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49361" w14:textId="77777777" w:rsidR="00105172" w:rsidRPr="00105172" w:rsidRDefault="00105172" w:rsidP="00105172"/>
    <w:p w14:paraId="2B87E64C" w14:textId="43AF7C15" w:rsidR="000D1657" w:rsidRDefault="000D1657" w:rsidP="000D1657">
      <w:pPr>
        <w:pStyle w:val="Heading1"/>
      </w:pPr>
      <w:r>
        <w:lastRenderedPageBreak/>
        <w:t>1AC</w:t>
      </w:r>
    </w:p>
    <w:p w14:paraId="318869B8" w14:textId="4DEA2B31" w:rsidR="00833534" w:rsidRDefault="00833534" w:rsidP="005D1027">
      <w:pPr>
        <w:pStyle w:val="Heading3"/>
      </w:pPr>
      <w:r>
        <w:lastRenderedPageBreak/>
        <w:t>FW</w:t>
      </w:r>
    </w:p>
    <w:p w14:paraId="7EED3145" w14:textId="7E1826D0" w:rsidR="00833534" w:rsidRDefault="00833534" w:rsidP="007D212F">
      <w:pPr>
        <w:pStyle w:val="Heading4"/>
      </w:pPr>
      <w:r>
        <w:t xml:space="preserve">I affirm that the appropriation of outer space by private </w:t>
      </w:r>
      <w:proofErr w:type="spellStart"/>
      <w:r>
        <w:t>entites</w:t>
      </w:r>
      <w:proofErr w:type="spellEnd"/>
      <w:r>
        <w:t xml:space="preserve"> is unjust </w:t>
      </w:r>
    </w:p>
    <w:p w14:paraId="6993EABE" w14:textId="77777777" w:rsidR="00602D5A" w:rsidRDefault="00602D5A" w:rsidP="00602D5A">
      <w:pPr>
        <w:pStyle w:val="Heading4"/>
      </w:pPr>
      <w:r>
        <w:t xml:space="preserve">The standard is Maximizing expected well-being – </w:t>
      </w:r>
    </w:p>
    <w:p w14:paraId="6AA164BF" w14:textId="77777777" w:rsidR="00602D5A" w:rsidRDefault="00602D5A" w:rsidP="00602D5A">
      <w:pPr>
        <w:pStyle w:val="Heading4"/>
      </w:pPr>
      <w:r>
        <w:t xml:space="preserve">1] Binding – pain and pleasure are the only things with intrinsic value and disvalue – if I put my hand on a hot stove I will pull away – ethics must be binding </w:t>
      </w:r>
      <w:proofErr w:type="spellStart"/>
      <w:r>
        <w:t>bc</w:t>
      </w:r>
      <w:proofErr w:type="spellEnd"/>
      <w:r>
        <w:t xml:space="preserve"> if they </w:t>
      </w:r>
      <w:proofErr w:type="spellStart"/>
      <w:r>
        <w:t>arent</w:t>
      </w:r>
      <w:proofErr w:type="spellEnd"/>
      <w:r>
        <w:t xml:space="preserve"> then </w:t>
      </w:r>
      <w:proofErr w:type="spellStart"/>
      <w:r>
        <w:t>its</w:t>
      </w:r>
      <w:proofErr w:type="spellEnd"/>
      <w:r>
        <w:t xml:space="preserve"> impossible to generate obligations</w:t>
      </w:r>
    </w:p>
    <w:p w14:paraId="4CA2D88A" w14:textId="77777777" w:rsidR="00602D5A" w:rsidRDefault="00602D5A" w:rsidP="00602D5A"/>
    <w:p w14:paraId="1E5A0837" w14:textId="77777777" w:rsidR="00602D5A" w:rsidRPr="00333B83" w:rsidRDefault="00602D5A" w:rsidP="00602D5A">
      <w:pPr>
        <w:pStyle w:val="Heading4"/>
      </w:pPr>
      <w:r>
        <w:t>2] Death is bad – it’s impossible to pursue pleasure if you are dead, that means that we should always try to prevent death to give subjects the ability to pursue pleasure.</w:t>
      </w:r>
    </w:p>
    <w:p w14:paraId="7EF9F6E6" w14:textId="77777777" w:rsidR="00602D5A" w:rsidRDefault="00602D5A" w:rsidP="00602D5A"/>
    <w:p w14:paraId="5681DC5A" w14:textId="77777777" w:rsidR="00602D5A" w:rsidRDefault="00602D5A" w:rsidP="00602D5A">
      <w:pPr>
        <w:pStyle w:val="Heading4"/>
      </w:pPr>
      <w:r>
        <w:t xml:space="preserve">3] Actor specificity – Governments have the obligation to maximize the pleasure of their citizens – proven through laws that are </w:t>
      </w:r>
      <w:proofErr w:type="spellStart"/>
      <w:r>
        <w:t>desiged</w:t>
      </w:r>
      <w:proofErr w:type="spellEnd"/>
      <w:r>
        <w:t xml:space="preserve"> to stop pain towards other subjects – Drunk driving laws, murder, robbery </w:t>
      </w:r>
      <w:proofErr w:type="spellStart"/>
      <w:r>
        <w:t>ect</w:t>
      </w:r>
      <w:proofErr w:type="spellEnd"/>
      <w:r>
        <w:t>.</w:t>
      </w:r>
    </w:p>
    <w:p w14:paraId="4EEF39D8" w14:textId="77777777" w:rsidR="00602D5A" w:rsidRDefault="00602D5A" w:rsidP="00602D5A"/>
    <w:p w14:paraId="4A8AE271" w14:textId="77777777" w:rsidR="00602D5A" w:rsidRDefault="00602D5A" w:rsidP="00602D5A">
      <w:pPr>
        <w:keepNext/>
        <w:keepLines/>
        <w:spacing w:before="40"/>
        <w:outlineLvl w:val="3"/>
        <w:rPr>
          <w:rFonts w:eastAsia="Yu Mincho"/>
          <w:color w:val="000000" w:themeColor="text1"/>
          <w:sz w:val="24"/>
        </w:rPr>
      </w:pPr>
      <w:r>
        <w:rPr>
          <w:rStyle w:val="Heading4Char"/>
        </w:rPr>
        <w:t xml:space="preserve">4]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D1DF41F" w14:textId="77777777" w:rsidR="00602D5A" w:rsidRDefault="00602D5A" w:rsidP="00602D5A"/>
    <w:p w14:paraId="112B38C2" w14:textId="77777777" w:rsidR="00602D5A" w:rsidRDefault="00602D5A" w:rsidP="00602D5A"/>
    <w:p w14:paraId="422D28BE" w14:textId="77777777" w:rsidR="00602D5A" w:rsidRDefault="00602D5A" w:rsidP="00602D5A"/>
    <w:p w14:paraId="3B017E20" w14:textId="77777777" w:rsidR="00833534" w:rsidRDefault="00833534" w:rsidP="00833534"/>
    <w:p w14:paraId="7EFE087C" w14:textId="77777777" w:rsidR="00833534" w:rsidRPr="00833534" w:rsidRDefault="00833534" w:rsidP="00833534"/>
    <w:p w14:paraId="190B7D63" w14:textId="4863A39C" w:rsidR="005D1027" w:rsidRDefault="005D1027" w:rsidP="005D1027">
      <w:pPr>
        <w:pStyle w:val="Heading3"/>
      </w:pPr>
      <w:r>
        <w:lastRenderedPageBreak/>
        <w:t>1AC – Adv – Debris</w:t>
      </w:r>
    </w:p>
    <w:p w14:paraId="68D6053F" w14:textId="77777777" w:rsidR="005D1027" w:rsidRDefault="005D1027" w:rsidP="005D1027">
      <w:pPr>
        <w:pStyle w:val="Heading4"/>
      </w:pPr>
      <w:r>
        <w:t xml:space="preserve">The advantage is </w:t>
      </w:r>
      <w:r>
        <w:rPr>
          <w:u w:val="single"/>
        </w:rPr>
        <w:t>Debris</w:t>
      </w:r>
      <w:r>
        <w:t xml:space="preserve"> –</w:t>
      </w:r>
    </w:p>
    <w:p w14:paraId="75942A42" w14:textId="77777777" w:rsidR="005D1027" w:rsidRDefault="005D1027" w:rsidP="005D1027">
      <w:pPr>
        <w:pStyle w:val="Heading4"/>
      </w:pPr>
      <w:r>
        <w:t xml:space="preserve">Privatization of space leads to </w:t>
      </w:r>
      <w:r>
        <w:rPr>
          <w:u w:val="single"/>
        </w:rPr>
        <w:t>unchecked debris</w:t>
      </w:r>
      <w:r>
        <w:t>.</w:t>
      </w:r>
    </w:p>
    <w:p w14:paraId="50262727" w14:textId="77777777" w:rsidR="005D1027" w:rsidRPr="002429C8" w:rsidRDefault="005D1027" w:rsidP="005D1027">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9" w:history="1">
        <w:r w:rsidRPr="002429C8">
          <w:t>https://www.sciencedirect.com/science/article/pii/S246889671930045X?via%3Dihub</w:t>
        </w:r>
      </w:hyperlink>
      <w:r w:rsidRPr="002429C8">
        <w:t>] Justin</w:t>
      </w:r>
    </w:p>
    <w:p w14:paraId="62B8E2B3" w14:textId="77777777" w:rsidR="005D1027" w:rsidRDefault="005D1027" w:rsidP="005D1027">
      <w:pPr>
        <w:rPr>
          <w:sz w:val="16"/>
        </w:rPr>
      </w:pPr>
      <w:r>
        <w:rPr>
          <w:highlight w:val="green"/>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highlight w:val="green"/>
        </w:rPr>
        <w:t>space</w:t>
      </w:r>
      <w:r>
        <w:rPr>
          <w:rStyle w:val="Emphasis"/>
        </w:rPr>
        <w:t xml:space="preserve"> industry</w:t>
      </w:r>
      <w:r>
        <w:rPr>
          <w:u w:val="single"/>
        </w:rPr>
        <w:t xml:space="preserve">, </w:t>
      </w:r>
      <w:r>
        <w:rPr>
          <w:highlight w:val="green"/>
          <w:u w:val="single"/>
        </w:rPr>
        <w:t xml:space="preserve">and an </w:t>
      </w:r>
      <w:r>
        <w:rPr>
          <w:rStyle w:val="Emphasis"/>
          <w:highlight w:val="green"/>
        </w:rPr>
        <w:t>explosion</w:t>
      </w:r>
      <w:r>
        <w:rPr>
          <w:highlight w:val="gree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Pr>
          <w:sz w:val="16"/>
        </w:rPr>
        <w:t xml:space="preserve">. Terms like </w:t>
      </w:r>
      <w:proofErr w:type="spellStart"/>
      <w:r>
        <w:rPr>
          <w:sz w:val="16"/>
        </w:rPr>
        <w:t>NewSpace</w:t>
      </w:r>
      <w:proofErr w:type="spellEnd"/>
      <w:r>
        <w:rPr>
          <w:sz w:val="16"/>
        </w:rPr>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w:t>
      </w:r>
      <w:proofErr w:type="spellStart"/>
      <w:r>
        <w:rPr>
          <w:sz w:val="16"/>
        </w:rPr>
        <w:t>NewSpace</w:t>
      </w:r>
      <w:proofErr w:type="spellEnd"/>
      <w:r>
        <w:rPr>
          <w:sz w:val="16"/>
        </w:rPr>
        <w:t xml:space="preserve"> operators are actively working to mitigate their impact. Nevertheless, </w:t>
      </w:r>
      <w:proofErr w:type="spellStart"/>
      <w:r>
        <w:rPr>
          <w:sz w:val="16"/>
        </w:rPr>
        <w:t>NewSpace</w:t>
      </w:r>
      <w:proofErr w:type="spellEnd"/>
      <w:r>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r>
        <w:rPr>
          <w:sz w:val="16"/>
        </w:rPr>
        <w:t xml:space="preserve">In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Pr>
          <w:sz w:val="16"/>
        </w:rPr>
        <w:t xml:space="preserve">. Table 1 shows some of the constellations that have been announced for launch in the next decade. </w:t>
      </w:r>
      <w:r>
        <w:rPr>
          <w:highlight w:val="green"/>
          <w:u w:val="single"/>
        </w:rPr>
        <w:t>Two dozen companies</w:t>
      </w:r>
      <w:r>
        <w:rPr>
          <w:sz w:val="16"/>
        </w:rPr>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Pr>
          <w:sz w:val="16"/>
        </w:rPr>
        <w:t xml:space="preserve">Table 1. Some announced </w:t>
      </w:r>
      <w:proofErr w:type="spellStart"/>
      <w:r>
        <w:rPr>
          <w:sz w:val="16"/>
        </w:rPr>
        <w:t>NewSpace</w:t>
      </w:r>
      <w:proofErr w:type="spellEnd"/>
      <w:r>
        <w:rPr>
          <w:sz w:val="16"/>
        </w:rPr>
        <w:t xml:space="preserve"> constellations. Operator Number of satellites Altitude (km) Country SpaceX V-band 7518 335–345 US Capella 48 350–650 US Planet Swift 6 350–650 US Black Sky 60 450 US </w:t>
      </w:r>
      <w:proofErr w:type="spellStart"/>
      <w:r>
        <w:rPr>
          <w:sz w:val="16"/>
        </w:rPr>
        <w:t>Satellogic</w:t>
      </w:r>
      <w:proofErr w:type="spellEnd"/>
      <w:r>
        <w:rPr>
          <w:sz w:val="16"/>
        </w:rPr>
        <w:t xml:space="preserve"> </w:t>
      </w:r>
      <w:proofErr w:type="spellStart"/>
      <w:r>
        <w:rPr>
          <w:sz w:val="16"/>
        </w:rPr>
        <w:t>NuSat</w:t>
      </w:r>
      <w:proofErr w:type="spellEnd"/>
      <w:r>
        <w:rPr>
          <w:sz w:val="16"/>
        </w:rPr>
        <w:t xml:space="preserve"> 300 500 Argentina Kepler 140 550 US SpaceX </w:t>
      </w:r>
      <w:proofErr w:type="spellStart"/>
      <w:r>
        <w:rPr>
          <w:sz w:val="16"/>
        </w:rPr>
        <w:t>Starlink</w:t>
      </w:r>
      <w:proofErr w:type="spellEnd"/>
      <w:r>
        <w:rPr>
          <w:sz w:val="16"/>
        </w:rPr>
        <w:t xml:space="preserve"> 1584 550 US Skybox 30 576 US Fleet 100 580 Australia Amazon Kuiper 3236 590–630 US </w:t>
      </w:r>
      <w:proofErr w:type="spellStart"/>
      <w:r>
        <w:rPr>
          <w:sz w:val="16"/>
        </w:rPr>
        <w:t>Commsat</w:t>
      </w:r>
      <w:proofErr w:type="spellEnd"/>
      <w:r>
        <w:rPr>
          <w:sz w:val="16"/>
        </w:rPr>
        <w:t xml:space="preserve"> 800 600 China </w:t>
      </w:r>
      <w:proofErr w:type="spellStart"/>
      <w:r>
        <w:rPr>
          <w:sz w:val="16"/>
        </w:rPr>
        <w:t>Kineis</w:t>
      </w:r>
      <w:proofErr w:type="spellEnd"/>
      <w:r>
        <w:rPr>
          <w:sz w:val="16"/>
        </w:rPr>
        <w:t xml:space="preserve"> 20 600 France </w:t>
      </w:r>
      <w:proofErr w:type="spellStart"/>
      <w:r>
        <w:rPr>
          <w:sz w:val="16"/>
        </w:rPr>
        <w:t>Yalini</w:t>
      </w:r>
      <w:proofErr w:type="spellEnd"/>
      <w:r>
        <w:rPr>
          <w:sz w:val="16"/>
        </w:rPr>
        <w:t xml:space="preserve"> 135 600 Canada Spire 100 651 US Planet Doves 150 675 US </w:t>
      </w:r>
      <w:proofErr w:type="spellStart"/>
      <w:r>
        <w:rPr>
          <w:sz w:val="16"/>
        </w:rPr>
        <w:t>Orbcomm</w:t>
      </w:r>
      <w:proofErr w:type="spellEnd"/>
      <w:r>
        <w:rPr>
          <w:sz w:val="16"/>
        </w:rPr>
        <w:t xml:space="preserve"> 31 750 US Iridium 72 780 US Theia 112 800 US Lucky Star 156 1000 China </w:t>
      </w:r>
      <w:proofErr w:type="spellStart"/>
      <w:r>
        <w:rPr>
          <w:sz w:val="16"/>
        </w:rPr>
        <w:t>Telesat</w:t>
      </w:r>
      <w:proofErr w:type="spellEnd"/>
      <w:r>
        <w:rPr>
          <w:sz w:val="16"/>
        </w:rPr>
        <w:t xml:space="preserve"> LEO 72 1000 Canada </w:t>
      </w:r>
      <w:proofErr w:type="spellStart"/>
      <w:r>
        <w:rPr>
          <w:sz w:val="16"/>
        </w:rPr>
        <w:t>Hongyan</w:t>
      </w:r>
      <w:proofErr w:type="spellEnd"/>
      <w:r>
        <w:rPr>
          <w:sz w:val="16"/>
        </w:rPr>
        <w:t xml:space="preserve"> 300 1100 China </w:t>
      </w:r>
      <w:proofErr w:type="spellStart"/>
      <w:r>
        <w:rPr>
          <w:sz w:val="16"/>
        </w:rPr>
        <w:t>Xinwei</w:t>
      </w:r>
      <w:proofErr w:type="spellEnd"/>
      <w:r>
        <w:rPr>
          <w:sz w:val="16"/>
        </w:rPr>
        <w:t xml:space="preserve"> 32 1100 China SpaceX </w:t>
      </w:r>
      <w:proofErr w:type="spellStart"/>
      <w:r>
        <w:rPr>
          <w:sz w:val="16"/>
        </w:rPr>
        <w:t>Starlink</w:t>
      </w:r>
      <w:proofErr w:type="spellEnd"/>
      <w:r>
        <w:rPr>
          <w:sz w:val="16"/>
        </w:rPr>
        <w:t xml:space="preserve"> 2825 1110–1325 US </w:t>
      </w:r>
      <w:proofErr w:type="spellStart"/>
      <w:r>
        <w:rPr>
          <w:sz w:val="16"/>
        </w:rPr>
        <w:t>OneWeb</w:t>
      </w:r>
      <w:proofErr w:type="spellEnd"/>
      <w:r>
        <w:rPr>
          <w:sz w:val="16"/>
        </w:rPr>
        <w:t xml:space="preserve"> 720 1200 ESA </w:t>
      </w:r>
      <w:proofErr w:type="spellStart"/>
      <w:r>
        <w:rPr>
          <w:sz w:val="16"/>
        </w:rPr>
        <w:t>Telesat</w:t>
      </w:r>
      <w:proofErr w:type="spellEnd"/>
      <w:r>
        <w:rPr>
          <w:sz w:val="16"/>
        </w:rPr>
        <w:t xml:space="preserve"> LEO 45 1248 Canada </w:t>
      </w:r>
      <w:proofErr w:type="spellStart"/>
      <w:r>
        <w:rPr>
          <w:sz w:val="16"/>
        </w:rPr>
        <w:t>Astrome</w:t>
      </w:r>
      <w:proofErr w:type="spellEnd"/>
      <w:r>
        <w:rPr>
          <w:sz w:val="16"/>
        </w:rPr>
        <w:t xml:space="preserve"> Tech 600 1400 India </w:t>
      </w:r>
      <w:proofErr w:type="spellStart"/>
      <w:r>
        <w:rPr>
          <w:sz w:val="16"/>
        </w:rPr>
        <w:t>LeoSat</w:t>
      </w:r>
      <w:proofErr w:type="spellEnd"/>
      <w:r>
        <w:rPr>
          <w:sz w:val="16"/>
        </w:rPr>
        <w:t xml:space="preserve"> 108 1400 US </w:t>
      </w:r>
      <w:proofErr w:type="spellStart"/>
      <w:r>
        <w:rPr>
          <w:sz w:val="16"/>
        </w:rPr>
        <w:t>Globalstar</w:t>
      </w:r>
      <w:proofErr w:type="spellEnd"/>
      <w:r>
        <w:rPr>
          <w:sz w:val="16"/>
        </w:rPr>
        <w:t xml:space="preserve">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Pr>
          <w:sz w:val="16"/>
        </w:rPr>
        <w:t xml:space="preserve">3. Compounding effects of better SSA, more </w:t>
      </w:r>
      <w:r>
        <w:rPr>
          <w:sz w:val="16"/>
        </w:rPr>
        <w:lastRenderedPageBreak/>
        <w:t xml:space="preserve">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9DDDD91" w14:textId="77777777" w:rsidR="005D1027" w:rsidRDefault="005D1027" w:rsidP="005D1027">
      <w:pPr>
        <w:rPr>
          <w:sz w:val="16"/>
        </w:rPr>
      </w:pPr>
      <w:r>
        <w:rPr>
          <w:noProof/>
          <w:sz w:val="16"/>
        </w:rPr>
        <w:drawing>
          <wp:inline distT="0" distB="0" distL="0" distR="0" wp14:anchorId="5ECD490C" wp14:editId="0478480D">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7F89FD22" w14:textId="77777777" w:rsidR="005D1027" w:rsidRDefault="005D1027" w:rsidP="005D1027">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t>
      </w:r>
      <w:r>
        <w:rPr>
          <w:highlight w:val="green"/>
          <w:u w:val="single"/>
        </w:rPr>
        <w:lastRenderedPageBreak/>
        <w:t xml:space="preserve">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w:t>
      </w:r>
      <w:proofErr w:type="spellStart"/>
      <w:r>
        <w:rPr>
          <w:sz w:val="16"/>
        </w:rPr>
        <w:t>NewSpace</w:t>
      </w:r>
      <w:proofErr w:type="spellEnd"/>
      <w:r>
        <w:rPr>
          <w:sz w:val="16"/>
        </w:rPr>
        <w:t xml:space="preserv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w:t>
      </w:r>
      <w:proofErr w:type="spellStart"/>
      <w:r>
        <w:rPr>
          <w:sz w:val="16"/>
        </w:rPr>
        <w:t>NewSpace</w:t>
      </w:r>
      <w:proofErr w:type="spellEnd"/>
      <w:r>
        <w:rPr>
          <w:sz w:val="16"/>
        </w:rPr>
        <w:t xml:space="preserv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w:t>
      </w:r>
      <w:r>
        <w:rPr>
          <w:sz w:val="16"/>
        </w:rPr>
        <w:lastRenderedPageBreak/>
        <w:t xml:space="preserve">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6BC0EC0C" w14:textId="77777777" w:rsidR="005D1027" w:rsidRDefault="005D1027" w:rsidP="005D1027">
      <w:pPr>
        <w:rPr>
          <w:u w:val="single"/>
        </w:rPr>
      </w:pPr>
    </w:p>
    <w:p w14:paraId="632C7B5F" w14:textId="77777777" w:rsidR="005D1027" w:rsidRDefault="005D1027" w:rsidP="005D1027">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3C85E4D2" w14:textId="77777777" w:rsidR="005D1027" w:rsidRDefault="005D1027" w:rsidP="005D1027">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77A8290C" w14:textId="77777777" w:rsidR="005D1027" w:rsidRDefault="005D1027" w:rsidP="005D1027">
      <w:pPr>
        <w:rPr>
          <w:u w:val="single"/>
        </w:rPr>
      </w:pPr>
      <w:r>
        <w:rPr>
          <w:highlight w:val="green"/>
          <w:u w:val="single"/>
        </w:rPr>
        <w:t>The</w:t>
      </w:r>
      <w:r>
        <w:rPr>
          <w:u w:val="single"/>
        </w:rPr>
        <w:t xml:space="preserve"> second decade of the </w:t>
      </w:r>
      <w:r>
        <w:rPr>
          <w:highlight w:val="green"/>
          <w:u w:val="single"/>
        </w:rPr>
        <w:t>21st century has brought</w:t>
      </w:r>
      <w:r>
        <w:rPr>
          <w:u w:val="single"/>
        </w:rPr>
        <w:t xml:space="preserve"> a </w:t>
      </w:r>
      <w:r>
        <w:rPr>
          <w:rStyle w:val="Emphasis"/>
          <w:highlight w:val="green"/>
        </w:rPr>
        <w:t>dynamic</w:t>
      </w:r>
      <w:r>
        <w:rPr>
          <w:rStyle w:val="Emphasis"/>
        </w:rPr>
        <w:t xml:space="preserve"> and somewhat surprising </w:t>
      </w:r>
      <w:r>
        <w:rPr>
          <w:rStyle w:val="Emphasis"/>
          <w:highlight w:val="green"/>
        </w:rPr>
        <w:t>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highlight w:val="green"/>
          <w:u w:val="single"/>
        </w:rPr>
        <w:t xml:space="preserve">This </w:t>
      </w:r>
      <w:r>
        <w:rPr>
          <w:u w:val="single"/>
        </w:rPr>
        <w:t>new shift</w:t>
      </w:r>
      <w:r>
        <w:rPr>
          <w:highlight w:val="green"/>
          <w:u w:val="single"/>
        </w:rPr>
        <w:t xml:space="preserve"> is known</w:t>
      </w:r>
      <w:r>
        <w:rPr>
          <w:u w:val="single"/>
        </w:rPr>
        <w:t xml:space="preserve"> among the </w:t>
      </w:r>
      <w:r>
        <w:rPr>
          <w:rStyle w:val="Emphasis"/>
        </w:rPr>
        <w:t xml:space="preserve">space industry </w:t>
      </w:r>
      <w:r>
        <w:rPr>
          <w:rStyle w:val="Emphasis"/>
          <w:highlight w:val="green"/>
        </w:rPr>
        <w:t>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w:t>
      </w:r>
      <w:r>
        <w:rPr>
          <w:highlight w:val="green"/>
          <w:u w:val="single"/>
        </w:rPr>
        <w:t xml:space="preserve">participation of 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Pr>
          <w:sz w:val="16"/>
        </w:rPr>
        <w:t>Weitering</w:t>
      </w:r>
      <w:proofErr w:type="spellEnd"/>
      <w:r>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development of space 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w:t>
      </w:r>
      <w:r>
        <w:rPr>
          <w:sz w:val="16"/>
        </w:rPr>
        <w:lastRenderedPageBreak/>
        <w:t xml:space="preserve">over ten times cheaper than Space Shuttle (Jones, 2018). </w:t>
      </w:r>
      <w:r>
        <w:rPr>
          <w:highlight w:val="green"/>
          <w:u w:val="single"/>
        </w:rPr>
        <w:t>This</w:t>
      </w:r>
      <w:r>
        <w:rPr>
          <w:u w:val="single"/>
        </w:rPr>
        <w:t xml:space="preserve">, of course, </w:t>
      </w:r>
      <w:r>
        <w:rPr>
          <w:highlight w:val="green"/>
          <w:u w:val="single"/>
        </w:rPr>
        <w:t>directly 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Pr>
          <w:sz w:val="16"/>
        </w:rPr>
        <w:t>Bernat</w:t>
      </w:r>
      <w:proofErr w:type="spellEnd"/>
      <w:r>
        <w:rPr>
          <w:sz w:val="16"/>
        </w:rPr>
        <w:t xml:space="preserve">, 2019), which has also contributed to the growing numbers of orbiting objects. The goal of the paper is to present the argumentation that </w:t>
      </w:r>
      <w:r>
        <w:rPr>
          <w:highlight w:val="green"/>
          <w:u w:val="single"/>
        </w:rPr>
        <w:t>the threat</w:t>
      </w:r>
      <w:r>
        <w:rPr>
          <w:u w:val="single"/>
        </w:rPr>
        <w:t xml:space="preserve"> posed by the </w:t>
      </w:r>
      <w:r>
        <w:rPr>
          <w:rStyle w:val="Emphasis"/>
        </w:rPr>
        <w:t>cascading collisions</w:t>
      </w:r>
      <w:r>
        <w:rPr>
          <w:u w:val="single"/>
        </w:rPr>
        <w:t xml:space="preserve"> </w:t>
      </w:r>
      <w:r>
        <w:rPr>
          <w:highlight w:val="green"/>
          <w:u w:val="single"/>
        </w:rPr>
        <w:t>in the</w:t>
      </w:r>
      <w:r>
        <w:rPr>
          <w:u w:val="single"/>
        </w:rPr>
        <w:t xml:space="preserv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w:t>
      </w:r>
      <w:r>
        <w:rPr>
          <w:rStyle w:val="Emphasis"/>
          <w:highlight w:val="green"/>
        </w:rPr>
        <w:t>orbital 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93BAC9F" w14:textId="77777777" w:rsidR="005D1027" w:rsidRDefault="005D1027" w:rsidP="005D1027">
      <w:pPr>
        <w:rPr>
          <w:u w:val="single"/>
        </w:rPr>
      </w:pPr>
    </w:p>
    <w:p w14:paraId="5159FB98" w14:textId="77777777" w:rsidR="005D1027" w:rsidRDefault="005D1027" w:rsidP="005D1027">
      <w:pPr>
        <w:pStyle w:val="Heading4"/>
      </w:pPr>
      <w:r>
        <w:t xml:space="preserve">Privatization </w:t>
      </w:r>
      <w:r>
        <w:rPr>
          <w:u w:val="single"/>
        </w:rPr>
        <w:t>exponentially</w:t>
      </w:r>
      <w:r>
        <w:t xml:space="preserve"> increases the curve but ending dangerous missions </w:t>
      </w:r>
      <w:r>
        <w:rPr>
          <w:u w:val="single"/>
        </w:rPr>
        <w:t>stops it</w:t>
      </w:r>
      <w:r>
        <w:t>.</w:t>
      </w:r>
    </w:p>
    <w:p w14:paraId="0415DA07" w14:textId="77777777" w:rsidR="005D1027" w:rsidRDefault="005D1027" w:rsidP="005D1027">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5559EFEB" w14:textId="77777777" w:rsidR="005D1027" w:rsidRDefault="005D1027" w:rsidP="005D1027">
      <w:pPr>
        <w:rPr>
          <w:sz w:val="16"/>
        </w:rPr>
      </w:pPr>
      <w:r>
        <w:rPr>
          <w:sz w:val="16"/>
        </w:rPr>
        <w:t xml:space="preserve">5. </w:t>
      </w:r>
      <w:r>
        <w:rPr>
          <w:rStyle w:val="Emphasis"/>
        </w:rPr>
        <w:t>Orbital satellite constellations and the growing threat of the Kessler syndrome</w:t>
      </w:r>
      <w:r>
        <w:rPr>
          <w:sz w:val="16"/>
        </w:rPr>
        <w:t xml:space="preserve"> </w:t>
      </w:r>
      <w:r>
        <w:rPr>
          <w:highlight w:val="green"/>
          <w:u w:val="single"/>
        </w:rPr>
        <w:t xml:space="preserve">Space 2.0 – the new era of </w:t>
      </w:r>
      <w:r>
        <w:rPr>
          <w:rStyle w:val="Emphasis"/>
        </w:rPr>
        <w:t xml:space="preserve">space </w:t>
      </w:r>
      <w:r>
        <w:rPr>
          <w:rStyle w:val="Emphasis"/>
          <w:highlight w:val="green"/>
        </w:rPr>
        <w:t>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space has already 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w:t>
      </w:r>
      <w:r>
        <w:rPr>
          <w:highlight w:val="green"/>
          <w:u w:val="single"/>
        </w:rPr>
        <w:t>independent 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w:t>
      </w:r>
      <w:proofErr w:type="spellStart"/>
      <w:r>
        <w:rPr>
          <w:u w:val="single"/>
        </w:rPr>
        <w:t>Starlink</w:t>
      </w:r>
      <w:proofErr w:type="spellEnd"/>
      <w:r>
        <w:rPr>
          <w:u w:val="single"/>
        </w:rPr>
        <w:t xml:space="preserve">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w:t>
      </w:r>
      <w:proofErr w:type="spellStart"/>
      <w:r>
        <w:rPr>
          <w:sz w:val="16"/>
        </w:rPr>
        <w:t>Bastida</w:t>
      </w:r>
      <w:proofErr w:type="spellEnd"/>
      <w:r>
        <w:rPr>
          <w:sz w:val="16"/>
        </w:rPr>
        <w:t xml:space="preserve"> </w:t>
      </w:r>
      <w:proofErr w:type="spellStart"/>
      <w:r>
        <w:rPr>
          <w:u w:val="single"/>
        </w:rPr>
        <w:t>Virgili</w:t>
      </w:r>
      <w:proofErr w:type="spellEnd"/>
      <w:r>
        <w:rPr>
          <w:u w:val="single"/>
        </w:rPr>
        <w:t xml:space="preserve">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a large</w:t>
      </w:r>
      <w:r>
        <w:rPr>
          <w:u w:val="single"/>
        </w:rPr>
        <w:t xml:space="preserv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7655FF1B" w14:textId="77777777" w:rsidR="005D1027" w:rsidRDefault="005D1027" w:rsidP="005D1027">
      <w:r>
        <w:rPr>
          <w:noProof/>
        </w:rPr>
        <w:lastRenderedPageBreak/>
        <w:drawing>
          <wp:inline distT="0" distB="0" distL="0" distR="0" wp14:anchorId="1570C369" wp14:editId="22055ED3">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5C28AEDC" w14:textId="77777777" w:rsidR="005D1027" w:rsidRDefault="005D1027" w:rsidP="005D1027">
      <w:pPr>
        <w:rPr>
          <w:rStyle w:val="Emphasis"/>
        </w:rPr>
      </w:pPr>
      <w:r>
        <w:rPr>
          <w:sz w:val="16"/>
        </w:rPr>
        <w:t xml:space="preserve">It has to be noted that although SpaceX’s </w:t>
      </w:r>
      <w:proofErr w:type="spellStart"/>
      <w:r>
        <w:rPr>
          <w:sz w:val="16"/>
        </w:rPr>
        <w:t>Starlink</w:t>
      </w:r>
      <w:proofErr w:type="spellEnd"/>
      <w:r>
        <w:rPr>
          <w:sz w:val="16"/>
        </w:rPr>
        <w:t xml:space="preserve">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w:t>
      </w:r>
      <w:proofErr w:type="spellStart"/>
      <w:r>
        <w:rPr>
          <w:sz w:val="16"/>
        </w:rPr>
        <w:t>Starlink’s</w:t>
      </w:r>
      <w:proofErr w:type="spellEnd"/>
      <w:r>
        <w:rPr>
          <w:sz w:val="16"/>
        </w:rPr>
        <w:t xml:space="preserve"> biggest competitors (Henry, 2019b). Now, </w:t>
      </w:r>
      <w:r>
        <w:rPr>
          <w:highlight w:val="green"/>
          <w:u w:val="single"/>
        </w:rPr>
        <w:t xml:space="preserve">there is 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w:t>
      </w:r>
      <w:proofErr w:type="spellStart"/>
      <w:r>
        <w:rPr>
          <w:sz w:val="16"/>
        </w:rPr>
        <w:t>Starlink</w:t>
      </w:r>
      <w:proofErr w:type="spellEnd"/>
      <w:r>
        <w:rPr>
          <w:sz w:val="16"/>
        </w:rPr>
        <w:t xml:space="preserve">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1FC91819" w14:textId="77777777" w:rsidR="005D1027" w:rsidRDefault="005D1027" w:rsidP="005D1027"/>
    <w:p w14:paraId="00AE3953" w14:textId="77777777" w:rsidR="005D1027" w:rsidRDefault="005D1027" w:rsidP="005D1027">
      <w:pPr>
        <w:pStyle w:val="Heading4"/>
      </w:pPr>
      <w:r>
        <w:t xml:space="preserve">Models are </w:t>
      </w:r>
      <w:r>
        <w:rPr>
          <w:u w:val="single"/>
        </w:rPr>
        <w:t>rigorous</w:t>
      </w:r>
      <w:r>
        <w:t xml:space="preserve"> and </w:t>
      </w:r>
      <w:r>
        <w:rPr>
          <w:u w:val="single"/>
        </w:rPr>
        <w:t>robust</w:t>
      </w:r>
      <w:r>
        <w:t>.</w:t>
      </w:r>
    </w:p>
    <w:p w14:paraId="36D9C825" w14:textId="77777777" w:rsidR="005D1027" w:rsidRDefault="005D1027" w:rsidP="005D1027">
      <w:r>
        <w:t>---To clarify this is the methodology for above chart.</w:t>
      </w:r>
    </w:p>
    <w:p w14:paraId="5BE0069D" w14:textId="77777777" w:rsidR="005D1027" w:rsidRPr="002429C8" w:rsidRDefault="005D1027" w:rsidP="005D1027">
      <w:proofErr w:type="spellStart"/>
      <w:r>
        <w:rPr>
          <w:rStyle w:val="Style13ptBold"/>
        </w:rPr>
        <w:t>Virgili</w:t>
      </w:r>
      <w:proofErr w:type="spellEnd"/>
      <w:r>
        <w:rPr>
          <w:rStyle w:val="Style13ptBold"/>
        </w:rPr>
        <w:t xml:space="preserve"> et al. 16</w:t>
      </w:r>
      <w:r>
        <w:t xml:space="preserve"> – </w:t>
      </w:r>
      <w:proofErr w:type="spellStart"/>
      <w:r>
        <w:t>Bastida</w:t>
      </w:r>
      <w:proofErr w:type="spellEnd"/>
      <w:r>
        <w:t xml:space="preserve">, J.C. </w:t>
      </w:r>
      <w:proofErr w:type="spellStart"/>
      <w:r>
        <w:t>Dolado</w:t>
      </w:r>
      <w:proofErr w:type="spellEnd"/>
      <w:r>
        <w:t xml:space="preserve">, H.G. </w:t>
      </w:r>
      <w:r w:rsidRPr="002429C8">
        <w:t xml:space="preserve">Lewis, J. Radtke, H. </w:t>
      </w:r>
      <w:proofErr w:type="spellStart"/>
      <w:r w:rsidRPr="002429C8">
        <w:t>Krag</w:t>
      </w:r>
      <w:proofErr w:type="spellEnd"/>
      <w:r w:rsidRPr="002429C8">
        <w:t xml:space="preserve">, B. </w:t>
      </w:r>
      <w:proofErr w:type="spellStart"/>
      <w:r w:rsidRPr="002429C8">
        <w:t>Revelin</w:t>
      </w:r>
      <w:proofErr w:type="spellEnd"/>
      <w:r w:rsidRPr="002429C8">
        <w:t xml:space="preserve">, C. </w:t>
      </w:r>
      <w:proofErr w:type="spellStart"/>
      <w:r w:rsidRPr="002429C8">
        <w:t>Cazaux</w:t>
      </w:r>
      <w:proofErr w:type="spellEnd"/>
      <w:r w:rsidRPr="002429C8">
        <w:t xml:space="preserve"> b , C. Colombo, R. Crowther, M. Metz, 4/26/16, [“Risk to space sustainability from large constellations of satellites,” Act </w:t>
      </w:r>
      <w:proofErr w:type="spellStart"/>
      <w:r w:rsidRPr="002429C8">
        <w:t>Astranautica</w:t>
      </w:r>
      <w:proofErr w:type="spellEnd"/>
      <w:r w:rsidRPr="002429C8">
        <w:t xml:space="preserve">, </w:t>
      </w:r>
      <w:hyperlink r:id="rId12" w:history="1">
        <w:r w:rsidRPr="002429C8">
          <w:t>https://sci-hub.se/10.1016/j.actaastro.2016.03.034</w:t>
        </w:r>
      </w:hyperlink>
      <w:r w:rsidRPr="002429C8">
        <w:t>.] Justin</w:t>
      </w:r>
    </w:p>
    <w:p w14:paraId="3C6A8BCD" w14:textId="77777777" w:rsidR="005D1027" w:rsidRDefault="005D1027" w:rsidP="005D1027">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lastRenderedPageBreak/>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proofErr w:type="spellStart"/>
      <w:r>
        <w:rPr>
          <w:rStyle w:val="Emphasis"/>
        </w:rPr>
        <w:t>manoeuvres</w:t>
      </w:r>
      <w:proofErr w:type="spellEnd"/>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E821E59" w14:textId="77777777" w:rsidR="005D1027" w:rsidRDefault="005D1027" w:rsidP="005D1027"/>
    <w:p w14:paraId="40D3253B" w14:textId="77777777" w:rsidR="005D1027" w:rsidRDefault="005D1027" w:rsidP="005D1027">
      <w:pPr>
        <w:pStyle w:val="Heading4"/>
      </w:pPr>
      <w:r>
        <w:t xml:space="preserve">Debris triggers </w:t>
      </w:r>
      <w:r>
        <w:rPr>
          <w:u w:val="single"/>
        </w:rPr>
        <w:t>miscalculated war</w:t>
      </w:r>
      <w:r>
        <w:t>.</w:t>
      </w:r>
    </w:p>
    <w:p w14:paraId="7F482DA8" w14:textId="77777777" w:rsidR="005D1027" w:rsidRPr="002429C8" w:rsidRDefault="005D1027" w:rsidP="005D1027">
      <w:r>
        <w:t xml:space="preserve">Peter </w:t>
      </w:r>
      <w:proofErr w:type="spellStart"/>
      <w:r>
        <w:rPr>
          <w:rStyle w:val="Style13ptBold"/>
        </w:rPr>
        <w:t>Dockrill</w:t>
      </w:r>
      <w:proofErr w:type="spellEnd"/>
      <w:r>
        <w:rPr>
          <w:rStyle w:val="Style13ptBold"/>
        </w:rPr>
        <w:t xml:space="preserve"> 16</w:t>
      </w:r>
      <w:r>
        <w:t xml:space="preserve">. Award-winning science &amp; </w:t>
      </w:r>
      <w:r w:rsidRPr="002429C8">
        <w:t xml:space="preserve">technology journalist. “Space Junk Accidents Could Trigger Armed Conflict, Study Finds.” </w:t>
      </w:r>
      <w:hyperlink r:id="rId13" w:history="1">
        <w:r w:rsidRPr="002429C8">
          <w:t>https://www.sciencealert.com/space-junk-accidents-could-trigger-armed-conflict-expert-warns</w:t>
        </w:r>
      </w:hyperlink>
      <w:r w:rsidRPr="002429C8">
        <w:t xml:space="preserve">. </w:t>
      </w:r>
    </w:p>
    <w:p w14:paraId="0F0C9573" w14:textId="77777777" w:rsidR="005D1027" w:rsidRDefault="005D1027" w:rsidP="005D1027">
      <w:pPr>
        <w:rPr>
          <w:rStyle w:val="StyleUnderline"/>
        </w:rPr>
      </w:pPr>
      <w:r>
        <w:rPr>
          <w:rStyle w:val="StyleUnderline"/>
        </w:rPr>
        <w:t xml:space="preserve">The increasingly </w:t>
      </w:r>
      <w:r>
        <w:rPr>
          <w:rStyle w:val="StyleUnderline"/>
          <w:highlight w:val="green"/>
        </w:rPr>
        <w:t>crowded space in Earth's low 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highlight w:val="green"/>
        </w:rPr>
        <w:t xml:space="preserve">international </w:t>
      </w:r>
      <w:r>
        <w:rPr>
          <w:rStyle w:val="Emphasis"/>
        </w:rPr>
        <w:t xml:space="preserve">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highlight w:val="green"/>
        </w:rPr>
        <w:t>intentional aggressive acts</w:t>
      </w:r>
      <w:r>
        <w:rPr>
          <w:rStyle w:val="Emphasis"/>
        </w:rPr>
        <w:t xml:space="preserve"> </w:t>
      </w:r>
      <w:r>
        <w:rPr>
          <w:rStyle w:val="StyleUnderline"/>
        </w:rPr>
        <w:t xml:space="preserve">by others. </w:t>
      </w:r>
      <w:r>
        <w:rPr>
          <w:sz w:val="12"/>
        </w:rPr>
        <w:t xml:space="preserve">In a paper published in Acta </w:t>
      </w:r>
      <w:proofErr w:type="spellStart"/>
      <w:r>
        <w:rPr>
          <w:sz w:val="12"/>
        </w:rPr>
        <w:t>Astronautica</w:t>
      </w:r>
      <w:proofErr w:type="spellEnd"/>
      <w:r>
        <w:rPr>
          <w:sz w:val="12"/>
        </w:rPr>
        <w:t xml:space="preserve">,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highlight w:val="green"/>
        </w:rPr>
        <w:t>dangerously escalate</w:t>
      </w:r>
      <w:r>
        <w:rPr>
          <w:rStyle w:val="StyleUnderline"/>
        </w:rPr>
        <w:t xml:space="preserve"> </w:t>
      </w:r>
      <w:r>
        <w:rPr>
          <w:rStyle w:val="StyleUnderline"/>
          <w:highlight w:val="green"/>
        </w:rPr>
        <w:t xml:space="preserve">tensions </w:t>
      </w:r>
      <w:r>
        <w:rPr>
          <w:rStyle w:val="StyleUnderline"/>
        </w:rPr>
        <w:t xml:space="preserve">between nations. </w:t>
      </w:r>
      <w:r>
        <w:rPr>
          <w:sz w:val="12"/>
        </w:rPr>
        <w:t xml:space="preserve">According to the study, </w:t>
      </w:r>
      <w:r>
        <w:rPr>
          <w:rStyle w:val="StyleUnderline"/>
        </w:rPr>
        <w:t xml:space="preserve">destructive impacts caused by random </w:t>
      </w:r>
      <w:r>
        <w:rPr>
          <w:rStyle w:val="StyleUnderline"/>
          <w:highlight w:val="green"/>
        </w:rPr>
        <w:t>space junk cannot</w:t>
      </w:r>
      <w:r>
        <w:rPr>
          <w:rStyle w:val="StyleUnderline"/>
        </w:rPr>
        <w:t xml:space="preserve"> easily </w:t>
      </w:r>
      <w:r>
        <w:rPr>
          <w:rStyle w:val="StyleUnderline"/>
          <w:highlight w:val="green"/>
        </w:rPr>
        <w:t>be told apart from military 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highlight w:val="green"/>
        </w:rPr>
        <w:t>sheer 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 xml:space="preserve">NASA estimates that there are millions of undetectable pieces of debris in orbit that are too small to be monitored. But even extremely </w:t>
      </w:r>
      <w:r>
        <w:rPr>
          <w:rStyle w:val="StyleUnderline"/>
        </w:rPr>
        <w:lastRenderedPageBreak/>
        <w:t>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w:t>
      </w:r>
      <w:proofErr w:type="spellStart"/>
      <w:r>
        <w:rPr>
          <w:sz w:val="12"/>
        </w:rPr>
        <w:t>analysed</w:t>
      </w:r>
      <w:proofErr w:type="spellEnd"/>
      <w:r>
        <w:rPr>
          <w:sz w:val="12"/>
        </w:rPr>
        <w:t xml:space="preserve"> and shown to be paint flecks… With so much orbital debris, there have been surprisingly few disastrous collisions." </w:t>
      </w:r>
      <w:r>
        <w:rPr>
          <w:rStyle w:val="StyleUnderline"/>
          <w:highlight w:val="green"/>
        </w:rPr>
        <w:t xml:space="preserve">While 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w:t>
      </w:r>
      <w:r>
        <w:rPr>
          <w:rStyle w:val="StyleUnderline"/>
          <w:highlight w:val="green"/>
        </w:rPr>
        <w:t xml:space="preserve">failures of </w:t>
      </w:r>
      <w:proofErr w:type="spellStart"/>
      <w:r>
        <w:rPr>
          <w:rStyle w:val="StyleUnderline"/>
          <w:highlight w:val="green"/>
        </w:rPr>
        <w:t>defence</w:t>
      </w:r>
      <w:proofErr w:type="spellEnd"/>
      <w:r>
        <w:rPr>
          <w:rStyle w:val="StyleUnderline"/>
          <w:highlight w:val="green"/>
        </w:rPr>
        <w:t xml:space="preserve"> satellites in past </w:t>
      </w:r>
      <w:r>
        <w:rPr>
          <w:rStyle w:val="StyleUnderline"/>
        </w:rPr>
        <w:t xml:space="preserve">decades that were never explained. The researchers attribute </w:t>
      </w:r>
      <w:r>
        <w:rPr>
          <w:rStyle w:val="StyleUnderline"/>
          <w:highlight w:val="green"/>
        </w:rPr>
        <w:t>two possible causes:</w:t>
      </w:r>
      <w:r>
        <w:rPr>
          <w:rStyle w:val="StyleUnderline"/>
        </w:rPr>
        <w:t xml:space="preserve"> either unrecorded </w:t>
      </w:r>
      <w:r>
        <w:rPr>
          <w:rStyle w:val="StyleUnderline"/>
          <w:highlight w:val="green"/>
        </w:rPr>
        <w:t xml:space="preserve">collisions with </w:t>
      </w:r>
      <w:r>
        <w:rPr>
          <w:rStyle w:val="StyleUnderline"/>
        </w:rPr>
        <w:t xml:space="preserve">space </w:t>
      </w:r>
      <w:r>
        <w:rPr>
          <w:rStyle w:val="StyleUnderline"/>
          <w:highlight w:val="green"/>
        </w:rPr>
        <w:t xml:space="preserve">junk, or aggressive actions </w:t>
      </w:r>
      <w:r>
        <w:rPr>
          <w:rStyle w:val="StyleUnderline"/>
        </w:rPr>
        <w:t>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70CE035D" w14:textId="77777777" w:rsidR="005D1027" w:rsidRDefault="005D1027" w:rsidP="005D1027">
      <w:pPr>
        <w:rPr>
          <w:rStyle w:val="StyleUnderline"/>
        </w:rPr>
      </w:pPr>
    </w:p>
    <w:p w14:paraId="2A63F588" w14:textId="77777777" w:rsidR="005D1027" w:rsidRDefault="005D1027" w:rsidP="005D1027">
      <w:pPr>
        <w:pStyle w:val="Heading4"/>
        <w:rPr>
          <w:rStyle w:val="Style13ptBold"/>
          <w:b/>
          <w:bCs w:val="0"/>
        </w:rPr>
      </w:pPr>
      <w:r>
        <w:rPr>
          <w:rStyle w:val="Style13ptBold"/>
        </w:rPr>
        <w:t>Goes nuclear.</w:t>
      </w:r>
    </w:p>
    <w:p w14:paraId="57CF27DD" w14:textId="77777777" w:rsidR="005D1027" w:rsidRDefault="005D1027" w:rsidP="005D1027">
      <w:r>
        <w:t xml:space="preserve">Les </w:t>
      </w:r>
      <w:r>
        <w:rPr>
          <w:rStyle w:val="Style13ptBold"/>
        </w:rPr>
        <w:t>Johnson 14</w:t>
      </w:r>
      <w:r>
        <w:t xml:space="preserve">. </w:t>
      </w:r>
      <w:proofErr w:type="spellStart"/>
      <w:r>
        <w:t>Baen</w:t>
      </w:r>
      <w:proofErr w:type="spellEnd"/>
      <w:r>
        <w:t xml:space="preserve"> science fiction author, popular science writer, and NASA technologist. “Living without satellites”. </w:t>
      </w:r>
      <w:hyperlink r:id="rId14" w:history="1">
        <w:r>
          <w:rPr>
            <w:rStyle w:val="Hyperlink"/>
            <w:color w:val="000000"/>
            <w:u w:val="single"/>
          </w:rPr>
          <w:t>https://www.baen.com/living_without_satellites</w:t>
        </w:r>
      </w:hyperlink>
      <w:r>
        <w:t xml:space="preserve">. </w:t>
      </w:r>
    </w:p>
    <w:p w14:paraId="413931BC" w14:textId="77777777" w:rsidR="005D1027" w:rsidRDefault="005D1027" w:rsidP="005D1027">
      <w:pPr>
        <w:rPr>
          <w:u w:val="singl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2"/>
        </w:rPr>
        <w:t xml:space="preserve"> our </w:t>
      </w:r>
      <w:r>
        <w:rPr>
          <w:rStyle w:val="StyleUnderline"/>
        </w:rPr>
        <w:t xml:space="preserve">political leaders </w:t>
      </w:r>
      <w:r>
        <w:rPr>
          <w:rStyle w:val="StyleUnderline"/>
          <w:highlight w:val="green"/>
        </w:rPr>
        <w:t>to 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highlight w:val="green"/>
        </w:rPr>
        <w:t>accidental 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dependent on space</w:t>
      </w:r>
      <w:r>
        <w:rPr>
          <w:rStyle w:val="Emphasis"/>
        </w:rPr>
        <w:t xml:space="preserv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w:t>
      </w:r>
      <w:r>
        <w:rPr>
          <w:rStyle w:val="StyleUnderline"/>
          <w:highlight w:val="green"/>
        </w:rPr>
        <w:t>military’s 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4A35DB14" w14:textId="77777777" w:rsidR="005D1027" w:rsidRDefault="005D1027" w:rsidP="005D1027"/>
    <w:p w14:paraId="0F2269AE" w14:textId="77777777" w:rsidR="005D1027" w:rsidRDefault="005D1027" w:rsidP="005D1027">
      <w:pPr>
        <w:pStyle w:val="Heading4"/>
      </w:pPr>
      <w:r>
        <w:t xml:space="preserve">Convergence of factors </w:t>
      </w:r>
      <w:r>
        <w:rPr>
          <w:u w:val="single"/>
        </w:rPr>
        <w:t>guarantee</w:t>
      </w:r>
      <w:r>
        <w:t xml:space="preserve"> space escalation. </w:t>
      </w:r>
    </w:p>
    <w:p w14:paraId="363D02C4" w14:textId="77777777" w:rsidR="005D1027" w:rsidRPr="002429C8" w:rsidRDefault="005D1027" w:rsidP="005D1027">
      <w:r>
        <w:t xml:space="preserve">Thomas González </w:t>
      </w:r>
      <w:r>
        <w:rPr>
          <w:rStyle w:val="Style13ptBold"/>
        </w:rPr>
        <w:t>Roberts 17</w:t>
      </w:r>
      <w:r>
        <w:t xml:space="preserve">. A space security researcher at the Center for Strategic and </w:t>
      </w:r>
      <w:r w:rsidRPr="002429C8">
        <w:t>International Studies, and host of </w:t>
      </w:r>
      <w:hyperlink r:id="rId15" w:tgtFrame="_blank" w:history="1">
        <w:r w:rsidRPr="002429C8">
          <w:t>Moonstruck</w:t>
        </w:r>
      </w:hyperlink>
      <w:r w:rsidRPr="002429C8">
        <w:t xml:space="preserve">, a podcast about humans in space. "Why We Should Be Worried about a War in Space ," 12-15-2017. Atlantic, </w:t>
      </w:r>
      <w:hyperlink r:id="rId16" w:history="1">
        <w:r w:rsidRPr="002429C8">
          <w:t>https://www.theatlantic.com/science/archive/2017/12/why-we-should-be-worried-about-a-war-in-space/548507/</w:t>
        </w:r>
      </w:hyperlink>
    </w:p>
    <w:p w14:paraId="5D9FE8C7" w14:textId="77777777" w:rsidR="005D1027" w:rsidRDefault="005D1027" w:rsidP="005D1027">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w:t>
      </w:r>
      <w:r>
        <w:rPr>
          <w:rStyle w:val="StyleUnderline"/>
        </w:rPr>
        <w:lastRenderedPageBreak/>
        <w:t xml:space="preserve">that </w:t>
      </w:r>
      <w:r>
        <w:rPr>
          <w:rStyle w:val="Emphasis"/>
        </w:rPr>
        <w:t>may not last forever</w:t>
      </w:r>
      <w:r>
        <w:rPr>
          <w:rStyle w:val="StyleUnderline"/>
        </w:rPr>
        <w:t>.</w:t>
      </w:r>
      <w:r>
        <w:rPr>
          <w:sz w:val="12"/>
        </w:rPr>
        <w:t xml:space="preserve"> The </w:t>
      </w:r>
      <w:hyperlink r:id="rId17"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18" w:tgtFrame="_blank" w:history="1">
        <w:r>
          <w:rPr>
            <w:rStyle w:val="Hyperlink"/>
            <w:color w:val="000000"/>
            <w:sz w:val="12"/>
            <w:u w:val="single"/>
          </w:rPr>
          <w:t>already underway</w:t>
        </w:r>
      </w:hyperlink>
      <w:r>
        <w:rPr>
          <w:sz w:val="12"/>
        </w:rPr>
        <w:t xml:space="preserve">. No longer confined to the </w:t>
      </w:r>
      <w:hyperlink r:id="rId19" w:tgtFrame="_blank" w:history="1">
        <w:r>
          <w:rPr>
            <w:rStyle w:val="Hyperlink"/>
            <w:color w:val="000000"/>
            <w:sz w:val="12"/>
            <w:u w:val="single"/>
          </w:rPr>
          <w:t>fiction shelf</w:t>
        </w:r>
      </w:hyperlink>
      <w:r>
        <w:rPr>
          <w:sz w:val="12"/>
        </w:rPr>
        <w:t xml:space="preserve">, </w:t>
      </w:r>
      <w:r>
        <w:rPr>
          <w:rStyle w:val="Emphasis"/>
          <w:highlight w:val="green"/>
        </w:rPr>
        <w:t>space warfare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highlight w:val="green"/>
        </w:rPr>
        <w:t>outlining</w:t>
      </w:r>
      <w:r>
        <w:rPr>
          <w:rStyle w:val="Emphasis"/>
        </w:rPr>
        <w:t xml:space="preserve"> what constitutes bad </w:t>
      </w:r>
      <w:r>
        <w:rPr>
          <w:rStyle w:val="Emphasis"/>
          <w:highlight w:val="green"/>
        </w:rPr>
        <w:t>behavior</w:t>
      </w:r>
      <w:r>
        <w:rPr>
          <w:rStyle w:val="Emphasis"/>
        </w:rPr>
        <w:t xml:space="preserve"> </w:t>
      </w:r>
      <w:r>
        <w:rPr>
          <w:rStyle w:val="Emphasis"/>
          <w:highlight w:val="green"/>
        </w:rPr>
        <w:t>in space</w:t>
      </w:r>
      <w:r>
        <w:rPr>
          <w:sz w:val="12"/>
        </w:rPr>
        <w:t xml:space="preserve">. It’s </w:t>
      </w:r>
      <w:hyperlink r:id="rId20"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1" w:tgtFrame="_blank" w:history="1">
        <w:r>
          <w:rPr>
            <w:rStyle w:val="StyleUnderline"/>
            <w:color w:val="000000"/>
          </w:rPr>
          <w:t>outdated guidelines</w:t>
        </w:r>
      </w:hyperlink>
      <w:r>
        <w:rPr>
          <w:rStyle w:val="StyleUnderline"/>
        </w:rPr>
        <w:t xml:space="preserve"> in place, a war in </w:t>
      </w:r>
      <w:r>
        <w:rPr>
          <w:rStyle w:val="StyleUnderline"/>
          <w:highlight w:val="green"/>
        </w:rPr>
        <w:t>space</w:t>
      </w:r>
      <w:r>
        <w:rPr>
          <w:rStyle w:val="StyleUnderline"/>
        </w:rPr>
        <w:t xml:space="preserve"> </w:t>
      </w:r>
      <w:r>
        <w:rPr>
          <w:rStyle w:val="StyleUnderline"/>
          <w:highlight w:val="green"/>
        </w:rPr>
        <w:t>would be a war</w:t>
      </w:r>
      <w:r>
        <w:rPr>
          <w:rStyle w:val="StyleUnderline"/>
        </w:rPr>
        <w:t xml:space="preserve"> </w:t>
      </w:r>
      <w:r>
        <w:rPr>
          <w:rStyle w:val="StyleUnderline"/>
          <w:highlight w:val="green"/>
        </w:rPr>
        <w:t>with</w:t>
      </w:r>
      <w:r>
        <w:rPr>
          <w:rStyle w:val="StyleUnderline"/>
        </w:rPr>
        <w:t xml:space="preserve">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w:t>
      </w:r>
      <w:r>
        <w:rPr>
          <w:rStyle w:val="StyleUnderline"/>
          <w:highlight w:val="green"/>
        </w:rPr>
        <w:t>but</w:t>
      </w:r>
      <w:r>
        <w:rPr>
          <w:rStyle w:val="StyleUnderline"/>
        </w:rPr>
        <w:t xml:space="preserve">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2"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3"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highlight w:val="green"/>
        </w:rPr>
        <w:t>U.S. military deploys troops</w:t>
      </w:r>
      <w:r>
        <w:rPr>
          <w:rStyle w:val="StyleUnderline"/>
        </w:rPr>
        <w:t xml:space="preserve"> overseas, </w:t>
      </w:r>
      <w:r>
        <w:rPr>
          <w:rStyle w:val="StyleUnderline"/>
          <w:highlight w:val="green"/>
        </w:rPr>
        <w:t>satellite</w:t>
      </w:r>
      <w:r>
        <w:rPr>
          <w:rStyle w:val="StyleUnderline"/>
        </w:rPr>
        <w:t xml:space="preserve"> </w:t>
      </w:r>
      <w:r>
        <w:rPr>
          <w:rStyle w:val="StyleUnderline"/>
          <w:highlight w:val="green"/>
        </w:rPr>
        <w:t>communications 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4"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5"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highlight w:val="green"/>
        </w:rPr>
        <w:t>particularly</w:t>
      </w:r>
      <w:r>
        <w:rPr>
          <w:rStyle w:val="Emphasis"/>
        </w:rPr>
        <w:t xml:space="preserve"> more </w:t>
      </w:r>
      <w:r>
        <w:rPr>
          <w:rStyle w:val="Emphasis"/>
          <w:highlight w:val="green"/>
        </w:rPr>
        <w:t>unpredictable</w:t>
      </w:r>
      <w:r>
        <w:rPr>
          <w:rStyle w:val="Emphasis"/>
        </w:rPr>
        <w:t xml:space="preserve"> players</w:t>
      </w:r>
      <w:r>
        <w:rPr>
          <w:rStyle w:val="StyleUnderline"/>
        </w:rPr>
        <w:t>—</w:t>
      </w:r>
      <w:r>
        <w:rPr>
          <w:rStyle w:val="StyleUnderline"/>
          <w:highlight w:val="green"/>
        </w:rPr>
        <w:t>means</w:t>
      </w:r>
      <w:r>
        <w:rPr>
          <w:rStyle w:val="StyleUnderline"/>
        </w:rPr>
        <w:t xml:space="preserve"> </w:t>
      </w:r>
      <w:r>
        <w:rPr>
          <w:rStyle w:val="Emphasis"/>
        </w:rPr>
        <w:t xml:space="preserve">more </w:t>
      </w:r>
      <w:r>
        <w:rPr>
          <w:rStyle w:val="Emphasis"/>
          <w:highlight w:val="green"/>
        </w:rPr>
        <w:t>opportunities</w:t>
      </w:r>
      <w:r>
        <w:rPr>
          <w:rStyle w:val="Emphasis"/>
        </w:rPr>
        <w:t xml:space="preserve"> </w:t>
      </w:r>
      <w:r>
        <w:rPr>
          <w:rStyle w:val="Emphasis"/>
          <w:highlight w:val="green"/>
        </w:rPr>
        <w:t>for</w:t>
      </w:r>
      <w:r>
        <w:rPr>
          <w:rStyle w:val="Emphasis"/>
        </w:rPr>
        <w:t xml:space="preserve">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w:t>
      </w:r>
      <w:r>
        <w:rPr>
          <w:rStyle w:val="Emphasis"/>
          <w:highlight w:val="green"/>
        </w:rPr>
        <w:t>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6"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7"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5AB1F062" w14:textId="77777777" w:rsidR="005D1027" w:rsidRDefault="005D1027" w:rsidP="005D1027">
      <w:pPr>
        <w:pStyle w:val="StyleMinimizedTextArialNarrow9pt"/>
      </w:pPr>
    </w:p>
    <w:p w14:paraId="775FD47D" w14:textId="77777777" w:rsidR="005D1027" w:rsidRDefault="005D1027" w:rsidP="005D1027">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3267A70A" w14:textId="77777777" w:rsidR="005D1027" w:rsidRDefault="005D1027" w:rsidP="005D1027">
      <w:r>
        <w:t>Steven</w:t>
      </w:r>
      <w:r>
        <w:rPr>
          <w:rStyle w:val="Style13ptBold"/>
        </w:rPr>
        <w:t xml:space="preserve"> Starr 15</w:t>
      </w:r>
      <w:r>
        <w:t xml:space="preserve"> [Director of the University of Missouri’s Clinical Laboratory Science Program, as well as a senior </w:t>
      </w:r>
      <w:r w:rsidRPr="002429C8">
        <w:t>scientist at the </w:t>
      </w:r>
      <w:hyperlink r:id="rId28" w:tgtFrame="_blank" w:history="1">
        <w:r w:rsidRPr="002429C8">
          <w:t>Physicians for Social Responsibility</w:t>
        </w:r>
      </w:hyperlink>
      <w:r w:rsidRPr="002429C8">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2429C8">
        <w:t>Ratical</w:t>
      </w:r>
      <w:proofErr w:type="spellEnd"/>
      <w:r w:rsidRPr="002429C8">
        <w:t xml:space="preserve">. March 2015. </w:t>
      </w:r>
      <w:hyperlink r:id="rId29" w:history="1">
        <w:r w:rsidRPr="002429C8">
          <w:t>https://ratical.org/radiation/NuclearExtinction/StevenStarr022815.html</w:t>
        </w:r>
      </w:hyperlink>
      <w:r w:rsidRPr="002429C8">
        <w:t>] TG</w:t>
      </w:r>
      <w:r>
        <w:t xml:space="preserve"> </w:t>
      </w:r>
    </w:p>
    <w:p w14:paraId="06B5E255" w14:textId="5879514E" w:rsidR="005D1027" w:rsidRPr="005D1027" w:rsidRDefault="005D1027" w:rsidP="005D1027">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0"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1"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2"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0AB898E5" w14:textId="77777777" w:rsidR="005D1027" w:rsidRPr="002429C8" w:rsidRDefault="005D1027" w:rsidP="005D1027">
      <w:pPr>
        <w:pStyle w:val="Heading4"/>
        <w:rPr>
          <w:bCs w:val="0"/>
        </w:rPr>
      </w:pPr>
      <w:r w:rsidRPr="002429C8">
        <w:t xml:space="preserve">Revising the Outer Space Treaty </w:t>
      </w:r>
      <w:r w:rsidRPr="002429C8">
        <w:rPr>
          <w:u w:val="single"/>
        </w:rPr>
        <w:t>curbs</w:t>
      </w:r>
      <w:r w:rsidRPr="002429C8">
        <w:t xml:space="preserve"> the impact of space debris – </w:t>
      </w:r>
      <w:r w:rsidRPr="002429C8">
        <w:rPr>
          <w:u w:val="single"/>
        </w:rPr>
        <w:t>timeframe is crucial</w:t>
      </w:r>
      <w:r w:rsidRPr="002429C8">
        <w:t>.</w:t>
      </w:r>
    </w:p>
    <w:p w14:paraId="66CE3DA4" w14:textId="77777777" w:rsidR="005D1027" w:rsidRDefault="005D1027" w:rsidP="005D1027">
      <w:r>
        <w:rPr>
          <w:rStyle w:val="Style13ptBold"/>
        </w:rPr>
        <w:t>Shah 20</w:t>
      </w:r>
      <w:r>
        <w:t xml:space="preserve"> – </w:t>
      </w:r>
      <w:proofErr w:type="spellStart"/>
      <w:r>
        <w:t>Sachin</w:t>
      </w:r>
      <w:proofErr w:type="spellEnd"/>
      <w:r>
        <w:t xml:space="preserve">, 8/30/20, [“Aug 30 The International Legal Regulation of </w:t>
      </w:r>
      <w:r w:rsidRPr="002429C8">
        <w:t xml:space="preserve">Space Debris,” CORNELL UNDERGRADUATE LAW &amp; SOCIETY REVIEW, Administrative, Policy, Technology, </w:t>
      </w:r>
      <w:hyperlink r:id="rId33" w:history="1">
        <w:r w:rsidRPr="002429C8">
          <w:t>https://www.culsr.org/articles/the-international-legal-regulation-of-space-debris</w:t>
        </w:r>
      </w:hyperlink>
      <w:r w:rsidRPr="002429C8">
        <w:t>] Justin</w:t>
      </w:r>
    </w:p>
    <w:p w14:paraId="111F9C1D" w14:textId="77777777" w:rsidR="005D1027" w:rsidRDefault="005D1027" w:rsidP="005D1027">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lastRenderedPageBreak/>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w:t>
      </w:r>
      <w:r>
        <w:rPr>
          <w:highlight w:val="green"/>
          <w:u w:val="single"/>
        </w:rPr>
        <w:t xml:space="preserve">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highlight w:val="green"/>
          <w:u w:val="single"/>
        </w:rPr>
        <w:t>, for</w:t>
      </w:r>
      <w:r>
        <w:rPr>
          <w:u w:val="single"/>
        </w:rPr>
        <w:t xml:space="preserve"> their right to </w:t>
      </w:r>
      <w:r>
        <w:rPr>
          <w:highlight w:val="green"/>
          <w:u w:val="single"/>
        </w:rPr>
        <w:t>space</w:t>
      </w:r>
      <w:r>
        <w:rPr>
          <w:u w:val="single"/>
        </w:rPr>
        <w:t xml:space="preserve"> as it </w:t>
      </w:r>
      <w:r>
        <w:rPr>
          <w:highlight w:val="green"/>
          <w:u w:val="single"/>
        </w:rPr>
        <w:t xml:space="preserve">is </w:t>
      </w:r>
      <w:r>
        <w:rPr>
          <w:u w:val="single"/>
        </w:rPr>
        <w:t xml:space="preserve">a </w:t>
      </w:r>
      <w:r>
        <w:rPr>
          <w:rStyle w:val="Emphasis"/>
          <w:highlight w:val="green"/>
        </w:rPr>
        <w:t xml:space="preserve">limited </w:t>
      </w:r>
      <w:r>
        <w:rPr>
          <w:rStyle w:val="Emphasis"/>
        </w:rPr>
        <w:t>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04B4CEB8" w14:textId="77777777" w:rsidR="005D1027" w:rsidRDefault="005D1027" w:rsidP="005D1027">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Outer Space Treaty</w:t>
      </w:r>
      <w:r>
        <w:rPr>
          <w:u w:val="single"/>
        </w:rPr>
        <w:t xml:space="preserve">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states that 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w:t>
      </w:r>
      <w:r>
        <w:rPr>
          <w:rStyle w:val="Emphasis"/>
          <w:highlight w:val="green"/>
        </w:rPr>
        <w:t>interests of</w:t>
      </w:r>
      <w:r>
        <w:rPr>
          <w:rStyle w:val="Emphasis"/>
        </w:rPr>
        <w:t xml:space="preserve">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highlight w:val="green"/>
        </w:rPr>
        <w:t>harmful contamination</w:t>
      </w:r>
      <w:r>
        <w:rPr>
          <w:u w:val="single"/>
        </w:rPr>
        <w:t>.”</w:t>
      </w:r>
      <w:r>
        <w:rPr>
          <w:sz w:val="16"/>
        </w:rPr>
        <w:t xml:space="preserve"> [4] Many </w:t>
      </w:r>
      <w:r>
        <w:rPr>
          <w:highlight w:val="green"/>
          <w:u w:val="single"/>
        </w:rPr>
        <w:t>scholars believe</w:t>
      </w:r>
      <w:r>
        <w:rPr>
          <w:u w:val="single"/>
        </w:rPr>
        <w:t xml:space="preserve"> that </w:t>
      </w:r>
      <w:r>
        <w:rPr>
          <w:highlight w:val="green"/>
          <w:u w:val="single"/>
        </w:rPr>
        <w:t>conducting activities with regard to</w:t>
      </w:r>
      <w:r>
        <w:rPr>
          <w:u w:val="single"/>
        </w:rPr>
        <w:t xml:space="preserve"> other </w:t>
      </w:r>
      <w:r>
        <w:rPr>
          <w:highlight w:val="green"/>
          <w:u w:val="single"/>
        </w:rPr>
        <w:t xml:space="preserve">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276B1594" w14:textId="77777777" w:rsidR="005D1027" w:rsidRDefault="005D1027" w:rsidP="005D1027">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w:t>
      </w:r>
      <w:r>
        <w:rPr>
          <w:highlight w:val="green"/>
          <w:u w:val="single"/>
        </w:rPr>
        <w:t>imprecise language</w:t>
      </w:r>
      <w:r>
        <w:rPr>
          <w:u w:val="single"/>
        </w:rPr>
        <w:t xml:space="preserve"> of the Treaty </w:t>
      </w:r>
      <w:r>
        <w:rPr>
          <w:highlight w:val="green"/>
          <w:u w:val="single"/>
        </w:rPr>
        <w:t xml:space="preserve">leaves </w:t>
      </w:r>
      <w:r>
        <w:rPr>
          <w:rStyle w:val="Emphasis"/>
          <w:highlight w:val="green"/>
        </w:rPr>
        <w:t>unclear</w:t>
      </w:r>
      <w:r>
        <w:rPr>
          <w:rStyle w:val="Emphasis"/>
        </w:rPr>
        <w:t xml:space="preserve"> the </w:t>
      </w:r>
      <w:r>
        <w:rPr>
          <w:rStyle w:val="Emphasis"/>
          <w:highlight w:val="green"/>
        </w:rPr>
        <w:t>definition of space debris</w:t>
      </w:r>
      <w:r>
        <w:rPr>
          <w:rStyle w:val="Emphasis"/>
        </w:rPr>
        <w:t>,</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w:t>
      </w:r>
      <w:proofErr w:type="spellStart"/>
      <w:r>
        <w:rPr>
          <w:sz w:val="16"/>
        </w:rPr>
        <w:t>Patchen</w:t>
      </w:r>
      <w:proofErr w:type="spellEnd"/>
      <w:r>
        <w:rPr>
          <w:sz w:val="16"/>
        </w:rPr>
        <w:t xml:space="preserve"> uses the UN Space Debris Mitigation Guidelines’ definition of space debris along with the fact that space debris is non-functional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w:t>
      </w:r>
      <w:r>
        <w:rPr>
          <w:highlight w:val="green"/>
          <w:u w:val="single"/>
        </w:rPr>
        <w:lastRenderedPageBreak/>
        <w:t xml:space="preserve">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52279319" w14:textId="77777777" w:rsidR="005D1027" w:rsidRDefault="005D1027" w:rsidP="005D1027">
      <w:pPr>
        <w:rPr>
          <w:sz w:val="16"/>
        </w:rPr>
      </w:pPr>
      <w:r>
        <w:rPr>
          <w:sz w:val="16"/>
        </w:rPr>
        <w:t xml:space="preserve">Due to the Treaty’s weakness, </w:t>
      </w:r>
      <w:r>
        <w:rPr>
          <w:highlight w:val="green"/>
          <w:u w:val="single"/>
        </w:rPr>
        <w:t>many</w:t>
      </w:r>
      <w:r>
        <w:rPr>
          <w:u w:val="single"/>
        </w:rPr>
        <w:t xml:space="preserve"> of the aforementioned </w:t>
      </w:r>
      <w:r>
        <w:rPr>
          <w:highlight w:val="green"/>
          <w:u w:val="single"/>
        </w:rPr>
        <w:t xml:space="preserve">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highlight w:val="green"/>
          <w:u w:val="single"/>
        </w:rPr>
        <w:t>, increasing</w:t>
      </w:r>
      <w:r>
        <w:rPr>
          <w:u w:val="single"/>
        </w:rPr>
        <w:t xml:space="preserve"> its </w:t>
      </w:r>
      <w:r>
        <w:rPr>
          <w:rStyle w:val="Emphasis"/>
        </w:rPr>
        <w:t xml:space="preserve">technology-specific </w:t>
      </w:r>
      <w:r>
        <w:rPr>
          <w:rStyle w:val="Emphasis"/>
          <w:highlight w:val="green"/>
        </w:rPr>
        <w:t>language</w:t>
      </w:r>
      <w:r>
        <w:rPr>
          <w:highlight w:val="green"/>
          <w:u w:val="single"/>
        </w:rPr>
        <w:t xml:space="preserve"> to combat </w:t>
      </w:r>
      <w:r>
        <w:rPr>
          <w:rStyle w:val="Emphasis"/>
          <w:highlight w:val="green"/>
        </w:rPr>
        <w:t>space debris</w:t>
      </w:r>
      <w:r>
        <w:rPr>
          <w:rStyle w:val="Emphasis"/>
        </w:rPr>
        <w:t xml:space="preserve">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Pr>
          <w:sz w:val="16"/>
        </w:rPr>
        <w:t>Jasentuliyana</w:t>
      </w:r>
      <w:proofErr w:type="spellEnd"/>
      <w:r>
        <w:rPr>
          <w:sz w:val="16"/>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53431919" w14:textId="77777777" w:rsidR="005D1027" w:rsidRDefault="005D1027" w:rsidP="005D1027">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 xml:space="preserve">sending of 42,000 </w:t>
      </w:r>
      <w:proofErr w:type="spellStart"/>
      <w:r>
        <w:rPr>
          <w:u w:val="single"/>
        </w:rPr>
        <w:t>Starlink</w:t>
      </w:r>
      <w:proofErr w:type="spellEnd"/>
      <w:r>
        <w:rPr>
          <w:u w:val="single"/>
        </w:rPr>
        <w:t xml:space="preserve">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5026A6F4" w14:textId="77777777" w:rsidR="005D1027" w:rsidRDefault="005D1027" w:rsidP="005D1027"/>
    <w:p w14:paraId="75DFB46E" w14:textId="77777777" w:rsidR="005D1027" w:rsidRPr="002429C8" w:rsidRDefault="005D1027" w:rsidP="005D1027">
      <w:pPr>
        <w:pStyle w:val="Heading4"/>
        <w:rPr>
          <w:bCs w:val="0"/>
        </w:rPr>
      </w:pPr>
      <w:r w:rsidRPr="002429C8">
        <w:t xml:space="preserve">Private entities are </w:t>
      </w:r>
      <w:r w:rsidRPr="002429C8">
        <w:rPr>
          <w:u w:val="single"/>
        </w:rPr>
        <w:t>non-governmental</w:t>
      </w:r>
      <w:r w:rsidRPr="002429C8">
        <w:t>.</w:t>
      </w:r>
    </w:p>
    <w:p w14:paraId="2219DF57" w14:textId="77777777" w:rsidR="005D1027" w:rsidRDefault="005D1027" w:rsidP="005D1027">
      <w:r>
        <w:rPr>
          <w:rStyle w:val="Style13ptBold"/>
        </w:rPr>
        <w:t>Dunk 11</w:t>
      </w:r>
      <w:r>
        <w:t xml:space="preserve"> – Frans G. von der Dunk, 2011, [“The Origins of </w:t>
      </w:r>
      <w:proofErr w:type="spellStart"/>
      <w:r>
        <w:t>Authorisation</w:t>
      </w:r>
      <w:proofErr w:type="spellEnd"/>
      <w:r>
        <w:t>: Article VI of the Outer Space Treaty and International Space Law,” University of Nebraska] Justin</w:t>
      </w:r>
    </w:p>
    <w:p w14:paraId="5599DE5A" w14:textId="77777777" w:rsidR="005D1027" w:rsidRDefault="005D1027" w:rsidP="005D1027">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t>
      </w:r>
      <w:r>
        <w:rPr>
          <w:sz w:val="16"/>
        </w:rPr>
        <w:lastRenderedPageBreak/>
        <w:t xml:space="preserve">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AF4030F" w14:textId="77777777" w:rsidR="005D1027" w:rsidRDefault="005D1027" w:rsidP="005D1027">
      <w:pPr>
        <w:rPr>
          <w:sz w:val="16"/>
        </w:rPr>
      </w:pPr>
    </w:p>
    <w:p w14:paraId="4E25FA31" w14:textId="77777777" w:rsidR="005D1027" w:rsidRPr="002429C8" w:rsidRDefault="005D1027" w:rsidP="005D1027">
      <w:pPr>
        <w:pStyle w:val="Heading4"/>
        <w:rPr>
          <w:bCs w:val="0"/>
        </w:rPr>
      </w:pPr>
      <w:r w:rsidRPr="002429C8">
        <w:t xml:space="preserve">Removal efforts are </w:t>
      </w:r>
      <w:r w:rsidRPr="002429C8">
        <w:rPr>
          <w:u w:val="single"/>
        </w:rPr>
        <w:t>complements</w:t>
      </w:r>
      <w:r w:rsidRPr="002429C8">
        <w:t xml:space="preserve"> to the plan </w:t>
      </w:r>
      <w:r w:rsidRPr="002429C8">
        <w:rPr>
          <w:u w:val="single"/>
        </w:rPr>
        <w:t>not</w:t>
      </w:r>
      <w:r w:rsidRPr="002429C8">
        <w:t xml:space="preserve"> the silver bullet.</w:t>
      </w:r>
    </w:p>
    <w:p w14:paraId="21FBF5EE" w14:textId="77777777" w:rsidR="005D1027" w:rsidRDefault="005D1027" w:rsidP="005D1027">
      <w:r>
        <w:t xml:space="preserve">Rada </w:t>
      </w:r>
      <w:r>
        <w:rPr>
          <w:rStyle w:val="Style13ptBold"/>
        </w:rPr>
        <w:t>Popova 18</w:t>
      </w:r>
      <w:r>
        <w:t xml:space="preserve">, European Space Agency Project Co-Manager and PhD Faculty of Law @ </w:t>
      </w:r>
      <w:proofErr w:type="spellStart"/>
      <w:r>
        <w:t>Universitat</w:t>
      </w:r>
      <w:proofErr w:type="spellEnd"/>
      <w:r>
        <w:t xml:space="preserve"> </w:t>
      </w:r>
      <w:proofErr w:type="spellStart"/>
      <w:r>
        <w:t>zu</w:t>
      </w:r>
      <w:proofErr w:type="spellEnd"/>
      <w:r>
        <w:t xml:space="preserve"> Koln, “The Legal Framework for Space Debris Remediation as a Tool for Sustainability in Outer Space,” </w:t>
      </w:r>
      <w:r>
        <w:rPr>
          <w:i/>
        </w:rPr>
        <w:t>Aerospace</w:t>
      </w:r>
      <w:r>
        <w:t>, MDPI, doi:10.3390/aerospace5020055 *</w:t>
      </w:r>
      <w:proofErr w:type="spellStart"/>
      <w:r>
        <w:t>adr</w:t>
      </w:r>
      <w:proofErr w:type="spellEnd"/>
      <w:r>
        <w:t xml:space="preserve"> = active debris removal, **</w:t>
      </w:r>
      <w:proofErr w:type="spellStart"/>
      <w:r>
        <w:t>sdr</w:t>
      </w:r>
      <w:proofErr w:type="spellEnd"/>
      <w:r>
        <w:t xml:space="preserve"> = space debris remediation, **OOS = on orbit servicing</w:t>
      </w:r>
    </w:p>
    <w:p w14:paraId="5A1673EA" w14:textId="77777777" w:rsidR="005D1027" w:rsidRDefault="005D1027" w:rsidP="005D1027">
      <w:pPr>
        <w:rPr>
          <w:sz w:val="8"/>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Pr>
          <w:sz w:val="8"/>
        </w:rPr>
        <w:t>defragmentations</w:t>
      </w:r>
      <w:proofErr w:type="spellEnd"/>
      <w:r>
        <w:rPr>
          <w:sz w:val="8"/>
        </w:rPr>
        <w:t xml:space="preserve">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highlight w:val="green"/>
        </w:rPr>
        <w:t>This is 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Pr>
          <w:rStyle w:val="StyleUnderline"/>
        </w:rPr>
        <w:t>manoeuvring</w:t>
      </w:r>
      <w:proofErr w:type="spellEnd"/>
      <w:r>
        <w:rPr>
          <w:rStyle w:val="StyleUnderline"/>
        </w:rPr>
        <w:t xml:space="preserve">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 xml:space="preserve">Sun-synchronous orbits where atmospheric drag is non-existent; and (2) the compact mass of objects below 500 kg which suggests low-thrust electrical propulsions for orbital </w:t>
      </w:r>
      <w:proofErr w:type="spellStart"/>
      <w:r>
        <w:rPr>
          <w:rStyle w:val="StyleUnderline"/>
        </w:rPr>
        <w:t>manoeuvers</w:t>
      </w:r>
      <w:proofErr w:type="spellEnd"/>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Pr>
          <w:sz w:val="8"/>
        </w:rPr>
        <w:t>Globalstar</w:t>
      </w:r>
      <w:proofErr w:type="spellEnd"/>
      <w:r>
        <w:rPr>
          <w:sz w:val="8"/>
        </w:rPr>
        <w:t xml:space="preserve"> and </w:t>
      </w:r>
      <w:proofErr w:type="spellStart"/>
      <w:r>
        <w:rPr>
          <w:sz w:val="8"/>
        </w:rPr>
        <w:t>Orbcomm</w:t>
      </w:r>
      <w:proofErr w:type="spellEnd"/>
      <w:r>
        <w:rPr>
          <w:sz w:val="8"/>
        </w:rPr>
        <w:t xml:space="preserve"> made it into orbit. Keeping in mind that </w:t>
      </w:r>
      <w:r>
        <w:rPr>
          <w:rStyle w:val="StyleUnderline"/>
        </w:rPr>
        <w:t xml:space="preserve">approximately 1000 active satellites are in LEO today, with the announced </w:t>
      </w:r>
      <w:proofErr w:type="spellStart"/>
      <w:r>
        <w:rPr>
          <w:rStyle w:val="StyleUnderline"/>
        </w:rPr>
        <w:t>OneWeb</w:t>
      </w:r>
      <w:proofErr w:type="spellEnd"/>
      <w:r>
        <w:rPr>
          <w:rStyle w:val="StyleUnderline"/>
        </w:rPr>
        <w:t xml:space="preserve">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proofErr w:type="spellStart"/>
      <w:r>
        <w:rPr>
          <w:rStyle w:val="StyleUnderline"/>
        </w:rPr>
        <w:t>manoeuvring</w:t>
      </w:r>
      <w:proofErr w:type="spellEnd"/>
      <w:r>
        <w:rPr>
          <w:rStyle w:val="StyleUnderline"/>
        </w:rPr>
        <w:t xml:space="preserve"> may not be feasible, e.g., due to restricted time for reaction or lack of </w:t>
      </w:r>
      <w:proofErr w:type="spellStart"/>
      <w:r>
        <w:rPr>
          <w:rStyle w:val="StyleUnderline"/>
        </w:rPr>
        <w:t>manoeuvring</w:t>
      </w:r>
      <w:proofErr w:type="spellEnd"/>
      <w:r>
        <w:rPr>
          <w:rStyle w:val="StyleUnderline"/>
        </w:rPr>
        <w:t xml:space="preserve"> capabilities or control over the </w:t>
      </w:r>
      <w:r>
        <w:rPr>
          <w:rStyle w:val="StyleUnderline"/>
        </w:rPr>
        <w:lastRenderedPageBreak/>
        <w:t>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 xml:space="preserve">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Pr>
          <w:sz w:val="8"/>
        </w:rPr>
        <w:t>iuris</w:t>
      </w:r>
      <w:proofErr w:type="spellEnd"/>
      <w:r>
        <w:rPr>
          <w:sz w:val="8"/>
        </w:rPr>
        <w:t xml:space="preserve"> </w:t>
      </w:r>
      <w:proofErr w:type="spellStart"/>
      <w:r>
        <w:rPr>
          <w:sz w:val="8"/>
        </w:rPr>
        <w:t>spatialis</w:t>
      </w:r>
      <w:proofErr w:type="spellEnd"/>
      <w:r>
        <w:rPr>
          <w:sz w:val="8"/>
        </w:rPr>
        <w:t>.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 xml:space="preserve">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Pr>
          <w:sz w:val="8"/>
        </w:rPr>
        <w:t>self-defence</w:t>
      </w:r>
      <w:proofErr w:type="spellEnd"/>
      <w:r>
        <w:rPr>
          <w:sz w:val="8"/>
        </w:rPr>
        <w:t>,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Pr>
          <w:sz w:val="8"/>
        </w:rPr>
        <w:t>erga</w:t>
      </w:r>
      <w:proofErr w:type="spellEnd"/>
      <w:r>
        <w:rPr>
          <w:sz w:val="8"/>
        </w:rPr>
        <w:t xml:space="preserve"> </w:t>
      </w:r>
      <w:proofErr w:type="spellStart"/>
      <w:r>
        <w:rPr>
          <w:sz w:val="8"/>
        </w:rPr>
        <w:t>omnes</w:t>
      </w:r>
      <w:proofErr w:type="spellEnd"/>
      <w:r>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 xml:space="preserve">Mitigation can indeed </w:t>
      </w:r>
      <w:r>
        <w:rPr>
          <w:rStyle w:val="StyleUnderline"/>
          <w:highlight w:val="green"/>
        </w:rPr>
        <w:lastRenderedPageBreak/>
        <w:t>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Pr>
          <w:sz w:val="8"/>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2A69CAA6" w14:textId="77777777" w:rsidR="005D1027" w:rsidRDefault="005D1027" w:rsidP="005D1027"/>
    <w:p w14:paraId="379018B3" w14:textId="77777777" w:rsidR="005D1027" w:rsidRPr="002429C8" w:rsidRDefault="005D1027" w:rsidP="005D1027">
      <w:pPr>
        <w:pStyle w:val="Heading4"/>
        <w:rPr>
          <w:bCs w:val="0"/>
        </w:rPr>
      </w:pPr>
      <w:r w:rsidRPr="002429C8">
        <w:t xml:space="preserve">Exemptions destroy the </w:t>
      </w:r>
      <w:r w:rsidRPr="002429C8">
        <w:rPr>
          <w:u w:val="single"/>
        </w:rPr>
        <w:t>coercive power of legal regimes</w:t>
      </w:r>
      <w:r w:rsidRPr="002429C8">
        <w:t xml:space="preserve"> – causes circumvention </w:t>
      </w:r>
      <w:r w:rsidRPr="002429C8">
        <w:rPr>
          <w:u w:val="single"/>
        </w:rPr>
        <w:t>across the board</w:t>
      </w:r>
      <w:r w:rsidRPr="002429C8">
        <w:t>.</w:t>
      </w:r>
    </w:p>
    <w:p w14:paraId="2E104F10" w14:textId="77777777" w:rsidR="005D1027" w:rsidRPr="002429C8" w:rsidRDefault="005D1027" w:rsidP="005D1027">
      <w:r>
        <w:rPr>
          <w:rStyle w:val="Style13ptBold"/>
        </w:rPr>
        <w:t>Hickman and Dolman 2</w:t>
      </w:r>
      <w:r>
        <w:t xml:space="preserve"> – John and Everett, 2002, Associate professor in the </w:t>
      </w:r>
      <w:r w:rsidRPr="002429C8">
        <w:t xml:space="preserve">Department of Government and International Studies at Berry College in Mt. Berry, [“Resurrecting the Space Age: A State–Centered Commentary on the Outer Space Regime,” Volume 21 Number 1, </w:t>
      </w:r>
      <w:hyperlink r:id="rId34" w:history="1">
        <w:r w:rsidRPr="002429C8">
          <w:t>https://doi.org/10.1080/014959302317350855</w:t>
        </w:r>
      </w:hyperlink>
      <w:r w:rsidRPr="002429C8">
        <w:t>] Elmer Recut Justin</w:t>
      </w:r>
    </w:p>
    <w:p w14:paraId="42B5EFF4" w14:textId="77777777" w:rsidR="005D1027" w:rsidRDefault="005D1027" w:rsidP="005D1027">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Pr>
          <w:sz w:val="16"/>
        </w:rPr>
        <w:t>ction</w:t>
      </w:r>
      <w:proofErr w:type="spellEnd"/>
      <w:r>
        <w:rPr>
          <w:sz w:val="16"/>
        </w:rPr>
        <w:t xml:space="preserve">.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58C346FF" w14:textId="77777777" w:rsidR="005D1027" w:rsidRDefault="005D1027" w:rsidP="005D1027"/>
    <w:p w14:paraId="015C33C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36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657"/>
    <w:rsid w:val="000D26A6"/>
    <w:rsid w:val="000D2B90"/>
    <w:rsid w:val="000D6ED8"/>
    <w:rsid w:val="000D717B"/>
    <w:rsid w:val="00100B28"/>
    <w:rsid w:val="0010517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E89"/>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027"/>
    <w:rsid w:val="005D3B4D"/>
    <w:rsid w:val="005D615C"/>
    <w:rsid w:val="005E1860"/>
    <w:rsid w:val="005F063B"/>
    <w:rsid w:val="005F192D"/>
    <w:rsid w:val="005F24C8"/>
    <w:rsid w:val="005F26AF"/>
    <w:rsid w:val="00602D5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05E"/>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4B7"/>
    <w:rsid w:val="007A1325"/>
    <w:rsid w:val="007A1A18"/>
    <w:rsid w:val="007A3BAF"/>
    <w:rsid w:val="007B53D8"/>
    <w:rsid w:val="007C22C5"/>
    <w:rsid w:val="007C57E1"/>
    <w:rsid w:val="007C5811"/>
    <w:rsid w:val="007D212F"/>
    <w:rsid w:val="007D2DF5"/>
    <w:rsid w:val="007D451A"/>
    <w:rsid w:val="007D5E3E"/>
    <w:rsid w:val="007D7596"/>
    <w:rsid w:val="007E242C"/>
    <w:rsid w:val="007E6631"/>
    <w:rsid w:val="00803A12"/>
    <w:rsid w:val="00805417"/>
    <w:rsid w:val="008266F9"/>
    <w:rsid w:val="008267E2"/>
    <w:rsid w:val="00826A9B"/>
    <w:rsid w:val="00833534"/>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6726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D3E"/>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C3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637"/>
    <w:rsid w:val="00F73954"/>
    <w:rsid w:val="00F80EBA"/>
    <w:rsid w:val="00F836E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FF97C6"/>
  <w14:defaultImageDpi w14:val="300"/>
  <w15:docId w15:val="{55F6D50F-7A87-AD4D-B722-8952B8CFC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74B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74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74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Char,Tags v 2,Underlines"/>
    <w:basedOn w:val="Normal"/>
    <w:next w:val="Normal"/>
    <w:link w:val="Heading3Char"/>
    <w:uiPriority w:val="9"/>
    <w:unhideWhenUsed/>
    <w:qFormat/>
    <w:rsid w:val="007974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974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74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4B7"/>
  </w:style>
  <w:style w:type="character" w:customStyle="1" w:styleId="Heading1Char">
    <w:name w:val="Heading 1 Char"/>
    <w:aliases w:val="Pocket Char"/>
    <w:basedOn w:val="DefaultParagraphFont"/>
    <w:link w:val="Heading1"/>
    <w:uiPriority w:val="9"/>
    <w:rsid w:val="007974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74B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unread card Char"/>
    <w:basedOn w:val="DefaultParagraphFont"/>
    <w:link w:val="Heading3"/>
    <w:uiPriority w:val="9"/>
    <w:rsid w:val="007974B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974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74B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974B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974B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974B7"/>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7974B7"/>
    <w:rPr>
      <w:color w:val="auto"/>
      <w:u w:val="none"/>
    </w:rPr>
  </w:style>
  <w:style w:type="paragraph" w:styleId="DocumentMap">
    <w:name w:val="Document Map"/>
    <w:basedOn w:val="Normal"/>
    <w:link w:val="DocumentMapChar"/>
    <w:uiPriority w:val="99"/>
    <w:semiHidden/>
    <w:unhideWhenUsed/>
    <w:rsid w:val="007974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74B7"/>
    <w:rPr>
      <w:rFonts w:ascii="Lucida Grande" w:hAnsi="Lucida Grande" w:cs="Lucida Grand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D102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D1027"/>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character" w:customStyle="1" w:styleId="StyleMinimizedTextArialNarrow9ptChar">
    <w:name w:val="Style Minimized Text + Arial Narrow 9 pt Char"/>
    <w:basedOn w:val="DefaultParagraphFont"/>
    <w:link w:val="StyleMinimizedTextArialNarrow9pt"/>
    <w:locked/>
    <w:rsid w:val="005D1027"/>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5D1027"/>
    <w:pPr>
      <w:spacing w:line="256"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 Type="http://schemas.openxmlformats.org/officeDocument/2006/relationships/customXml" Target="../customXml/item3.xml"/><Relationship Id="rId2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4" Type="http://schemas.openxmlformats.org/officeDocument/2006/relationships/hyperlink" Target="https://doi.org/10.1080/014959302317350855" TargetMode="Externa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3" Type="http://schemas.openxmlformats.org/officeDocument/2006/relationships/hyperlink" Target="https://www.culsr.org/articles/the-international-legal-regulation-of-space-debris" TargetMode="External"/><Relationship Id="rId2" Type="http://schemas.openxmlformats.org/officeDocument/2006/relationships/customXml" Target="../customXml/item2.xml"/><Relationship Id="rId16" Type="http://schemas.openxmlformats.org/officeDocument/2006/relationships/hyperlink" Target="https://www.theatlantic.com/science/archive/2017/12/why-we-should-be-worried-about-a-war-in-space/548507/" TargetMode="External"/><Relationship Id="rId2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9"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www.moonstruckpodcast.com/" TargetMode="External"/><Relationship Id="rId2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12612</Words>
  <Characters>71889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14</cp:revision>
  <dcterms:created xsi:type="dcterms:W3CDTF">2022-01-16T15:54:00Z</dcterms:created>
  <dcterms:modified xsi:type="dcterms:W3CDTF">2022-01-18T19:43:00Z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