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C44B" w14:textId="1B206A15" w:rsidR="008C3800" w:rsidRDefault="008C3800" w:rsidP="00033DD2">
      <w:pPr>
        <w:pStyle w:val="Heading2"/>
      </w:pPr>
      <w:r>
        <w:t>1</w:t>
      </w:r>
    </w:p>
    <w:p w14:paraId="46AB599F" w14:textId="77777777" w:rsidR="008C3800" w:rsidRDefault="008C3800" w:rsidP="008C3800">
      <w:pPr>
        <w:pStyle w:val="Heading4"/>
      </w:pPr>
      <w:r>
        <w:t>Reconciliation passes now without further cuts – Holdouts tentatively say yes and our ev assumes every aff non-uq warrant</w:t>
      </w:r>
    </w:p>
    <w:p w14:paraId="369A03A7" w14:textId="77777777" w:rsidR="008C3800" w:rsidRPr="00B8616D" w:rsidRDefault="008C3800" w:rsidP="008C3800">
      <w:pPr>
        <w:rPr>
          <w:rStyle w:val="Style13ptBold"/>
        </w:rPr>
      </w:pPr>
      <w:r>
        <w:rPr>
          <w:rStyle w:val="Style13ptBold"/>
        </w:rPr>
        <w:t xml:space="preserve">Reklaitis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4D8ADDCE" w14:textId="77777777" w:rsidR="008C3800" w:rsidRPr="00CF6088" w:rsidRDefault="008C3800" w:rsidP="008C3800">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actually </w:t>
      </w:r>
      <w:r w:rsidRPr="00EA733C">
        <w:rPr>
          <w:rStyle w:val="Emphasis"/>
          <w:highlight w:val="green"/>
        </w:rPr>
        <w:t>get</w:t>
      </w:r>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state of affairs,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636C1441" w14:textId="77777777" w:rsidR="008C3800" w:rsidRDefault="008C3800" w:rsidP="008C3800">
      <w:pPr>
        <w:pStyle w:val="Heading4"/>
      </w:pPr>
      <w:r>
        <w:t>Biden PC is key to getting democratic skeptics on board, but it’s tentative</w:t>
      </w:r>
    </w:p>
    <w:p w14:paraId="4451FB72" w14:textId="77777777" w:rsidR="008C3800" w:rsidRPr="00B16092" w:rsidRDefault="008C3800" w:rsidP="008C3800">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 xml:space="preserve">Live Updates: House Democrats Push Toward Votes on Biden’s </w:t>
      </w:r>
      <w:r w:rsidRPr="00B16092">
        <w:lastRenderedPageBreak/>
        <w:t>Agenda</w:t>
      </w:r>
      <w:r>
        <w:t xml:space="preserve">”, 11-05-2021, </w:t>
      </w:r>
      <w:r w:rsidRPr="00B16092">
        <w:t>https://www.nytimes.com/live/2021/11/05/us/biden-spending-infrastructure-bill</w:t>
      </w:r>
      <w:r>
        <w:t>]//pranav</w:t>
      </w:r>
    </w:p>
    <w:p w14:paraId="18282B98" w14:textId="77777777" w:rsidR="008C3800" w:rsidRPr="00D74401" w:rsidRDefault="008C3800" w:rsidP="008C3800">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81D1E44" w14:textId="77777777" w:rsidR="008C3800" w:rsidRDefault="008C3800" w:rsidP="008C3800">
      <w:pPr>
        <w:pStyle w:val="Heading4"/>
      </w:pPr>
      <w:r>
        <w:t>Business lobbying backlash ensures Sinema flips – empirics prove she doesn’t like similar bills</w:t>
      </w:r>
    </w:p>
    <w:p w14:paraId="701EEB72" w14:textId="77777777" w:rsidR="008C3800" w:rsidRPr="00F466E8" w:rsidRDefault="008C3800" w:rsidP="008C3800">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6D3B5EF6" w14:textId="77777777" w:rsidR="008C3800" w:rsidRDefault="008C3800" w:rsidP="008C3800">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lastRenderedPageBreak/>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19B6E899" w14:textId="77777777" w:rsidR="008C3800" w:rsidRDefault="008C3800" w:rsidP="008C3800">
      <w:pPr>
        <w:pStyle w:val="Heading4"/>
      </w:pPr>
      <w:r>
        <w:t>They lash out against Reconciliation – it will includes similar provisions</w:t>
      </w:r>
    </w:p>
    <w:p w14:paraId="1905F859" w14:textId="77777777" w:rsidR="008C3800" w:rsidRPr="006B1308" w:rsidRDefault="008C3800" w:rsidP="008C3800">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5151BBE" w14:textId="77777777" w:rsidR="008C3800" w:rsidRPr="007535E2" w:rsidRDefault="008C3800" w:rsidP="008C3800">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65D5FE58" w14:textId="77777777" w:rsidR="008C3800" w:rsidRDefault="008C3800" w:rsidP="008C3800">
      <w:pPr>
        <w:pStyle w:val="Heading4"/>
      </w:pPr>
      <w:r>
        <w:t>Reconciliation is k2 stopping existential climate change – warming is incremental and every change in temperature is vital</w:t>
      </w:r>
    </w:p>
    <w:p w14:paraId="5D8B6A42" w14:textId="77777777" w:rsidR="008C3800" w:rsidRPr="004260F0" w:rsidRDefault="008C3800" w:rsidP="008C3800">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8783C38" w14:textId="77777777" w:rsidR="008C3800" w:rsidRPr="00252893" w:rsidRDefault="008C3800" w:rsidP="008C3800">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w:t>
      </w:r>
      <w:r w:rsidRPr="00E94BD8">
        <w:rPr>
          <w:rStyle w:val="Emphasis"/>
        </w:rPr>
        <w:lastRenderedPageBreak/>
        <w:t xml:space="preserve">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47AB0CCE" w14:textId="77777777" w:rsidR="008C3800" w:rsidRDefault="008C3800" w:rsidP="008C3800">
      <w:pPr>
        <w:pStyle w:val="Heading2"/>
      </w:pPr>
      <w:r>
        <w:lastRenderedPageBreak/>
        <w:t>2</w:t>
      </w:r>
    </w:p>
    <w:p w14:paraId="7955B8F2" w14:textId="77777777" w:rsidR="008C3800" w:rsidRDefault="008C3800" w:rsidP="008C3800">
      <w:pPr>
        <w:pStyle w:val="Heading4"/>
      </w:pPr>
      <w:r>
        <w:t>Inflation is self-correcting and checks back against COVID variant panic – FED inflation policies solve</w:t>
      </w:r>
    </w:p>
    <w:p w14:paraId="68A51D9D" w14:textId="77777777" w:rsidR="008C3800" w:rsidRPr="008E3EF6" w:rsidRDefault="008C3800" w:rsidP="008C3800">
      <w:pPr>
        <w:rPr>
          <w:rStyle w:val="Style13ptBold"/>
        </w:rPr>
      </w:pPr>
      <w:r>
        <w:rPr>
          <w:rStyle w:val="Style13ptBold"/>
        </w:rPr>
        <w:t xml:space="preserve">Hamilton et al. 12/2 </w:t>
      </w:r>
      <w:r w:rsidRPr="008E3EF6">
        <w:t>[</w:t>
      </w:r>
      <w:r>
        <w:t xml:space="preserve">Jesse Hamilton - </w:t>
      </w:r>
      <w:r w:rsidRPr="008E3EF6">
        <w:t>American journalist working as a reporter at Bloomberg</w:t>
      </w:r>
      <w:r>
        <w:t xml:space="preserve">, Olivia Rockeman - </w:t>
      </w:r>
      <w:r w:rsidRPr="008E3EF6">
        <w:t>Reporter - Economics at Bloomberg News</w:t>
      </w:r>
      <w:r>
        <w:t>, Steve Matthews – Reporter at Bloomberg, “</w:t>
      </w:r>
      <w:r w:rsidRPr="008E3EF6">
        <w:t>Fed Trio Echoes Powell on Faster Taper Amid Quickening Inflation</w:t>
      </w:r>
      <w:r>
        <w:t xml:space="preserve">”, 12-02-2021, </w:t>
      </w:r>
      <w:r w:rsidRPr="008E3EF6">
        <w:t>https://www.bloomberg.com/news/articles/2021-12-02/fed-officials-backing-faster-taper-mount-amid-high-inflation?s=09</w:t>
      </w:r>
      <w:r>
        <w:t>]//pranav</w:t>
      </w:r>
    </w:p>
    <w:p w14:paraId="216DFA10" w14:textId="77777777" w:rsidR="008C3800" w:rsidRDefault="008C3800" w:rsidP="008C3800">
      <w:r w:rsidRPr="008E3EF6">
        <w:rPr>
          <w:rStyle w:val="Emphasis"/>
        </w:rPr>
        <w:t xml:space="preserve">More </w:t>
      </w:r>
      <w:r w:rsidRPr="00B638AC">
        <w:rPr>
          <w:rStyle w:val="Emphasis"/>
          <w:highlight w:val="green"/>
        </w:rPr>
        <w:t>Fed</w:t>
      </w:r>
      <w:r w:rsidRPr="008E3EF6">
        <w:rPr>
          <w:rStyle w:val="Emphasis"/>
        </w:rPr>
        <w:t xml:space="preserve">eral Reserve officials laid out the </w:t>
      </w:r>
      <w:r w:rsidRPr="00B638AC">
        <w:rPr>
          <w:rStyle w:val="Emphasis"/>
          <w:highlight w:val="green"/>
        </w:rPr>
        <w:t>case for speeding up</w:t>
      </w:r>
      <w:r w:rsidRPr="008E3EF6">
        <w:rPr>
          <w:rStyle w:val="Emphasis"/>
        </w:rPr>
        <w:t xml:space="preserve"> the </w:t>
      </w:r>
      <w:r w:rsidRPr="00B638AC">
        <w:rPr>
          <w:rStyle w:val="Emphasis"/>
          <w:highlight w:val="green"/>
        </w:rPr>
        <w:t>removal of</w:t>
      </w:r>
      <w:r w:rsidRPr="008E3EF6">
        <w:rPr>
          <w:rStyle w:val="Emphasis"/>
        </w:rPr>
        <w:t xml:space="preserve"> </w:t>
      </w:r>
      <w:r w:rsidRPr="00B638AC">
        <w:rPr>
          <w:rStyle w:val="Emphasis"/>
          <w:highlight w:val="green"/>
        </w:rPr>
        <w:t>policy</w:t>
      </w:r>
      <w:r w:rsidRPr="008E3EF6">
        <w:rPr>
          <w:rStyle w:val="Emphasis"/>
        </w:rPr>
        <w:t xml:space="preserve"> support </w:t>
      </w:r>
      <w:r w:rsidRPr="00B638AC">
        <w:rPr>
          <w:rStyle w:val="Emphasis"/>
          <w:highlight w:val="green"/>
        </w:rPr>
        <w:t>amid higher inflation</w:t>
      </w:r>
      <w:r>
        <w:t>, adding their voices to the message delivered by Chair Jerome Powell earlier this week.</w:t>
      </w:r>
    </w:p>
    <w:p w14:paraId="131EEC1E" w14:textId="77777777" w:rsidR="008C3800" w:rsidRDefault="008C3800" w:rsidP="008C3800"/>
    <w:p w14:paraId="2454E622" w14:textId="77777777" w:rsidR="008C3800" w:rsidRDefault="008C3800" w:rsidP="008C3800">
      <w:r w:rsidRPr="008E3EF6">
        <w:rPr>
          <w:rStyle w:val="Emphasis"/>
        </w:rPr>
        <w:t xml:space="preserve">“I certainly would be supportive of a committee decision to </w:t>
      </w:r>
      <w:r w:rsidRPr="00B638AC">
        <w:rPr>
          <w:rStyle w:val="Emphasis"/>
          <w:highlight w:val="green"/>
        </w:rPr>
        <w:t>move</w:t>
      </w:r>
      <w:r w:rsidRPr="008E3EF6">
        <w:rPr>
          <w:rStyle w:val="Emphasis"/>
        </w:rPr>
        <w:t xml:space="preserve"> the </w:t>
      </w:r>
      <w:r w:rsidRPr="00B638AC">
        <w:rPr>
          <w:rStyle w:val="Emphasis"/>
          <w:highlight w:val="green"/>
        </w:rPr>
        <w:t>end of</w:t>
      </w:r>
      <w:r w:rsidRPr="008E3EF6">
        <w:rPr>
          <w:rStyle w:val="Emphasis"/>
        </w:rPr>
        <w:t xml:space="preserve"> the </w:t>
      </w:r>
      <w:r w:rsidRPr="00B638AC">
        <w:rPr>
          <w:rStyle w:val="Emphasis"/>
          <w:highlight w:val="green"/>
        </w:rPr>
        <w:t>taper forward</w:t>
      </w:r>
      <w:r w:rsidRPr="008E3EF6">
        <w:rPr>
          <w:rStyle w:val="Emphasis"/>
        </w:rPr>
        <w:t xml:space="preserve"> from where people had been expecting it in June</w:t>
      </w:r>
      <w:r>
        <w:t>,” Governor Randal Quarles, who steps down from the Fed later this month, said Thursday in response to a moderator’s questions after a farewell speech.</w:t>
      </w:r>
    </w:p>
    <w:p w14:paraId="680D78C5" w14:textId="77777777" w:rsidR="008C3800" w:rsidRDefault="008C3800" w:rsidP="008C3800"/>
    <w:p w14:paraId="67DF1646" w14:textId="77777777" w:rsidR="008C3800" w:rsidRPr="008E3EF6" w:rsidRDefault="008C3800" w:rsidP="008C3800">
      <w:pPr>
        <w:rPr>
          <w:rStyle w:val="Emphasis"/>
        </w:rPr>
      </w:pPr>
      <w:r w:rsidRPr="008E3EF6">
        <w:rPr>
          <w:rStyle w:val="Emphasis"/>
        </w:rPr>
        <w:t xml:space="preserve">Powell told lawmakers this week that officials should consider </w:t>
      </w:r>
      <w:r w:rsidRPr="00B638AC">
        <w:rPr>
          <w:rStyle w:val="Emphasis"/>
          <w:highlight w:val="green"/>
        </w:rPr>
        <w:t>speeding up</w:t>
      </w:r>
      <w:r w:rsidRPr="008E3EF6">
        <w:rPr>
          <w:rStyle w:val="Emphasis"/>
        </w:rPr>
        <w:t xml:space="preserve"> the taper of bond buying at their upcoming meeting </w:t>
      </w:r>
      <w:r w:rsidRPr="00B638AC">
        <w:rPr>
          <w:rStyle w:val="Emphasis"/>
          <w:highlight w:val="green"/>
        </w:rPr>
        <w:t>to wrap it up</w:t>
      </w:r>
      <w:r w:rsidRPr="008E3EF6">
        <w:rPr>
          <w:rStyle w:val="Emphasis"/>
        </w:rPr>
        <w:t xml:space="preserve"> a few </w:t>
      </w:r>
      <w:r w:rsidRPr="00B638AC">
        <w:rPr>
          <w:rStyle w:val="Emphasis"/>
          <w:highlight w:val="green"/>
        </w:rPr>
        <w:t>months earlier</w:t>
      </w:r>
      <w:r w:rsidRPr="008E3EF6">
        <w:rPr>
          <w:rStyle w:val="Emphasis"/>
        </w:rPr>
        <w:t xml:space="preserve"> </w:t>
      </w:r>
      <w:r w:rsidRPr="00B638AC">
        <w:rPr>
          <w:rStyle w:val="Emphasis"/>
          <w:highlight w:val="green"/>
        </w:rPr>
        <w:t>than</w:t>
      </w:r>
      <w:r w:rsidRPr="008E3EF6">
        <w:rPr>
          <w:rStyle w:val="Emphasis"/>
        </w:rPr>
        <w:t xml:space="preserve"> initially </w:t>
      </w:r>
      <w:r w:rsidRPr="00B638AC">
        <w:rPr>
          <w:rStyle w:val="Emphasis"/>
          <w:highlight w:val="green"/>
        </w:rPr>
        <w:t>planned</w:t>
      </w:r>
      <w:r w:rsidRPr="008E3EF6">
        <w:rPr>
          <w:rStyle w:val="Emphasis"/>
        </w:rPr>
        <w:t xml:space="preserve">. He cautioned that a </w:t>
      </w:r>
      <w:r w:rsidRPr="00B638AC">
        <w:rPr>
          <w:rStyle w:val="Emphasis"/>
          <w:highlight w:val="green"/>
        </w:rPr>
        <w:t>new variant</w:t>
      </w:r>
      <w:r w:rsidRPr="008E3EF6">
        <w:rPr>
          <w:rStyle w:val="Emphasis"/>
        </w:rPr>
        <w:t xml:space="preserve"> of Covid-19 was a </w:t>
      </w:r>
      <w:r w:rsidRPr="00B638AC">
        <w:rPr>
          <w:rStyle w:val="Emphasis"/>
          <w:highlight w:val="green"/>
        </w:rPr>
        <w:t>threat to</w:t>
      </w:r>
      <w:r w:rsidRPr="008E3EF6">
        <w:rPr>
          <w:rStyle w:val="Emphasis"/>
        </w:rPr>
        <w:t xml:space="preserve"> the outlook for both employment and </w:t>
      </w:r>
      <w:r w:rsidRPr="00B638AC">
        <w:rPr>
          <w:rStyle w:val="Emphasis"/>
          <w:highlight w:val="green"/>
        </w:rPr>
        <w:t>inflation</w:t>
      </w:r>
      <w:r w:rsidRPr="008E3EF6">
        <w:rPr>
          <w:rStyle w:val="Emphasis"/>
        </w:rPr>
        <w:t>, while noting that the risks of elevated price pressures have clearly risen.</w:t>
      </w:r>
    </w:p>
    <w:p w14:paraId="74666D2B" w14:textId="77777777" w:rsidR="008C3800" w:rsidRDefault="008C3800" w:rsidP="008C3800"/>
    <w:p w14:paraId="1877007C" w14:textId="77777777" w:rsidR="008C3800" w:rsidRDefault="008C3800" w:rsidP="008C3800">
      <w:r>
        <w:t>Not Fade Away?</w:t>
      </w:r>
    </w:p>
    <w:p w14:paraId="285A643F" w14:textId="77777777" w:rsidR="008C3800" w:rsidRDefault="008C3800" w:rsidP="008C3800">
      <w:r>
        <w:t>T</w:t>
      </w:r>
      <w:r w:rsidRPr="008E3EF6">
        <w:rPr>
          <w:rStyle w:val="Emphasis"/>
        </w:rPr>
        <w:t xml:space="preserve">he </w:t>
      </w:r>
      <w:r w:rsidRPr="00B638AC">
        <w:rPr>
          <w:rStyle w:val="Emphasis"/>
          <w:highlight w:val="green"/>
        </w:rPr>
        <w:t>Fed's preferred measure</w:t>
      </w:r>
      <w:r w:rsidRPr="008E3EF6">
        <w:rPr>
          <w:rStyle w:val="Emphasis"/>
        </w:rPr>
        <w:t xml:space="preserve"> of inflation has </w:t>
      </w:r>
      <w:r w:rsidRPr="00B638AC">
        <w:rPr>
          <w:rStyle w:val="Emphasis"/>
          <w:highlight w:val="green"/>
        </w:rPr>
        <w:t>stayed elevated</w:t>
      </w:r>
      <w:r w:rsidRPr="008E3EF6">
        <w:rPr>
          <w:rStyle w:val="Emphasis"/>
        </w:rPr>
        <w:t xml:space="preserve"> for longer than policy makers had expected, though it's </w:t>
      </w:r>
      <w:r w:rsidRPr="00B638AC">
        <w:rPr>
          <w:rStyle w:val="Emphasis"/>
          <w:highlight w:val="green"/>
        </w:rPr>
        <w:t>forecast to cool next year</w:t>
      </w:r>
    </w:p>
    <w:p w14:paraId="2EC49E81" w14:textId="77777777" w:rsidR="008C3800" w:rsidRPr="008E3EF6" w:rsidRDefault="008C3800" w:rsidP="008C3800">
      <w:pPr>
        <w:rPr>
          <w:rStyle w:val="Emphasis"/>
        </w:rPr>
      </w:pPr>
      <w:r w:rsidRPr="008E3EF6">
        <w:rPr>
          <w:rStyle w:val="Emphasis"/>
        </w:rPr>
        <w:t xml:space="preserve">The </w:t>
      </w:r>
      <w:r w:rsidRPr="00740DBE">
        <w:rPr>
          <w:rStyle w:val="Emphasis"/>
          <w:highlight w:val="green"/>
        </w:rPr>
        <w:t>chair’s</w:t>
      </w:r>
      <w:r w:rsidRPr="008E3EF6">
        <w:rPr>
          <w:rStyle w:val="Emphasis"/>
        </w:rPr>
        <w:t xml:space="preserve"> </w:t>
      </w:r>
      <w:r w:rsidRPr="00740DBE">
        <w:rPr>
          <w:rStyle w:val="Emphasis"/>
          <w:highlight w:val="green"/>
        </w:rPr>
        <w:t>obvious signal</w:t>
      </w:r>
      <w:r w:rsidRPr="008E3EF6">
        <w:rPr>
          <w:rStyle w:val="Emphasis"/>
        </w:rPr>
        <w:t xml:space="preserve"> on a potential policy move </w:t>
      </w:r>
      <w:r w:rsidRPr="00740DBE">
        <w:rPr>
          <w:rStyle w:val="Emphasis"/>
          <w:highlight w:val="green"/>
        </w:rPr>
        <w:t>was unusual</w:t>
      </w:r>
      <w:r w:rsidRPr="008E3EF6">
        <w:rPr>
          <w:rStyle w:val="Emphasis"/>
        </w:rPr>
        <w:t xml:space="preserve"> just two weeks before a meeting of the Federal Open Market Committee -- he’d usually avoid front-running any decision -- </w:t>
      </w:r>
      <w:r w:rsidRPr="00740DBE">
        <w:rPr>
          <w:rStyle w:val="Emphasis"/>
          <w:highlight w:val="green"/>
        </w:rPr>
        <w:t>but</w:t>
      </w:r>
      <w:r w:rsidRPr="008E3EF6">
        <w:rPr>
          <w:rStyle w:val="Emphasis"/>
        </w:rPr>
        <w:t xml:space="preserve"> his </w:t>
      </w:r>
      <w:r w:rsidRPr="00740DBE">
        <w:rPr>
          <w:rStyle w:val="Emphasis"/>
          <w:highlight w:val="green"/>
        </w:rPr>
        <w:t>colleagues are</w:t>
      </w:r>
      <w:r w:rsidRPr="008E3EF6">
        <w:rPr>
          <w:rStyle w:val="Emphasis"/>
        </w:rPr>
        <w:t xml:space="preserve"> already </w:t>
      </w:r>
      <w:r w:rsidRPr="00740DBE">
        <w:rPr>
          <w:rStyle w:val="Emphasis"/>
          <w:highlight w:val="green"/>
        </w:rPr>
        <w:t>lining up</w:t>
      </w:r>
      <w:r w:rsidRPr="008E3EF6">
        <w:rPr>
          <w:rStyle w:val="Emphasis"/>
        </w:rPr>
        <w:t xml:space="preserve"> in public </w:t>
      </w:r>
      <w:r w:rsidRPr="00740DBE">
        <w:rPr>
          <w:rStyle w:val="Emphasis"/>
          <w:highlight w:val="green"/>
        </w:rPr>
        <w:t>support</w:t>
      </w:r>
      <w:r w:rsidRPr="008E3EF6">
        <w:rPr>
          <w:rStyle w:val="Emphasis"/>
        </w:rPr>
        <w:t>.</w:t>
      </w:r>
    </w:p>
    <w:p w14:paraId="480177A1" w14:textId="77777777" w:rsidR="008C3800" w:rsidRDefault="008C3800" w:rsidP="008C3800"/>
    <w:p w14:paraId="7B57413D" w14:textId="77777777" w:rsidR="008C3800" w:rsidRDefault="008C3800" w:rsidP="008C3800">
      <w:r>
        <w:t xml:space="preserve">Quarles’ remarks chimed with comments by Atlanta Fed President Raphael Bostic and and San Francisco’s Mary Daly, </w:t>
      </w:r>
      <w:r w:rsidRPr="008E3EF6">
        <w:rPr>
          <w:rStyle w:val="Emphasis"/>
        </w:rPr>
        <w:t>who reiterated their view it might be appropriate to scale back Fed asset purchases at a faster pace.</w:t>
      </w:r>
      <w:r>
        <w:t xml:space="preserve"> Cleveland Fed President Loretta Mester made a similar case during an interview on Bloomberg Television on Wednesday evening.</w:t>
      </w:r>
    </w:p>
    <w:p w14:paraId="5D6EB4A0" w14:textId="77777777" w:rsidR="008C3800" w:rsidRDefault="008C3800" w:rsidP="008C3800"/>
    <w:p w14:paraId="7B143484" w14:textId="77777777" w:rsidR="008C3800" w:rsidRDefault="008C3800" w:rsidP="008C3800">
      <w:r>
        <w:t>Central bankers will get an important update on the health of the labor market on Friday at 8:30 a.m. with the November payroll report. Economists polled by Bloomberg forecast unemployment fell to 4.5% and employers added 548,000 new jobs.</w:t>
      </w:r>
    </w:p>
    <w:p w14:paraId="512F965A" w14:textId="77777777" w:rsidR="008C3800" w:rsidRDefault="008C3800" w:rsidP="008C3800"/>
    <w:p w14:paraId="29A7D1D7" w14:textId="77777777" w:rsidR="008C3800" w:rsidRDefault="008C3800" w:rsidP="008C3800">
      <w:r>
        <w:t>Policy makers will weigh that data and a fresh read on consumer prices when they meet Dec. 14-15, when they will debate speeding up the taper. They decided in early November to wind down bond buying by $15 billion a month, which put them on track to wrap up the process around mid-2022.</w:t>
      </w:r>
    </w:p>
    <w:p w14:paraId="2629E219" w14:textId="77777777" w:rsidR="008C3800" w:rsidRDefault="008C3800" w:rsidP="008C3800">
      <w:r>
        <w:t xml:space="preserve">Mester said she would support ending it in the first quarter or early in the second. </w:t>
      </w:r>
      <w:r w:rsidRPr="00B638AC">
        <w:rPr>
          <w:rStyle w:val="Emphasis"/>
        </w:rPr>
        <w:t>Bostic said it could serve the Fed well to complete the taper before the end of the first quarter</w:t>
      </w:r>
      <w:r>
        <w:t xml:space="preserve">. </w:t>
      </w:r>
    </w:p>
    <w:p w14:paraId="2FD3AD61" w14:textId="77777777" w:rsidR="008C3800" w:rsidRDefault="008C3800" w:rsidP="008C3800"/>
    <w:p w14:paraId="66AF22F9" w14:textId="77777777" w:rsidR="008C3800" w:rsidRDefault="008C3800" w:rsidP="008C3800">
      <w:r>
        <w:t xml:space="preserve">At their meeting, </w:t>
      </w:r>
      <w:r w:rsidRPr="00740DBE">
        <w:rPr>
          <w:rStyle w:val="Emphasis"/>
          <w:highlight w:val="green"/>
        </w:rPr>
        <w:t>officials will</w:t>
      </w:r>
      <w:r w:rsidRPr="00B638AC">
        <w:rPr>
          <w:rStyle w:val="Emphasis"/>
        </w:rPr>
        <w:t xml:space="preserve"> also </w:t>
      </w:r>
      <w:r w:rsidRPr="00740DBE">
        <w:rPr>
          <w:rStyle w:val="Emphasis"/>
          <w:highlight w:val="green"/>
        </w:rPr>
        <w:t>update</w:t>
      </w:r>
      <w:r w:rsidRPr="00B638AC">
        <w:rPr>
          <w:rStyle w:val="Emphasis"/>
        </w:rPr>
        <w:t xml:space="preserve"> quarterly </w:t>
      </w:r>
      <w:r w:rsidRPr="00740DBE">
        <w:rPr>
          <w:rStyle w:val="Emphasis"/>
          <w:highlight w:val="green"/>
        </w:rPr>
        <w:t>forecasts</w:t>
      </w:r>
      <w:r w:rsidRPr="00B638AC">
        <w:rPr>
          <w:rStyle w:val="Emphasis"/>
        </w:rPr>
        <w:t xml:space="preserve"> for the economy as well as their projections for interest rates</w:t>
      </w:r>
      <w:r>
        <w:t>.</w:t>
      </w:r>
    </w:p>
    <w:p w14:paraId="67DDA842" w14:textId="77777777" w:rsidR="008C3800" w:rsidRDefault="008C3800" w:rsidP="008C3800"/>
    <w:p w14:paraId="3D8CEB35" w14:textId="77777777" w:rsidR="008C3800" w:rsidRDefault="008C3800" w:rsidP="008C3800">
      <w:r w:rsidRPr="00740DBE">
        <w:rPr>
          <w:rStyle w:val="Emphasis"/>
        </w:rPr>
        <w:t>Bostic said that if inflation continued to remain elevated longer than expected next year, the central</w:t>
      </w:r>
      <w:r w:rsidRPr="00B638AC">
        <w:rPr>
          <w:rStyle w:val="Emphasis"/>
        </w:rPr>
        <w:t xml:space="preserve"> bank may need to bring forward the date it lifts interest rates from near zero</w:t>
      </w:r>
      <w:r>
        <w:t>. Forecasts in September showed central bankers evenly split between the need to lift rates next year or in 2023.</w:t>
      </w:r>
    </w:p>
    <w:p w14:paraId="62281410" w14:textId="77777777" w:rsidR="008C3800" w:rsidRDefault="008C3800" w:rsidP="008C3800"/>
    <w:p w14:paraId="3696926A" w14:textId="77777777" w:rsidR="008C3800" w:rsidRPr="00F601E6" w:rsidRDefault="008C3800" w:rsidP="008C3800">
      <w:r>
        <w:t>“I just saw an OECD projection this morning that suggested that inflation in the U.S. could be above 4% for the year of 2022,” he said, referring to the Organization for Economic Cooperation and Development. “If it is at that kind of level, I think there is going to be a good case to be made that we should be pulling forward more interest-rate increases and perhaps do even more than the one I have penciled in.” He said that he favored a “slow and steady” pace of increases.</w:t>
      </w:r>
    </w:p>
    <w:p w14:paraId="497BB5DD" w14:textId="77777777" w:rsidR="008C3800" w:rsidRPr="009215A4" w:rsidRDefault="008C3800" w:rsidP="008C3800"/>
    <w:p w14:paraId="29FCB275" w14:textId="77777777" w:rsidR="008C3800" w:rsidRDefault="008C3800" w:rsidP="008C3800">
      <w:pPr>
        <w:pStyle w:val="Heading4"/>
        <w:rPr>
          <w:rStyle w:val="Emphasis"/>
          <w:b/>
          <w:iCs/>
          <w:sz w:val="26"/>
          <w:u w:val="none"/>
        </w:rPr>
      </w:pPr>
      <w:r w:rsidRPr="00765961">
        <w:rPr>
          <w:rStyle w:val="Emphasis"/>
          <w:b/>
          <w:sz w:val="26"/>
        </w:rPr>
        <w:t>Best studies</w:t>
      </w:r>
      <w:r>
        <w:rPr>
          <w:rStyle w:val="Emphasis"/>
          <w:b/>
          <w:sz w:val="26"/>
          <w:u w:val="none"/>
        </w:rPr>
        <w:t xml:space="preserve"> conclude inflation is expected to level out and is </w:t>
      </w:r>
      <w:r w:rsidRPr="00765961">
        <w:rPr>
          <w:rStyle w:val="Emphasis"/>
          <w:b/>
          <w:sz w:val="26"/>
        </w:rPr>
        <w:t>transitory</w:t>
      </w:r>
      <w:r>
        <w:rPr>
          <w:rStyle w:val="Emphasis"/>
          <w:b/>
          <w:sz w:val="26"/>
          <w:u w:val="none"/>
        </w:rPr>
        <w:t xml:space="preserve"> – err neg other predictions are based off </w:t>
      </w:r>
      <w:r w:rsidRPr="00765961">
        <w:rPr>
          <w:rStyle w:val="Emphasis"/>
          <w:b/>
          <w:sz w:val="26"/>
        </w:rPr>
        <w:t>intuitions</w:t>
      </w:r>
      <w:r>
        <w:rPr>
          <w:rStyle w:val="Emphasis"/>
          <w:b/>
          <w:sz w:val="26"/>
          <w:u w:val="none"/>
        </w:rPr>
        <w:t xml:space="preserve"> and have bad track records.</w:t>
      </w:r>
    </w:p>
    <w:p w14:paraId="5E56FDCE" w14:textId="77777777" w:rsidR="008C3800" w:rsidRPr="00CA720F" w:rsidRDefault="008C3800" w:rsidP="008C3800">
      <w:r>
        <w:t xml:space="preserve">Mark </w:t>
      </w:r>
      <w:r w:rsidRPr="00CA720F">
        <w:rPr>
          <w:rStyle w:val="Style13ptBold"/>
        </w:rPr>
        <w:t xml:space="preserve">Hulbert </w:t>
      </w:r>
      <w:r>
        <w:rPr>
          <w:rStyle w:val="Style13ptBold"/>
        </w:rPr>
        <w:t>10/26</w:t>
      </w:r>
      <w:r>
        <w:t xml:space="preserve"> [, Why These Economists Aren't Worried About Inflation. Barrons (10-26-2021) https://www.barrons.com/articles/inflation-economists-51635264860?tesla=y]//anop</w:t>
      </w:r>
    </w:p>
    <w:p w14:paraId="4A53B6BB" w14:textId="77777777" w:rsidR="008C3800" w:rsidRPr="00671A43" w:rsidRDefault="008C3800" w:rsidP="008C3800">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The new study that instead focuses on historical track records is written by two economists at the Cleveland Federal Reserve Bank, Randal Verbrugge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a number of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w:t>
      </w:r>
      <w:r w:rsidRPr="00671A43">
        <w:rPr>
          <w:rStyle w:val="Emphasis"/>
        </w:rPr>
        <w:lastRenderedPageBreak/>
        <w:t>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a number of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It’s not good enough simply to refer to potentially inflationary factors like supply-chain bottlenecks ,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being taken into account</w:t>
      </w:r>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What about the “break-even inflation rate“—the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Verbrugge said in an email, “</w:t>
      </w:r>
      <w:r w:rsidRPr="00504E06">
        <w:rPr>
          <w:rStyle w:val="Emphasis"/>
          <w:highlight w:val="cyan"/>
        </w:rPr>
        <w:t>Breakevens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0895F72F" w14:textId="77777777" w:rsidR="008C3800" w:rsidRDefault="008C3800" w:rsidP="008C3800">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7C3871FB" w14:textId="77777777" w:rsidR="008C3800" w:rsidRPr="00BF5AEB" w:rsidRDefault="008C3800" w:rsidP="008C3800">
      <w:r>
        <w:t xml:space="preserve">Liz </w:t>
      </w:r>
      <w:r w:rsidRPr="00BF5AEB">
        <w:rPr>
          <w:rStyle w:val="Style13ptBold"/>
        </w:rPr>
        <w:t>Peek 21</w:t>
      </w:r>
      <w:r>
        <w:t xml:space="preserve"> [Liz Peek is a former partner of major bracket Wall Street firm Wertheim &amp; Company, Biden's Big Labor policies will create next round of inflation. The Hill. (10-22-2021) https://thehill.com/opinion/finance/577933-bidens-big-labor-policies-will-create-next-round-of-inflation]//anop</w:t>
      </w:r>
    </w:p>
    <w:p w14:paraId="1C7994F5" w14:textId="77777777" w:rsidR="008C3800" w:rsidRDefault="008C3800" w:rsidP="008C3800">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xml:space="preserve">, </w:t>
      </w:r>
      <w:r w:rsidRPr="002A2EAA">
        <w:rPr>
          <w:rStyle w:val="Emphasis"/>
        </w:rPr>
        <w:lastRenderedPageBreak/>
        <w:t>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As a consequence,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say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7F544EB2" w14:textId="77777777" w:rsidR="008C3800" w:rsidRDefault="008C3800" w:rsidP="008C3800">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605BFEBE" w14:textId="77777777" w:rsidR="008C3800" w:rsidRPr="006D5F9E" w:rsidRDefault="008C3800" w:rsidP="008C3800">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dw (7-30-2021) https://beta.dw.com/en/how-big-a-threat-is-inflation/a-58653487]//anop</w:t>
      </w:r>
    </w:p>
    <w:p w14:paraId="4448B76F" w14:textId="77777777" w:rsidR="008C3800" w:rsidRPr="006D5F9E" w:rsidRDefault="008C3800" w:rsidP="008C3800">
      <w:pPr>
        <w:rPr>
          <w:rStyle w:val="Emphasis"/>
        </w:rPr>
      </w:pPr>
      <w:r w:rsidRPr="006D5F9E">
        <w:rPr>
          <w:sz w:val="14"/>
        </w:rPr>
        <w:t xml:space="preserve">Many economists advocate a middle-ground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w:t>
      </w:r>
      <w:r w:rsidRPr="006D5F9E">
        <w:rPr>
          <w:rStyle w:val="Emphasis"/>
        </w:rPr>
        <w:lastRenderedPageBreak/>
        <w:t>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inflation of 3% or 4% could be positive for many economies at the moment. There are economists who argue strongly that it would reduce the debt overhang in real terms, for example.</w:t>
      </w:r>
    </w:p>
    <w:p w14:paraId="34B1F331" w14:textId="77777777" w:rsidR="008C3800" w:rsidRPr="00F24351" w:rsidRDefault="008C3800" w:rsidP="008C3800">
      <w:pPr>
        <w:pStyle w:val="Heading4"/>
        <w:jc w:val="both"/>
        <w:rPr>
          <w:rFonts w:cs="Times New Roman"/>
          <w:szCs w:val="24"/>
        </w:rPr>
      </w:pPr>
      <w:r>
        <w:rPr>
          <w:rFonts w:cs="Times New Roman"/>
          <w:szCs w:val="24"/>
        </w:rPr>
        <w:t>Recuperating growth is key to international cooperation to solve multiple existential threats</w:t>
      </w:r>
    </w:p>
    <w:p w14:paraId="29CB7EC9" w14:textId="77777777" w:rsidR="008C3800" w:rsidRPr="00E55827" w:rsidRDefault="008C3800" w:rsidP="008C3800">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5813878B" w14:textId="0FC4812A" w:rsidR="008C3800" w:rsidRPr="00EB6446" w:rsidRDefault="008C3800" w:rsidP="008C3800">
      <w:pPr>
        <w:rPr>
          <w:rStyle w:val="StyleUnderline"/>
          <w:b/>
          <w:iC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actually faces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The sheer number and range of challenges is daunting. There are a large number of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w:t>
      </w:r>
      <w:r w:rsidRPr="00CB7EFF">
        <w:rPr>
          <w:sz w:val="16"/>
        </w:rPr>
        <w:lastRenderedPageBreak/>
        <w:t xml:space="preserve">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r w:rsidRPr="00CB7EFF">
        <w:rPr>
          <w:rStyle w:val="Emphasis"/>
          <w:highlight w:val="green"/>
        </w:rPr>
        <w:t xml:space="preserve">In order to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sectPr w:rsidR="008C3800" w:rsidRPr="00EB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040A58"/>
    <w:multiLevelType w:val="hybridMultilevel"/>
    <w:tmpl w:val="C85627FA"/>
    <w:lvl w:ilvl="0" w:tplc="E73CAFE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87AAA"/>
    <w:rsid w:val="000139A3"/>
    <w:rsid w:val="00033DD2"/>
    <w:rsid w:val="000C1F2D"/>
    <w:rsid w:val="00100833"/>
    <w:rsid w:val="00104529"/>
    <w:rsid w:val="00105942"/>
    <w:rsid w:val="00107396"/>
    <w:rsid w:val="00125001"/>
    <w:rsid w:val="00144A4C"/>
    <w:rsid w:val="00176AB0"/>
    <w:rsid w:val="00177B7D"/>
    <w:rsid w:val="0018322D"/>
    <w:rsid w:val="001B4B5A"/>
    <w:rsid w:val="001B5776"/>
    <w:rsid w:val="001E527A"/>
    <w:rsid w:val="001F78CE"/>
    <w:rsid w:val="00251FC7"/>
    <w:rsid w:val="002855A7"/>
    <w:rsid w:val="002B146A"/>
    <w:rsid w:val="002B5E17"/>
    <w:rsid w:val="00307B3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7AAA"/>
    <w:rsid w:val="005D2912"/>
    <w:rsid w:val="006015B3"/>
    <w:rsid w:val="006065BD"/>
    <w:rsid w:val="006411A6"/>
    <w:rsid w:val="00645FA9"/>
    <w:rsid w:val="00647866"/>
    <w:rsid w:val="00661D5C"/>
    <w:rsid w:val="00665003"/>
    <w:rsid w:val="006A2AD0"/>
    <w:rsid w:val="006C2375"/>
    <w:rsid w:val="006D4ECC"/>
    <w:rsid w:val="006E79E6"/>
    <w:rsid w:val="00722258"/>
    <w:rsid w:val="007243E5"/>
    <w:rsid w:val="00766EA0"/>
    <w:rsid w:val="007A2226"/>
    <w:rsid w:val="007F5B66"/>
    <w:rsid w:val="00823A1C"/>
    <w:rsid w:val="00845B9D"/>
    <w:rsid w:val="00860984"/>
    <w:rsid w:val="008B3ECB"/>
    <w:rsid w:val="008B4E85"/>
    <w:rsid w:val="008C1B2E"/>
    <w:rsid w:val="008C3800"/>
    <w:rsid w:val="008C688B"/>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1BDA"/>
    <w:rsid w:val="00C9604F"/>
    <w:rsid w:val="00CA19AA"/>
    <w:rsid w:val="00CC5298"/>
    <w:rsid w:val="00CD27F1"/>
    <w:rsid w:val="00CD736E"/>
    <w:rsid w:val="00CD798D"/>
    <w:rsid w:val="00CE161E"/>
    <w:rsid w:val="00CF59A8"/>
    <w:rsid w:val="00D325A9"/>
    <w:rsid w:val="00D36A8A"/>
    <w:rsid w:val="00D61409"/>
    <w:rsid w:val="00D6691E"/>
    <w:rsid w:val="00D71170"/>
    <w:rsid w:val="00DA1C92"/>
    <w:rsid w:val="00DA25D4"/>
    <w:rsid w:val="00DA6538"/>
    <w:rsid w:val="00DD435E"/>
    <w:rsid w:val="00E15E75"/>
    <w:rsid w:val="00E45A53"/>
    <w:rsid w:val="00E5262C"/>
    <w:rsid w:val="00EB644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0A37D"/>
  <w15:chartTrackingRefBased/>
  <w15:docId w15:val="{A6D5493A-5059-4F4D-B9FC-82E1B819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15B3"/>
    <w:rPr>
      <w:rFonts w:ascii="Calibri" w:hAnsi="Calibri"/>
    </w:rPr>
  </w:style>
  <w:style w:type="paragraph" w:styleId="Heading1">
    <w:name w:val="heading 1"/>
    <w:aliases w:val="Pocket"/>
    <w:basedOn w:val="Normal"/>
    <w:next w:val="Normal"/>
    <w:link w:val="Heading1Char"/>
    <w:qFormat/>
    <w:rsid w:val="006015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15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015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TAG, Ch,Ch,No Spacing211,No Spacing12,No Spacing2111,No Spacing111111,No Spacing4,No Spacing11111,ta,No Spacing5,No Spacing21,tags,No Spacing1111,Ta,small text,no read,Tags,small space,Dont use,CD - Cite"/>
    <w:basedOn w:val="Normal"/>
    <w:next w:val="Normal"/>
    <w:link w:val="Heading4Char"/>
    <w:uiPriority w:val="3"/>
    <w:unhideWhenUsed/>
    <w:qFormat/>
    <w:rsid w:val="006015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15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5B3"/>
  </w:style>
  <w:style w:type="character" w:customStyle="1" w:styleId="Heading1Char">
    <w:name w:val="Heading 1 Char"/>
    <w:aliases w:val="Pocket Char"/>
    <w:basedOn w:val="DefaultParagraphFont"/>
    <w:link w:val="Heading1"/>
    <w:rsid w:val="006015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15B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015B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TAG Char, Ch Char,Ch Char,No Spacing211 Char,No Spacing12 Char,No Spacing2111 Char,No Spacing111111 Char,No Spacing4 Char,No Spacing11111 Char,ta Char,No Spacing5 Char"/>
    <w:basedOn w:val="DefaultParagraphFont"/>
    <w:link w:val="Heading4"/>
    <w:uiPriority w:val="3"/>
    <w:rsid w:val="006015B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s"/>
    <w:basedOn w:val="DefaultParagraphFont"/>
    <w:link w:val="textbold"/>
    <w:uiPriority w:val="7"/>
    <w:qFormat/>
    <w:rsid w:val="006015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015B3"/>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1,Bold,c,cite,B,Bo"/>
    <w:basedOn w:val="DefaultParagraphFont"/>
    <w:uiPriority w:val="6"/>
    <w:qFormat/>
    <w:rsid w:val="006015B3"/>
    <w:rPr>
      <w:b w:val="0"/>
      <w:sz w:val="22"/>
      <w:u w:val="single"/>
    </w:rPr>
  </w:style>
  <w:style w:type="character" w:styleId="Hyperlink">
    <w:name w:val="Hyperlink"/>
    <w:basedOn w:val="DefaultParagraphFont"/>
    <w:uiPriority w:val="99"/>
    <w:unhideWhenUsed/>
    <w:rsid w:val="006015B3"/>
    <w:rPr>
      <w:color w:val="auto"/>
      <w:u w:val="none"/>
    </w:rPr>
  </w:style>
  <w:style w:type="character" w:styleId="FollowedHyperlink">
    <w:name w:val="FollowedHyperlink"/>
    <w:basedOn w:val="DefaultParagraphFont"/>
    <w:uiPriority w:val="99"/>
    <w:semiHidden/>
    <w:unhideWhenUsed/>
    <w:rsid w:val="006015B3"/>
    <w:rPr>
      <w:color w:val="auto"/>
      <w:u w:val="none"/>
    </w:rPr>
  </w:style>
  <w:style w:type="paragraph" w:customStyle="1" w:styleId="textbold">
    <w:name w:val="text bold"/>
    <w:basedOn w:val="Normal"/>
    <w:link w:val="Emphasis"/>
    <w:uiPriority w:val="7"/>
    <w:qFormat/>
    <w:rsid w:val="008C380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0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10</Pages>
  <Words>5808</Words>
  <Characters>33108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14</cp:revision>
  <dcterms:created xsi:type="dcterms:W3CDTF">2021-12-04T17:11:00Z</dcterms:created>
  <dcterms:modified xsi:type="dcterms:W3CDTF">2022-03-10T15:47:00Z</dcterms:modified>
</cp:coreProperties>
</file>