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0367" w14:textId="77777777" w:rsidR="003E5394" w:rsidRPr="008D69A5" w:rsidRDefault="003E5394" w:rsidP="003E5394"/>
    <w:p w14:paraId="13CE7098" w14:textId="77777777" w:rsidR="003E5394" w:rsidRDefault="003E5394" w:rsidP="003E5394">
      <w:pPr>
        <w:pStyle w:val="Heading1"/>
      </w:pPr>
      <w:r>
        <w:lastRenderedPageBreak/>
        <w:t>1NC</w:t>
      </w:r>
    </w:p>
    <w:p w14:paraId="71C23987" w14:textId="77777777" w:rsidR="003E5394" w:rsidRDefault="003E5394" w:rsidP="003E5394">
      <w:pPr>
        <w:pStyle w:val="Heading2"/>
      </w:pPr>
      <w:r>
        <w:lastRenderedPageBreak/>
        <w:t>1</w:t>
      </w:r>
    </w:p>
    <w:p w14:paraId="4325E6BB" w14:textId="77777777" w:rsidR="003E5394" w:rsidRPr="00327F5A" w:rsidRDefault="003E5394" w:rsidP="003E5394">
      <w:pPr>
        <w:rPr>
          <w:rStyle w:val="Style13ptBold"/>
        </w:rPr>
      </w:pPr>
      <w:r w:rsidRPr="00327F5A">
        <w:rPr>
          <w:rStyle w:val="Style13ptBold"/>
        </w:rPr>
        <w:t xml:space="preserve">Interpretation: </w:t>
      </w:r>
      <w:r w:rsidRPr="00127AAC">
        <w:rPr>
          <w:rStyle w:val="Heading4Char"/>
        </w:rPr>
        <w:t xml:space="preserve">the </w:t>
      </w:r>
      <w:r w:rsidRPr="00127AAC">
        <w:rPr>
          <w:rStyle w:val="Heading4Char"/>
          <w:u w:val="single"/>
        </w:rPr>
        <w:t>resolution</w:t>
      </w:r>
      <w:r w:rsidRPr="00127AAC">
        <w:rPr>
          <w:rStyle w:val="Heading4Char"/>
        </w:rPr>
        <w:t xml:space="preserve"> should define the division of affirmative and negative ground. </w:t>
      </w:r>
      <w:r>
        <w:rPr>
          <w:rStyle w:val="Style13ptBold"/>
        </w:rPr>
        <w:t>To clarify, the aff must defend a world where the member nations of the World Trade Organization have reduced intellectual property protections for medicine.</w:t>
      </w:r>
    </w:p>
    <w:p w14:paraId="201162FC" w14:textId="77777777" w:rsidR="003E5394" w:rsidRDefault="003E5394" w:rsidP="003E5394"/>
    <w:p w14:paraId="560F2939" w14:textId="77777777" w:rsidR="003E5394" w:rsidRPr="00793042" w:rsidRDefault="003E5394" w:rsidP="003E5394">
      <w:pPr>
        <w:pStyle w:val="Heading4"/>
        <w:rPr>
          <w:rFonts w:cs="Calibri"/>
        </w:rPr>
      </w:pPr>
      <w:r w:rsidRPr="00793042">
        <w:rPr>
          <w:rFonts w:cs="Calibri"/>
        </w:rPr>
        <w:t xml:space="preserve">Resolved” means to enact </w:t>
      </w:r>
      <w:r w:rsidRPr="00793042">
        <w:rPr>
          <w:rFonts w:cs="Calibri"/>
          <w:u w:val="single"/>
        </w:rPr>
        <w:t>by law</w:t>
      </w:r>
      <w:r w:rsidRPr="00793042">
        <w:rPr>
          <w:rFonts w:cs="Calibri"/>
        </w:rPr>
        <w:t>.</w:t>
      </w:r>
    </w:p>
    <w:p w14:paraId="1EAD5B15" w14:textId="77777777" w:rsidR="003E5394" w:rsidRPr="00793042" w:rsidRDefault="003E5394" w:rsidP="003E5394">
      <w:r w:rsidRPr="00793042">
        <w:rPr>
          <w:rStyle w:val="Style13ptBold"/>
        </w:rPr>
        <w:t>Words &amp; Phrases ’64</w:t>
      </w:r>
      <w:r w:rsidRPr="00793042">
        <w:t xml:space="preserve"> </w:t>
      </w:r>
    </w:p>
    <w:p w14:paraId="7B8BF344" w14:textId="77777777" w:rsidR="003E5394" w:rsidRPr="00793042" w:rsidRDefault="003E5394" w:rsidP="003E5394">
      <w:r w:rsidRPr="00793042">
        <w:rPr>
          <w:sz w:val="16"/>
          <w:szCs w:val="16"/>
        </w:rPr>
        <w:t>(Words and Phrases; 1964; Permanent Edition)</w:t>
      </w:r>
    </w:p>
    <w:p w14:paraId="43007236" w14:textId="77777777" w:rsidR="003E5394" w:rsidRPr="00793042" w:rsidRDefault="003E5394" w:rsidP="003E5394">
      <w:pPr>
        <w:rPr>
          <w:sz w:val="12"/>
          <w:szCs w:val="16"/>
        </w:rPr>
      </w:pPr>
      <w:r w:rsidRPr="00793042">
        <w:rPr>
          <w:u w:val="single"/>
        </w:rPr>
        <w:t>Definition of the word “</w:t>
      </w:r>
      <w:r w:rsidRPr="00793042">
        <w:rPr>
          <w:highlight w:val="green"/>
          <w:u w:val="single"/>
        </w:rPr>
        <w:t>resolve</w:t>
      </w:r>
      <w:r w:rsidRPr="00793042">
        <w:rPr>
          <w:u w:val="single"/>
        </w:rPr>
        <w:t xml:space="preserve">,” given by Webster </w:t>
      </w:r>
      <w:r w:rsidRPr="00793042">
        <w:rPr>
          <w:highlight w:val="green"/>
          <w:u w:val="single"/>
        </w:rPr>
        <w:t>is</w:t>
      </w:r>
      <w:r w:rsidRPr="00793042">
        <w:rPr>
          <w:u w:val="single"/>
        </w:rPr>
        <w:t xml:space="preserve"> “</w:t>
      </w:r>
      <w:r w:rsidRPr="00793042">
        <w:rPr>
          <w:rStyle w:val="StyleUnderline"/>
        </w:rPr>
        <w:t>to express an opinion or determination by resolution or vote</w:t>
      </w:r>
      <w:r w:rsidRPr="00793042">
        <w:rPr>
          <w:sz w:val="12"/>
        </w:rPr>
        <w:t xml:space="preserve">; </w:t>
      </w:r>
      <w:r w:rsidRPr="00793042">
        <w:rPr>
          <w:u w:val="single"/>
        </w:rPr>
        <w:t xml:space="preserve">as ‘it was resolved </w:t>
      </w:r>
      <w:r w:rsidRPr="00793042">
        <w:rPr>
          <w:rStyle w:val="Emphasis"/>
          <w:highlight w:val="green"/>
        </w:rPr>
        <w:t>by the legislature</w:t>
      </w:r>
      <w:r w:rsidRPr="00793042">
        <w:rPr>
          <w:sz w:val="12"/>
        </w:rPr>
        <w:t xml:space="preserve">;” It is of similar force to the word “enact,” which is </w:t>
      </w:r>
      <w:r w:rsidRPr="00793042">
        <w:rPr>
          <w:u w:val="single"/>
        </w:rPr>
        <w:t>defined</w:t>
      </w:r>
      <w:r w:rsidRPr="00793042">
        <w:rPr>
          <w:sz w:val="12"/>
        </w:rPr>
        <w:t xml:space="preserve"> by Bouvier </w:t>
      </w:r>
      <w:r w:rsidRPr="00793042">
        <w:rPr>
          <w:u w:val="single"/>
        </w:rPr>
        <w:t xml:space="preserve">as </w:t>
      </w:r>
      <w:r w:rsidRPr="00793042">
        <w:rPr>
          <w:rStyle w:val="Emphasis"/>
        </w:rPr>
        <w:t xml:space="preserve">meaning </w:t>
      </w:r>
      <w:r w:rsidRPr="00793042">
        <w:rPr>
          <w:rStyle w:val="Emphasis"/>
          <w:highlight w:val="green"/>
        </w:rPr>
        <w:t>“to establish by law”</w:t>
      </w:r>
      <w:r w:rsidRPr="00793042">
        <w:rPr>
          <w:sz w:val="12"/>
          <w:szCs w:val="16"/>
        </w:rPr>
        <w:t>.</w:t>
      </w:r>
    </w:p>
    <w:p w14:paraId="032A5ADC" w14:textId="77777777" w:rsidR="003E5394" w:rsidRDefault="003E5394" w:rsidP="003E5394"/>
    <w:p w14:paraId="0AEC6A37" w14:textId="77777777" w:rsidR="003E5394" w:rsidRPr="00D45576" w:rsidRDefault="003E5394" w:rsidP="003E5394">
      <w:pPr>
        <w:keepNext/>
        <w:keepLines/>
        <w:spacing w:before="40" w:after="0"/>
        <w:outlineLvl w:val="3"/>
        <w:rPr>
          <w:rFonts w:ascii="Cambria" w:eastAsia="Times New Roman" w:hAnsi="Cambria" w:cs="Times New Roman"/>
          <w:b/>
          <w:iCs/>
          <w:sz w:val="26"/>
        </w:rPr>
      </w:pPr>
      <w:r w:rsidRPr="00D45576">
        <w:rPr>
          <w:rFonts w:ascii="Cambria" w:eastAsia="Times New Roman" w:hAnsi="Cambria" w:cs="Times New Roman"/>
          <w:b/>
          <w:iCs/>
          <w:sz w:val="26"/>
        </w:rPr>
        <w:t xml:space="preserve">Reduce </w:t>
      </w:r>
      <w:r>
        <w:rPr>
          <w:rFonts w:ascii="Cambria" w:eastAsia="Times New Roman" w:hAnsi="Cambria" w:cs="Times New Roman"/>
          <w:b/>
          <w:iCs/>
          <w:sz w:val="26"/>
        </w:rPr>
        <w:t>is to diminish</w:t>
      </w:r>
    </w:p>
    <w:p w14:paraId="2AB36D9E" w14:textId="77777777" w:rsidR="003E5394" w:rsidRPr="00D45576" w:rsidRDefault="003E5394" w:rsidP="003E5394">
      <w:pPr>
        <w:rPr>
          <w:rFonts w:eastAsia="Calibri"/>
        </w:rPr>
      </w:pPr>
      <w:r w:rsidRPr="00D45576">
        <w:rPr>
          <w:rFonts w:eastAsia="Calibri"/>
          <w:b/>
          <w:bCs/>
          <w:sz w:val="26"/>
        </w:rPr>
        <w:t>Merriam Webster ND</w:t>
      </w:r>
      <w:r w:rsidRPr="00D45576">
        <w:rPr>
          <w:rFonts w:eastAsia="Calibri"/>
        </w:rPr>
        <w:t xml:space="preserve"> </w:t>
      </w:r>
      <w:hyperlink r:id="rId6" w:history="1">
        <w:r w:rsidRPr="00D45576">
          <w:rPr>
            <w:rFonts w:eastAsia="Calibri"/>
          </w:rPr>
          <w:t>https://www.merriam-webster.com/dictionary/reduce //</w:t>
        </w:r>
      </w:hyperlink>
      <w:r w:rsidRPr="00D45576">
        <w:rPr>
          <w:rFonts w:eastAsia="Calibri"/>
        </w:rPr>
        <w:t xml:space="preserve"> </w:t>
      </w:r>
      <w:proofErr w:type="spellStart"/>
      <w:r w:rsidRPr="00D45576">
        <w:rPr>
          <w:rFonts w:eastAsia="Calibri"/>
        </w:rPr>
        <w:t>aaditg</w:t>
      </w:r>
      <w:proofErr w:type="spellEnd"/>
    </w:p>
    <w:p w14:paraId="40810242" w14:textId="77777777" w:rsidR="003E5394" w:rsidRPr="00D45576" w:rsidRDefault="003E5394" w:rsidP="003E5394">
      <w:pPr>
        <w:rPr>
          <w:rFonts w:eastAsia="Calibri"/>
          <w:u w:val="single"/>
        </w:rPr>
      </w:pPr>
      <w:r w:rsidRPr="00D45576">
        <w:rPr>
          <w:rFonts w:eastAsia="Calibri"/>
          <w:highlight w:val="cyan"/>
          <w:u w:val="single"/>
        </w:rPr>
        <w:t>to diminish in size, amount, extent, or number</w:t>
      </w:r>
    </w:p>
    <w:p w14:paraId="30406D97" w14:textId="77777777" w:rsidR="003E5394" w:rsidRPr="00D45576" w:rsidRDefault="003E5394" w:rsidP="003E5394">
      <w:pPr>
        <w:rPr>
          <w:rFonts w:eastAsia="Calibri"/>
          <w:u w:val="single"/>
        </w:rPr>
      </w:pPr>
    </w:p>
    <w:p w14:paraId="32B9004A" w14:textId="77777777" w:rsidR="003E5394" w:rsidRPr="00D45576" w:rsidRDefault="003E5394" w:rsidP="003E5394">
      <w:pPr>
        <w:keepNext/>
        <w:keepLines/>
        <w:spacing w:before="40" w:after="0"/>
        <w:outlineLvl w:val="3"/>
        <w:rPr>
          <w:rFonts w:ascii="Cambria" w:eastAsia="Times New Roman" w:hAnsi="Cambria" w:cs="Times New Roman"/>
          <w:b/>
          <w:iCs/>
          <w:sz w:val="26"/>
        </w:rPr>
      </w:pPr>
      <w:r w:rsidRPr="00D45576">
        <w:rPr>
          <w:rFonts w:ascii="Cambria" w:eastAsia="Times New Roman" w:hAnsi="Cambria" w:cs="Times New Roman"/>
          <w:b/>
          <w:iCs/>
          <w:sz w:val="26"/>
        </w:rPr>
        <w:t xml:space="preserve">Medicine </w:t>
      </w:r>
      <w:r>
        <w:rPr>
          <w:rFonts w:ascii="Cambria" w:eastAsia="Times New Roman" w:hAnsi="Cambria" w:cs="Times New Roman"/>
          <w:b/>
          <w:iCs/>
          <w:sz w:val="26"/>
        </w:rPr>
        <w:t>is a substance used to treat something</w:t>
      </w:r>
    </w:p>
    <w:p w14:paraId="7E4CE6D4" w14:textId="77777777" w:rsidR="003E5394" w:rsidRPr="00D45576" w:rsidRDefault="003E5394" w:rsidP="003E5394">
      <w:pPr>
        <w:rPr>
          <w:rFonts w:eastAsia="Calibri"/>
        </w:rPr>
      </w:pPr>
      <w:r w:rsidRPr="00D45576">
        <w:rPr>
          <w:rFonts w:eastAsia="Calibri"/>
          <w:b/>
          <w:bCs/>
          <w:sz w:val="26"/>
        </w:rPr>
        <w:t xml:space="preserve">Merriam webster ND </w:t>
      </w:r>
      <w:hyperlink r:id="rId7" w:history="1">
        <w:r w:rsidRPr="00D45576">
          <w:rPr>
            <w:rFonts w:eastAsia="Calibri"/>
          </w:rPr>
          <w:t>https://www.merriam-webster.com/dictionary/medicine</w:t>
        </w:r>
      </w:hyperlink>
      <w:r w:rsidRPr="00D45576">
        <w:rPr>
          <w:rFonts w:eastAsia="Calibri"/>
        </w:rPr>
        <w:t xml:space="preserve"> //</w:t>
      </w:r>
      <w:proofErr w:type="spellStart"/>
      <w:r w:rsidRPr="00D45576">
        <w:rPr>
          <w:rFonts w:eastAsia="Calibri"/>
        </w:rPr>
        <w:t>aaditg</w:t>
      </w:r>
      <w:proofErr w:type="spellEnd"/>
    </w:p>
    <w:p w14:paraId="67404BF3" w14:textId="77777777" w:rsidR="003E5394" w:rsidRPr="00D45576" w:rsidRDefault="003E5394" w:rsidP="003E5394">
      <w:pPr>
        <w:rPr>
          <w:rFonts w:eastAsia="Calibri"/>
          <w:u w:val="single"/>
        </w:rPr>
      </w:pPr>
      <w:r w:rsidRPr="00D45576">
        <w:rPr>
          <w:rFonts w:eastAsia="Calibri"/>
          <w:highlight w:val="cyan"/>
          <w:u w:val="single"/>
        </w:rPr>
        <w:t>a substance (such as a drug or potion) used to treat something other than disease</w:t>
      </w:r>
    </w:p>
    <w:p w14:paraId="28AE89B6" w14:textId="77777777" w:rsidR="003E5394" w:rsidRPr="00D45576" w:rsidRDefault="003E5394" w:rsidP="003E5394">
      <w:pPr>
        <w:keepNext/>
        <w:keepLines/>
        <w:spacing w:before="40" w:after="0"/>
        <w:outlineLvl w:val="3"/>
        <w:rPr>
          <w:rFonts w:ascii="Cambria" w:eastAsia="Times New Roman" w:hAnsi="Cambria" w:cs="Times New Roman"/>
          <w:b/>
          <w:iCs/>
          <w:sz w:val="26"/>
        </w:rPr>
      </w:pPr>
      <w:r w:rsidRPr="00D45576">
        <w:rPr>
          <w:rFonts w:ascii="Cambria" w:eastAsia="Times New Roman" w:hAnsi="Cambria" w:cs="Times New Roman"/>
          <w:b/>
          <w:iCs/>
          <w:sz w:val="26"/>
        </w:rPr>
        <w:t>WTO is one of three major economic organizations in the world</w:t>
      </w:r>
    </w:p>
    <w:p w14:paraId="4AE5DC30" w14:textId="77777777" w:rsidR="003E5394" w:rsidRPr="00D45576" w:rsidRDefault="003E5394" w:rsidP="003E5394">
      <w:pPr>
        <w:rPr>
          <w:rFonts w:eastAsia="Calibri"/>
          <w:u w:val="single"/>
        </w:rPr>
      </w:pPr>
      <w:r w:rsidRPr="00D45576">
        <w:rPr>
          <w:rFonts w:eastAsia="Calibri"/>
          <w:b/>
          <w:bCs/>
          <w:sz w:val="26"/>
        </w:rPr>
        <w:t>Krueger 2K</w:t>
      </w:r>
      <w:r w:rsidRPr="00D45576">
        <w:rPr>
          <w:rFonts w:eastAsia="Calibri"/>
        </w:rPr>
        <w:t xml:space="preserve"> [ Anne O. Krueger is a Research Associate in the NBER's Programs on International Trade and Investment and International Finance and Macroeconomics and a professor of economics at Stanford University. “International Economic Organizations, Developing Country Reforms, and Trade” </w:t>
      </w:r>
      <w:hyperlink r:id="rId8" w:history="1">
        <w:r w:rsidRPr="00D45576">
          <w:rPr>
            <w:rFonts w:eastAsia="Calibri"/>
          </w:rPr>
          <w:t>https://web.archive.org/web/20170518033322/http://www.nber.org/reporter/winter00/krueger.html</w:t>
        </w:r>
      </w:hyperlink>
      <w:r w:rsidRPr="00D45576">
        <w:rPr>
          <w:rFonts w:eastAsia="Calibri"/>
        </w:rPr>
        <w:t xml:space="preserve"> ] // </w:t>
      </w:r>
      <w:proofErr w:type="spellStart"/>
      <w:r w:rsidRPr="00D45576">
        <w:rPr>
          <w:rFonts w:eastAsia="Calibri"/>
        </w:rPr>
        <w:t>aaditg</w:t>
      </w:r>
      <w:proofErr w:type="spellEnd"/>
    </w:p>
    <w:p w14:paraId="6F3D0BCE" w14:textId="77777777" w:rsidR="003E5394" w:rsidRPr="00D45576" w:rsidRDefault="003E5394" w:rsidP="003E5394">
      <w:pPr>
        <w:rPr>
          <w:rFonts w:eastAsia="Calibri"/>
        </w:rPr>
      </w:pPr>
      <w:r w:rsidRPr="00D45576">
        <w:rPr>
          <w:rFonts w:eastAsia="Calibri"/>
          <w:u w:val="single"/>
        </w:rPr>
        <w:t xml:space="preserve">The </w:t>
      </w:r>
      <w:r w:rsidRPr="00D45576">
        <w:rPr>
          <w:rFonts w:eastAsia="Calibri"/>
          <w:highlight w:val="cyan"/>
          <w:u w:val="single"/>
        </w:rPr>
        <w:t>three major international economic organizations are</w:t>
      </w:r>
      <w:r w:rsidRPr="00D45576">
        <w:rPr>
          <w:rFonts w:eastAsia="Calibri"/>
          <w:u w:val="single"/>
        </w:rPr>
        <w:t xml:space="preserve"> the </w:t>
      </w:r>
      <w:r w:rsidRPr="00D45576">
        <w:rPr>
          <w:rFonts w:eastAsia="Calibri"/>
          <w:highlight w:val="cyan"/>
          <w:u w:val="single"/>
        </w:rPr>
        <w:t>World Bank</w:t>
      </w:r>
      <w:r w:rsidRPr="00D45576">
        <w:rPr>
          <w:rFonts w:eastAsia="Calibri"/>
          <w:u w:val="single"/>
        </w:rPr>
        <w:t xml:space="preserve">, the International Monetary Fund </w:t>
      </w:r>
      <w:r w:rsidRPr="00D45576">
        <w:rPr>
          <w:rFonts w:eastAsia="Calibri"/>
          <w:highlight w:val="cyan"/>
          <w:u w:val="single"/>
        </w:rPr>
        <w:t>(IMF), and</w:t>
      </w:r>
      <w:r w:rsidRPr="00D45576">
        <w:rPr>
          <w:rFonts w:eastAsia="Calibri"/>
          <w:u w:val="single"/>
        </w:rPr>
        <w:t xml:space="preserve"> the World Trade Organization </w:t>
      </w:r>
      <w:r w:rsidRPr="00D45576">
        <w:rPr>
          <w:rFonts w:eastAsia="Calibri"/>
          <w:highlight w:val="cyan"/>
          <w:u w:val="single"/>
        </w:rPr>
        <w:t>(WTO</w:t>
      </w:r>
      <w:r w:rsidRPr="00D45576">
        <w:rPr>
          <w:rFonts w:eastAsia="Calibri"/>
          <w:u w:val="single"/>
        </w:rPr>
        <w:t>).</w:t>
      </w:r>
      <w:r w:rsidRPr="00D45576">
        <w:rPr>
          <w:rFonts w:eastAsia="Calibri"/>
        </w:rPr>
        <w:t xml:space="preserve"> The WTO emerged out of the General Agreement on Tariffs and Trade (GATT) in 1995; it is an arrangement across countries that serves as a forum for negotiations on trading rules as well as a mechanism for dispute settlements in trade issues.(1) By contrast, the World Bank and IMF deal with their member countries one at a time. They have little influence with industrial countries but can affect developing countries during times of economic crisis and when those countries seek additional foreign exchange resources. The origins and evolution of the three organizations are of </w:t>
      </w:r>
      <w:r w:rsidRPr="00D45576">
        <w:rPr>
          <w:rFonts w:eastAsia="Calibri"/>
        </w:rPr>
        <w:lastRenderedPageBreak/>
        <w:t>considerable interest.(2) Perhaps even more important in light of the recent financial crises in Mexico, East Asia, and a few other countries, are the questions that arise about the current and future roles of the IMF and the World Bank.</w:t>
      </w:r>
    </w:p>
    <w:p w14:paraId="13FACD08" w14:textId="77777777" w:rsidR="003E5394" w:rsidRPr="00327F5A" w:rsidRDefault="003E5394" w:rsidP="003E5394">
      <w:pPr>
        <w:rPr>
          <w:rStyle w:val="Style13ptBold"/>
        </w:rPr>
      </w:pPr>
    </w:p>
    <w:p w14:paraId="179874AA" w14:textId="77777777" w:rsidR="003E5394" w:rsidRPr="00327F5A" w:rsidRDefault="003E5394" w:rsidP="003E5394">
      <w:pPr>
        <w:rPr>
          <w:rStyle w:val="Style13ptBold"/>
        </w:rPr>
      </w:pPr>
    </w:p>
    <w:p w14:paraId="4EC05F8B" w14:textId="77777777" w:rsidR="003E5394" w:rsidRPr="00327F5A" w:rsidRDefault="003E5394" w:rsidP="003E5394">
      <w:pPr>
        <w:rPr>
          <w:rStyle w:val="Style13ptBold"/>
        </w:rPr>
      </w:pPr>
      <w:r w:rsidRPr="00327F5A">
        <w:rPr>
          <w:rStyle w:val="Style13ptBold"/>
        </w:rPr>
        <w:t xml:space="preserve">Violation: </w:t>
      </w:r>
      <w:r>
        <w:rPr>
          <w:rStyle w:val="Style13ptBold"/>
        </w:rPr>
        <w:t>they don’t defend the topic</w:t>
      </w:r>
    </w:p>
    <w:p w14:paraId="451E43C4" w14:textId="77777777" w:rsidR="003E5394" w:rsidRPr="00327F5A" w:rsidRDefault="003E5394" w:rsidP="003E5394">
      <w:pPr>
        <w:rPr>
          <w:rStyle w:val="Style13ptBold"/>
        </w:rPr>
      </w:pPr>
    </w:p>
    <w:p w14:paraId="351AA21A" w14:textId="77777777" w:rsidR="003E5394" w:rsidRPr="00327F5A" w:rsidRDefault="003E5394" w:rsidP="003E5394">
      <w:pPr>
        <w:rPr>
          <w:rStyle w:val="Style13ptBold"/>
        </w:rPr>
      </w:pPr>
      <w:r w:rsidRPr="00327F5A">
        <w:rPr>
          <w:rStyle w:val="Style13ptBold"/>
        </w:rPr>
        <w:t xml:space="preserve">Standards: </w:t>
      </w:r>
    </w:p>
    <w:p w14:paraId="59C98880" w14:textId="77777777" w:rsidR="003E5394" w:rsidRPr="00E27132" w:rsidRDefault="003E5394" w:rsidP="003E5394">
      <w:pPr>
        <w:pStyle w:val="Heading4"/>
      </w:pPr>
      <w:r w:rsidRPr="00E27132">
        <w:t>[1] procedural fairness – their interpretation eviscerates predictable limits – all negative strategy is premised off a stable reading of the resolution. The lack of a stable mechanism lets them radically re-contextualize their aff and erase neg ground via perms. Including their advocacy authorizes any methodology or orientation tangentially related to the topic, which renders research burdens untenable. That outweighs and precedes their offense – debate is a game that we’ve all chosen to participate in and requires effective negation. It makes no sense to skew a competitive activity in favor of one side. The frame for evaluating offense is that debate is a game and we’re all here to win – that means procedural questions come first.</w:t>
      </w:r>
    </w:p>
    <w:p w14:paraId="2386742A" w14:textId="77777777" w:rsidR="003E5394" w:rsidRPr="00E27132" w:rsidRDefault="003E5394" w:rsidP="003E5394">
      <w:pPr>
        <w:pStyle w:val="Heading4"/>
      </w:pPr>
      <w:r w:rsidRPr="00E27132">
        <w:t xml:space="preserve">[2] Movement Building - </w:t>
      </w:r>
    </w:p>
    <w:p w14:paraId="782324AE" w14:textId="77777777" w:rsidR="003E5394" w:rsidRPr="00747302" w:rsidRDefault="003E5394" w:rsidP="003E5394">
      <w:pPr>
        <w:pStyle w:val="Heading4"/>
        <w:rPr>
          <w:rFonts w:asciiTheme="majorHAnsi" w:hAnsiTheme="majorHAnsi" w:cstheme="majorHAnsi"/>
        </w:rPr>
      </w:pPr>
      <w:r w:rsidRPr="00747302">
        <w:rPr>
          <w:rFonts w:asciiTheme="majorHAnsi" w:hAnsiTheme="majorHAnsi" w:cstheme="majorHAnsi"/>
        </w:rPr>
        <w:t>[</w:t>
      </w:r>
      <w:r>
        <w:rPr>
          <w:rFonts w:asciiTheme="majorHAnsi" w:hAnsiTheme="majorHAnsi" w:cstheme="majorHAnsi"/>
        </w:rPr>
        <w:t>a</w:t>
      </w:r>
      <w:r w:rsidRPr="00747302">
        <w:rPr>
          <w:rFonts w:asciiTheme="majorHAnsi" w:hAnsiTheme="majorHAnsi" w:cstheme="majorHAnsi"/>
        </w:rPr>
        <w:t>] Debate over a controversial point of action creates argumentative stasis – that’s key to avoid a devolution of debate into competing truth claims which eviscerates the decision-making potential of debate</w:t>
      </w:r>
    </w:p>
    <w:p w14:paraId="7743149A" w14:textId="77777777" w:rsidR="003E5394" w:rsidRPr="00747302" w:rsidRDefault="003E5394" w:rsidP="003E5394">
      <w:pPr>
        <w:rPr>
          <w:rFonts w:asciiTheme="majorHAnsi" w:hAnsiTheme="majorHAnsi" w:cstheme="majorHAnsi"/>
          <w:b/>
          <w:bCs/>
          <w:sz w:val="26"/>
        </w:rPr>
      </w:pPr>
      <w:r w:rsidRPr="00747302">
        <w:rPr>
          <w:rFonts w:asciiTheme="majorHAnsi" w:hAnsiTheme="majorHAnsi" w:cstheme="majorHAnsi"/>
          <w:b/>
          <w:bCs/>
          <w:sz w:val="26"/>
        </w:rPr>
        <w:t xml:space="preserve">Steinberg &amp; </w:t>
      </w:r>
      <w:proofErr w:type="spellStart"/>
      <w:r w:rsidRPr="00747302">
        <w:rPr>
          <w:rFonts w:asciiTheme="majorHAnsi" w:hAnsiTheme="majorHAnsi" w:cstheme="majorHAnsi"/>
          <w:b/>
          <w:bCs/>
          <w:sz w:val="26"/>
        </w:rPr>
        <w:t>Freeley</w:t>
      </w:r>
      <w:proofErr w:type="spellEnd"/>
      <w:r w:rsidRPr="00747302">
        <w:rPr>
          <w:rFonts w:asciiTheme="majorHAnsi" w:hAnsiTheme="majorHAnsi" w:cstheme="majorHAnsi"/>
          <w:b/>
          <w:bCs/>
          <w:sz w:val="26"/>
        </w:rPr>
        <w:t>, 13</w:t>
      </w:r>
    </w:p>
    <w:p w14:paraId="637A5FA3" w14:textId="77777777" w:rsidR="003E5394" w:rsidRPr="00747302" w:rsidRDefault="003E5394" w:rsidP="003E5394">
      <w:pPr>
        <w:rPr>
          <w:rFonts w:asciiTheme="majorHAnsi" w:hAnsiTheme="majorHAnsi" w:cstheme="majorHAnsi"/>
          <w:i/>
          <w:color w:val="222222"/>
          <w:szCs w:val="20"/>
        </w:rPr>
      </w:pPr>
      <w:r w:rsidRPr="00747302">
        <w:rPr>
          <w:rFonts w:asciiTheme="majorHAnsi" w:hAnsiTheme="majorHAnsi" w:cstheme="majorHAnsi"/>
        </w:rPr>
        <w:t xml:space="preserve">David </w:t>
      </w:r>
      <w:r w:rsidRPr="00747302">
        <w:rPr>
          <w:rFonts w:asciiTheme="majorHAnsi" w:hAnsiTheme="majorHAnsi" w:cstheme="majorHAnsi"/>
          <w:color w:val="222222"/>
          <w:szCs w:val="20"/>
        </w:rPr>
        <w:t xml:space="preserve">Director of Debate at U Miami, Former President of CEDA, officer, American Forensic Association and National Communication Association. Lecturer in Communication studies and rhetoric. Advisor to Miami Urban Debate League, Masters in Communication, </w:t>
      </w:r>
      <w:r w:rsidRPr="00747302">
        <w:rPr>
          <w:rFonts w:asciiTheme="majorHAnsi" w:hAnsiTheme="majorHAnsi" w:cstheme="majorHAnsi"/>
        </w:rPr>
        <w:t xml:space="preserve">and Austin, JD, Suffolk University, attorney who focuses on criminal, personal injury and civil rights law, </w:t>
      </w:r>
      <w:r w:rsidRPr="00747302">
        <w:rPr>
          <w:rFonts w:asciiTheme="majorHAnsi" w:hAnsiTheme="majorHAnsi" w:cstheme="majorHAnsi"/>
          <w:i/>
        </w:rPr>
        <w:t>Argumentation and Debate</w:t>
      </w:r>
      <w:r w:rsidRPr="00747302">
        <w:rPr>
          <w:rFonts w:asciiTheme="majorHAnsi" w:hAnsiTheme="majorHAnsi" w:cstheme="majorHAnsi"/>
          <w:i/>
          <w:color w:val="222222"/>
          <w:szCs w:val="20"/>
        </w:rPr>
        <w:t xml:space="preserve"> </w:t>
      </w:r>
      <w:r w:rsidRPr="00747302">
        <w:rPr>
          <w:rFonts w:asciiTheme="majorHAnsi" w:hAnsiTheme="majorHAnsi" w:cstheme="majorHAnsi"/>
          <w:i/>
        </w:rPr>
        <w:t>Critical Thinking for Reasoned Decision Making</w:t>
      </w:r>
      <w:r w:rsidRPr="00747302">
        <w:rPr>
          <w:rFonts w:asciiTheme="majorHAnsi" w:hAnsiTheme="majorHAnsi" w:cstheme="majorHAnsi"/>
        </w:rPr>
        <w:t>, Thirteen Edition</w:t>
      </w:r>
    </w:p>
    <w:p w14:paraId="68B3EE9E" w14:textId="77777777" w:rsidR="003E5394" w:rsidRPr="00747302" w:rsidRDefault="003E5394" w:rsidP="003E5394">
      <w:pPr>
        <w:rPr>
          <w:rFonts w:asciiTheme="majorHAnsi" w:hAnsiTheme="majorHAnsi" w:cstheme="majorHAnsi"/>
          <w:sz w:val="16"/>
          <w:szCs w:val="20"/>
        </w:rPr>
      </w:pPr>
      <w:r w:rsidRPr="00747302">
        <w:rPr>
          <w:rFonts w:asciiTheme="majorHAnsi" w:hAnsiTheme="majorHAnsi" w:cstheme="majorHAnsi"/>
          <w:b/>
          <w:highlight w:val="yellow"/>
          <w:u w:val="single"/>
        </w:rPr>
        <w:t xml:space="preserve">Debate is a </w:t>
      </w:r>
      <w:r w:rsidRPr="00747302">
        <w:rPr>
          <w:rFonts w:asciiTheme="majorHAnsi" w:hAnsiTheme="majorHAnsi" w:cstheme="majorHAnsi"/>
          <w:b/>
          <w:iCs/>
          <w:highlight w:val="yellow"/>
          <w:u w:val="single"/>
        </w:rPr>
        <w:t>means of settling differences</w:t>
      </w:r>
      <w:r w:rsidRPr="00747302">
        <w:rPr>
          <w:rFonts w:asciiTheme="majorHAnsi" w:hAnsiTheme="majorHAnsi" w:cstheme="majorHAnsi"/>
          <w:b/>
          <w:highlight w:val="yellow"/>
          <w:u w:val="single"/>
        </w:rPr>
        <w:t>,</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so there </w:t>
      </w:r>
      <w:r w:rsidRPr="00747302">
        <w:rPr>
          <w:rFonts w:asciiTheme="majorHAnsi" w:hAnsiTheme="majorHAnsi" w:cstheme="majorHAnsi"/>
          <w:b/>
          <w:iCs/>
          <w:u w:val="single"/>
        </w:rPr>
        <w:t>must be a</w:t>
      </w:r>
      <w:r w:rsidRPr="00747302">
        <w:rPr>
          <w:rFonts w:asciiTheme="majorHAnsi" w:hAnsiTheme="majorHAnsi" w:cstheme="majorHAnsi"/>
          <w:sz w:val="16"/>
          <w:szCs w:val="20"/>
        </w:rPr>
        <w:t xml:space="preserve"> difference of opinion or a </w:t>
      </w:r>
      <w:r w:rsidRPr="00747302">
        <w:rPr>
          <w:rFonts w:asciiTheme="majorHAnsi" w:hAnsiTheme="majorHAnsi" w:cstheme="majorHAnsi"/>
          <w:b/>
          <w:iCs/>
          <w:u w:val="single"/>
        </w:rPr>
        <w:t>conflict of interest</w:t>
      </w:r>
      <w:r w:rsidRPr="00747302">
        <w:rPr>
          <w:rFonts w:asciiTheme="majorHAnsi" w:hAnsiTheme="majorHAnsi" w:cstheme="majorHAnsi"/>
          <w:sz w:val="16"/>
          <w:szCs w:val="20"/>
        </w:rPr>
        <w:t xml:space="preserve"> before there can be a debate. </w:t>
      </w:r>
      <w:r w:rsidRPr="00747302">
        <w:rPr>
          <w:rFonts w:asciiTheme="majorHAnsi" w:hAnsiTheme="majorHAnsi" w:cstheme="majorHAnsi"/>
          <w:b/>
          <w:iCs/>
          <w:u w:val="single"/>
        </w:rPr>
        <w:t>If everyone is in agreement</w:t>
      </w:r>
      <w:r w:rsidRPr="00747302">
        <w:rPr>
          <w:rFonts w:asciiTheme="majorHAnsi" w:hAnsiTheme="majorHAnsi" w:cstheme="majorHAnsi"/>
          <w:sz w:val="16"/>
          <w:szCs w:val="20"/>
        </w:rPr>
        <w:t xml:space="preserve"> on a tact or value or policy, </w:t>
      </w:r>
      <w:r w:rsidRPr="00747302">
        <w:rPr>
          <w:rFonts w:asciiTheme="majorHAnsi" w:hAnsiTheme="majorHAnsi" w:cstheme="majorHAnsi"/>
          <w:b/>
          <w:u w:val="single"/>
        </w:rPr>
        <w:t xml:space="preserve">there is </w:t>
      </w:r>
      <w:r w:rsidRPr="00747302">
        <w:rPr>
          <w:rFonts w:asciiTheme="majorHAnsi" w:hAnsiTheme="majorHAnsi" w:cstheme="majorHAnsi"/>
          <w:b/>
          <w:iCs/>
          <w:u w:val="single"/>
        </w:rPr>
        <w:t>no need for debate</w:t>
      </w:r>
      <w:r w:rsidRPr="00747302">
        <w:rPr>
          <w:rFonts w:asciiTheme="majorHAnsi" w:hAnsiTheme="majorHAnsi" w:cstheme="majorHAnsi"/>
          <w:sz w:val="16"/>
          <w:szCs w:val="20"/>
        </w:rPr>
        <w:t xml:space="preserve">: </w:t>
      </w:r>
      <w:r w:rsidRPr="00747302">
        <w:rPr>
          <w:rFonts w:asciiTheme="majorHAnsi" w:hAnsiTheme="majorHAnsi" w:cstheme="majorHAnsi"/>
          <w:b/>
          <w:iCs/>
          <w:u w:val="single"/>
        </w:rPr>
        <w:t>the matter can be settled by unanimous consent</w:t>
      </w:r>
      <w:r w:rsidRPr="00747302">
        <w:rPr>
          <w:rFonts w:asciiTheme="majorHAnsi" w:hAnsiTheme="majorHAnsi" w:cstheme="majorHAnsi"/>
          <w:sz w:val="16"/>
          <w:szCs w:val="20"/>
        </w:rPr>
        <w:t xml:space="preserve">. Thus, for example, </w:t>
      </w:r>
      <w:r w:rsidRPr="00747302">
        <w:rPr>
          <w:rFonts w:asciiTheme="majorHAnsi" w:hAnsiTheme="majorHAnsi" w:cstheme="majorHAnsi"/>
          <w:b/>
          <w:u w:val="single"/>
        </w:rPr>
        <w:t>it would be pointless to attempt to debate "Resolved: That two plus two equals four,"</w:t>
      </w:r>
      <w:r w:rsidRPr="00747302">
        <w:rPr>
          <w:rFonts w:asciiTheme="majorHAnsi" w:hAnsiTheme="majorHAnsi" w:cstheme="majorHAnsi"/>
          <w:sz w:val="16"/>
          <w:szCs w:val="20"/>
        </w:rPr>
        <w:t xml:space="preserve"> because there is simply no controversy about this statement. (</w:t>
      </w:r>
      <w:r w:rsidRPr="00747302">
        <w:rPr>
          <w:rFonts w:asciiTheme="majorHAnsi" w:hAnsiTheme="majorHAnsi" w:cstheme="majorHAnsi"/>
          <w:b/>
          <w:u w:val="single"/>
        </w:rPr>
        <w:t>Controversy is an essential prerequisite</w:t>
      </w:r>
      <w:r w:rsidRPr="00747302">
        <w:rPr>
          <w:rFonts w:asciiTheme="majorHAnsi" w:hAnsiTheme="majorHAnsi" w:cstheme="majorHAnsi"/>
          <w:sz w:val="16"/>
          <w:szCs w:val="20"/>
        </w:rPr>
        <w:t xml:space="preserve"> of debate. </w:t>
      </w:r>
      <w:r w:rsidRPr="00747302">
        <w:rPr>
          <w:rFonts w:asciiTheme="majorHAnsi" w:hAnsiTheme="majorHAnsi" w:cstheme="majorHAnsi"/>
          <w:b/>
          <w:u w:val="single"/>
        </w:rPr>
        <w:t>Where there is no clash of ideas</w:t>
      </w:r>
      <w:r w:rsidRPr="00747302">
        <w:rPr>
          <w:rFonts w:asciiTheme="majorHAnsi" w:hAnsiTheme="majorHAnsi" w:cstheme="majorHAnsi"/>
          <w:sz w:val="16"/>
          <w:szCs w:val="20"/>
        </w:rPr>
        <w:t xml:space="preserve">, proposals, interests, or expressed positions on issues, </w:t>
      </w:r>
      <w:r w:rsidRPr="00747302">
        <w:rPr>
          <w:rFonts w:asciiTheme="majorHAnsi" w:hAnsiTheme="majorHAnsi" w:cstheme="majorHAnsi"/>
          <w:b/>
          <w:iCs/>
          <w:u w:val="single"/>
        </w:rPr>
        <w:t>there is no debate</w:t>
      </w:r>
      <w:r w:rsidRPr="00747302">
        <w:rPr>
          <w:rFonts w:asciiTheme="majorHAnsi" w:hAnsiTheme="majorHAnsi" w:cstheme="majorHAnsi"/>
          <w:sz w:val="16"/>
          <w:szCs w:val="20"/>
        </w:rPr>
        <w:t xml:space="preserve">. In addition, </w:t>
      </w:r>
      <w:r w:rsidRPr="00747302">
        <w:rPr>
          <w:rFonts w:asciiTheme="majorHAnsi" w:hAnsiTheme="majorHAnsi" w:cstheme="majorHAnsi"/>
          <w:b/>
          <w:highlight w:val="yellow"/>
          <w:u w:val="single"/>
        </w:rPr>
        <w:t xml:space="preserve">debate </w:t>
      </w:r>
      <w:r w:rsidRPr="00747302">
        <w:rPr>
          <w:rFonts w:asciiTheme="majorHAnsi" w:hAnsiTheme="majorHAnsi" w:cstheme="majorHAnsi"/>
          <w:b/>
          <w:iCs/>
          <w:highlight w:val="yellow"/>
          <w:u w:val="single"/>
        </w:rPr>
        <w:t>cannot produce effective decisions</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 xml:space="preserve">without </w:t>
      </w:r>
      <w:r w:rsidRPr="00747302">
        <w:rPr>
          <w:rFonts w:asciiTheme="majorHAnsi" w:hAnsiTheme="majorHAnsi" w:cstheme="majorHAnsi"/>
          <w:b/>
          <w:iCs/>
          <w:highlight w:val="yellow"/>
          <w:u w:val="single"/>
        </w:rPr>
        <w:t>clear identification of a question</w:t>
      </w:r>
      <w:r w:rsidRPr="00747302">
        <w:rPr>
          <w:rFonts w:asciiTheme="majorHAnsi" w:hAnsiTheme="majorHAnsi" w:cstheme="majorHAnsi"/>
          <w:b/>
          <w:iCs/>
          <w:u w:val="single"/>
        </w:rPr>
        <w:t xml:space="preserve"> or questions to be answered</w:t>
      </w:r>
      <w:r w:rsidRPr="00747302">
        <w:rPr>
          <w:rFonts w:asciiTheme="majorHAnsi" w:hAnsiTheme="majorHAnsi" w:cstheme="majorHAnsi"/>
          <w:sz w:val="16"/>
          <w:szCs w:val="20"/>
        </w:rPr>
        <w:t xml:space="preserve">. For example, </w:t>
      </w:r>
      <w:r w:rsidRPr="00747302">
        <w:rPr>
          <w:rFonts w:asciiTheme="majorHAnsi" w:hAnsiTheme="majorHAnsi" w:cstheme="majorHAnsi"/>
          <w:b/>
          <w:iCs/>
          <w:u w:val="single"/>
        </w:rPr>
        <w:t>general argument may occur about the broad topic of illegal immigration</w:t>
      </w:r>
      <w:r w:rsidRPr="00747302">
        <w:rPr>
          <w:rFonts w:asciiTheme="majorHAnsi" w:hAnsiTheme="majorHAnsi" w:cstheme="majorHAnsi"/>
          <w:sz w:val="16"/>
          <w:szCs w:val="20"/>
        </w:rPr>
        <w:t xml:space="preserve">. </w:t>
      </w:r>
      <w:r w:rsidRPr="00747302">
        <w:rPr>
          <w:rFonts w:asciiTheme="majorHAnsi" w:hAnsiTheme="majorHAnsi" w:cstheme="majorHAnsi"/>
          <w:b/>
          <w:u w:val="single"/>
        </w:rPr>
        <w:t>How many</w:t>
      </w:r>
      <w:r w:rsidRPr="00747302">
        <w:rPr>
          <w:rFonts w:asciiTheme="majorHAnsi" w:hAnsiTheme="majorHAnsi" w:cstheme="majorHAnsi"/>
          <w:sz w:val="16"/>
          <w:szCs w:val="20"/>
        </w:rPr>
        <w:t xml:space="preserve"> illegal </w:t>
      </w:r>
      <w:r w:rsidRPr="00747302">
        <w:rPr>
          <w:rFonts w:asciiTheme="majorHAnsi" w:hAnsiTheme="majorHAnsi" w:cstheme="majorHAnsi"/>
          <w:sz w:val="16"/>
          <w:szCs w:val="20"/>
        </w:rPr>
        <w:lastRenderedPageBreak/>
        <w:t xml:space="preserve">immigrants </w:t>
      </w:r>
      <w:r w:rsidRPr="00747302">
        <w:rPr>
          <w:rFonts w:asciiTheme="majorHAnsi" w:hAnsiTheme="majorHAnsi" w:cstheme="majorHAnsi"/>
          <w:b/>
          <w:u w:val="single"/>
        </w:rPr>
        <w:t>are in the United States?</w:t>
      </w:r>
      <w:r w:rsidRPr="00747302">
        <w:rPr>
          <w:rFonts w:asciiTheme="majorHAnsi" w:hAnsiTheme="majorHAnsi" w:cstheme="majorHAnsi"/>
          <w:sz w:val="16"/>
          <w:szCs w:val="20"/>
        </w:rPr>
        <w:t xml:space="preserve"> What is the impact of illegal immigration and immigrants on our economy? What is their impact on our communities? Do they commit crimes? </w:t>
      </w:r>
      <w:r w:rsidRPr="00747302">
        <w:rPr>
          <w:rFonts w:asciiTheme="majorHAnsi" w:hAnsiTheme="majorHAnsi" w:cstheme="majorHAnsi"/>
          <w:b/>
          <w:u w:val="single"/>
        </w:rPr>
        <w:t>Do they take job</w:t>
      </w:r>
      <w:r w:rsidRPr="00747302">
        <w:rPr>
          <w:rFonts w:asciiTheme="majorHAnsi" w:hAnsiTheme="majorHAnsi" w:cstheme="majorHAnsi"/>
          <w:sz w:val="16"/>
          <w:szCs w:val="20"/>
        </w:rPr>
        <w:t xml:space="preserve">s from American workers? Do they pay taxes? Do they require social services? Is it a problem that some do not speak English? </w:t>
      </w:r>
      <w:r w:rsidRPr="00747302">
        <w:rPr>
          <w:rFonts w:asciiTheme="majorHAnsi" w:hAnsiTheme="majorHAnsi" w:cstheme="majorHAnsi"/>
          <w:b/>
          <w:u w:val="single"/>
        </w:rPr>
        <w:t>Is it the responsibility of employers to discourage illegal immigration</w:t>
      </w:r>
      <w:r w:rsidRPr="00747302">
        <w:rPr>
          <w:rFonts w:asciiTheme="majorHAnsi" w:hAnsiTheme="majorHAnsi" w:cstheme="majorHAnsi"/>
          <w:sz w:val="16"/>
          <w:szCs w:val="20"/>
        </w:rPr>
        <w:t xml:space="preserve"> by not hiring undocumented workers? Should they have the opportunity- to gain citizenship? Docs illegal immigration pose a security threat to our country? </w:t>
      </w:r>
      <w:r w:rsidRPr="00747302">
        <w:rPr>
          <w:rFonts w:asciiTheme="majorHAnsi" w:hAnsiTheme="majorHAnsi" w:cstheme="majorHAnsi"/>
          <w:b/>
          <w:u w:val="single"/>
        </w:rPr>
        <w:t>Do illegal immigrants do work that American workers are unwilling to do?</w:t>
      </w:r>
      <w:r w:rsidRPr="00747302">
        <w:rPr>
          <w:rFonts w:asciiTheme="majorHAnsi" w:hAnsiTheme="majorHAnsi" w:cstheme="majorHAnsi"/>
          <w:sz w:val="16"/>
          <w:szCs w:val="20"/>
        </w:rPr>
        <w:t xml:space="preserve"> Are their rights as workers and as human beings at risk due to their status? Are they abused by employers, law enforcement, housing, and businesses? I low are their families impacted by their status? What is the moral and philosophical obligation of a nation state to maintain its borders? </w:t>
      </w:r>
      <w:r w:rsidRPr="00747302">
        <w:rPr>
          <w:rFonts w:asciiTheme="majorHAnsi" w:hAnsiTheme="majorHAnsi" w:cstheme="majorHAnsi"/>
          <w:b/>
          <w:u w:val="single"/>
        </w:rPr>
        <w:t>Should we build a wall on the Mexican border</w:t>
      </w:r>
      <w:r w:rsidRPr="00747302">
        <w:rPr>
          <w:rFonts w:asciiTheme="majorHAnsi" w:hAnsiTheme="majorHAnsi" w:cstheme="majorHAnsi"/>
          <w:sz w:val="16"/>
          <w:szCs w:val="20"/>
        </w:rPr>
        <w:t xml:space="preserve">, establish a national identification can!, or enforce existing laws against employers? Should we invite immigrants to become U.S. citizens? </w:t>
      </w:r>
      <w:r w:rsidRPr="00747302">
        <w:rPr>
          <w:rFonts w:asciiTheme="majorHAnsi" w:hAnsiTheme="majorHAnsi" w:cstheme="majorHAnsi"/>
          <w:b/>
          <w:u w:val="single"/>
        </w:rPr>
        <w:t xml:space="preserve">Surely you can think of many more concerns to be addressed by a conversation about the topic area of illegal immigration. Participation in this </w:t>
      </w:r>
      <w:r w:rsidRPr="00747302">
        <w:rPr>
          <w:rFonts w:asciiTheme="majorHAnsi" w:hAnsiTheme="majorHAnsi" w:cstheme="majorHAnsi"/>
          <w:b/>
          <w:highlight w:val="yellow"/>
          <w:u w:val="single"/>
        </w:rPr>
        <w:t>"debate"</w:t>
      </w:r>
      <w:r w:rsidRPr="00747302">
        <w:rPr>
          <w:rFonts w:asciiTheme="majorHAnsi" w:hAnsiTheme="majorHAnsi" w:cstheme="majorHAnsi"/>
          <w:b/>
          <w:u w:val="single"/>
        </w:rPr>
        <w:t xml:space="preserve"> is likely to be emotional and intense. However, it </w:t>
      </w:r>
      <w:r w:rsidRPr="00747302">
        <w:rPr>
          <w:rFonts w:asciiTheme="majorHAnsi" w:hAnsiTheme="majorHAnsi" w:cstheme="majorHAnsi"/>
          <w:b/>
          <w:highlight w:val="yellow"/>
          <w:u w:val="single"/>
        </w:rPr>
        <w:t xml:space="preserve">is </w:t>
      </w:r>
      <w:r w:rsidRPr="00747302">
        <w:rPr>
          <w:rFonts w:asciiTheme="majorHAnsi" w:hAnsiTheme="majorHAnsi" w:cstheme="majorHAnsi"/>
          <w:b/>
          <w:iCs/>
          <w:highlight w:val="yellow"/>
          <w:u w:val="single"/>
        </w:rPr>
        <w:t>not likely to be productive</w:t>
      </w:r>
      <w:r w:rsidRPr="00747302">
        <w:rPr>
          <w:rFonts w:asciiTheme="majorHAnsi" w:hAnsiTheme="majorHAnsi" w:cstheme="majorHAnsi"/>
          <w:b/>
          <w:iCs/>
          <w:u w:val="single"/>
        </w:rPr>
        <w:t xml:space="preserve"> or useful </w:t>
      </w:r>
      <w:r w:rsidRPr="00747302">
        <w:rPr>
          <w:rFonts w:asciiTheme="majorHAnsi" w:hAnsiTheme="majorHAnsi" w:cstheme="majorHAnsi"/>
          <w:b/>
          <w:iCs/>
          <w:highlight w:val="yellow"/>
          <w:u w:val="single"/>
        </w:rPr>
        <w:t>without focus on a particular question</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and identification of a line </w:t>
      </w:r>
      <w:r w:rsidRPr="00747302">
        <w:rPr>
          <w:rFonts w:asciiTheme="majorHAnsi" w:hAnsiTheme="majorHAnsi" w:cstheme="majorHAnsi"/>
          <w:b/>
          <w:iCs/>
          <w:highlight w:val="yellow"/>
          <w:u w:val="single"/>
        </w:rPr>
        <w:t>demarcating sides</w:t>
      </w:r>
      <w:r w:rsidRPr="00747302">
        <w:rPr>
          <w:rFonts w:asciiTheme="majorHAnsi" w:hAnsiTheme="majorHAnsi" w:cstheme="majorHAnsi"/>
          <w:b/>
          <w:iCs/>
          <w:u w:val="single"/>
        </w:rPr>
        <w:t xml:space="preserve"> in the controversy</w:t>
      </w:r>
      <w:r w:rsidRPr="00747302">
        <w:rPr>
          <w:rFonts w:asciiTheme="majorHAnsi" w:hAnsiTheme="majorHAnsi" w:cstheme="majorHAnsi"/>
          <w:sz w:val="16"/>
          <w:szCs w:val="20"/>
        </w:rPr>
        <w:t xml:space="preserve">. To be discussed and resolved effectively, </w:t>
      </w:r>
      <w:r w:rsidRPr="00747302">
        <w:rPr>
          <w:rFonts w:asciiTheme="majorHAnsi" w:hAnsiTheme="majorHAnsi" w:cstheme="majorHAnsi"/>
          <w:b/>
          <w:iCs/>
          <w:highlight w:val="yellow"/>
          <w:u w:val="single"/>
        </w:rPr>
        <w:t>controversies must be stated clearly</w:t>
      </w:r>
      <w:r w:rsidRPr="00747302">
        <w:rPr>
          <w:rFonts w:asciiTheme="majorHAnsi" w:hAnsiTheme="majorHAnsi" w:cstheme="majorHAnsi"/>
          <w:sz w:val="16"/>
          <w:szCs w:val="20"/>
        </w:rPr>
        <w:t xml:space="preserve">. </w:t>
      </w:r>
      <w:r w:rsidRPr="00747302">
        <w:rPr>
          <w:rFonts w:asciiTheme="majorHAnsi" w:hAnsiTheme="majorHAnsi" w:cstheme="majorHAnsi"/>
          <w:b/>
          <w:iCs/>
          <w:highlight w:val="yellow"/>
          <w:u w:val="single"/>
        </w:rPr>
        <w:t>Vague understanding</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 xml:space="preserve">results in </w:t>
      </w:r>
      <w:r w:rsidRPr="00747302">
        <w:rPr>
          <w:rFonts w:asciiTheme="majorHAnsi" w:hAnsiTheme="majorHAnsi" w:cstheme="majorHAnsi"/>
          <w:b/>
          <w:iCs/>
          <w:highlight w:val="yellow"/>
          <w:u w:val="single"/>
        </w:rPr>
        <w:t>unfocused deliberation</w:t>
      </w:r>
      <w:r w:rsidRPr="00747302">
        <w:rPr>
          <w:rFonts w:asciiTheme="majorHAnsi" w:hAnsiTheme="majorHAnsi" w:cstheme="majorHAnsi"/>
          <w:b/>
          <w:highlight w:val="yellow"/>
          <w:u w:val="single"/>
        </w:rPr>
        <w:t xml:space="preserve"> and </w:t>
      </w:r>
      <w:r w:rsidRPr="00747302">
        <w:rPr>
          <w:rFonts w:asciiTheme="majorHAnsi" w:hAnsiTheme="majorHAnsi" w:cstheme="majorHAnsi"/>
          <w:b/>
          <w:iCs/>
          <w:highlight w:val="yellow"/>
          <w:u w:val="single"/>
        </w:rPr>
        <w:t>poor decisions</w:t>
      </w:r>
      <w:r w:rsidRPr="00747302">
        <w:rPr>
          <w:rFonts w:asciiTheme="majorHAnsi" w:hAnsiTheme="majorHAnsi" w:cstheme="majorHAnsi"/>
          <w:sz w:val="16"/>
          <w:szCs w:val="20"/>
        </w:rPr>
        <w:t xml:space="preserve">, frustration, and emotional distress, as </w:t>
      </w:r>
      <w:r w:rsidRPr="00747302">
        <w:rPr>
          <w:rFonts w:asciiTheme="majorHAnsi" w:hAnsiTheme="majorHAnsi" w:cstheme="majorHAnsi"/>
          <w:b/>
          <w:iCs/>
          <w:u w:val="single"/>
        </w:rPr>
        <w:t>evidenced by the failure of the United States Congress to make progress on the immigration debate during the summer of 2007</w:t>
      </w:r>
      <w:r w:rsidRPr="00747302">
        <w:rPr>
          <w:rFonts w:asciiTheme="majorHAnsi" w:hAnsiTheme="majorHAnsi" w:cstheme="majorHAnsi"/>
          <w:sz w:val="16"/>
          <w:szCs w:val="20"/>
        </w:rPr>
        <w:t>.</w:t>
      </w:r>
      <w:r w:rsidRPr="00747302">
        <w:rPr>
          <w:rFonts w:asciiTheme="majorHAnsi" w:hAnsiTheme="majorHAnsi" w:cstheme="majorHAnsi"/>
          <w:b/>
          <w:u w:val="single"/>
        </w:rPr>
        <w:t>Someone disturbed by the problem of the growing underclass of poorly educated, socially disenfranchised youths might observe, "Public schools are doing a terrible job!</w:t>
      </w:r>
      <w:r w:rsidRPr="00747302">
        <w:rPr>
          <w:rFonts w:asciiTheme="majorHAnsi" w:hAnsiTheme="majorHAnsi" w:cstheme="majorHAnsi"/>
          <w:sz w:val="16"/>
          <w:szCs w:val="20"/>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w:t>
      </w:r>
      <w:r w:rsidRPr="00747302">
        <w:rPr>
          <w:rFonts w:asciiTheme="majorHAnsi" w:hAnsiTheme="majorHAnsi" w:cstheme="majorHAnsi"/>
          <w:b/>
          <w:u w:val="single"/>
        </w:rPr>
        <w:t>Groups of concerned citizens worried about the state of public education could join together to express their frustrations</w:t>
      </w:r>
      <w:r w:rsidRPr="00747302">
        <w:rPr>
          <w:rFonts w:asciiTheme="majorHAnsi" w:hAnsiTheme="majorHAnsi" w:cstheme="majorHAnsi"/>
          <w:sz w:val="16"/>
          <w:szCs w:val="20"/>
        </w:rPr>
        <w:t xml:space="preserve">, anger, disillusionment, and emotions regarding the schools, </w:t>
      </w:r>
      <w:r w:rsidRPr="00747302">
        <w:rPr>
          <w:rFonts w:asciiTheme="majorHAnsi" w:hAnsiTheme="majorHAnsi" w:cstheme="majorHAnsi"/>
          <w:b/>
          <w:iCs/>
          <w:u w:val="single"/>
        </w:rPr>
        <w:t>but without a focus for their discussions</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they could easily agree about the sorry state of education </w:t>
      </w:r>
      <w:r w:rsidRPr="00747302">
        <w:rPr>
          <w:rFonts w:asciiTheme="majorHAnsi" w:hAnsiTheme="majorHAnsi" w:cstheme="majorHAnsi"/>
          <w:b/>
          <w:iCs/>
          <w:u w:val="single"/>
        </w:rPr>
        <w:t>without finding points of clarity or potential solutions.</w:t>
      </w:r>
      <w:r w:rsidRPr="00747302">
        <w:rPr>
          <w:rFonts w:asciiTheme="majorHAnsi" w:hAnsiTheme="majorHAnsi" w:cstheme="majorHAnsi"/>
          <w:sz w:val="16"/>
          <w:szCs w:val="20"/>
        </w:rPr>
        <w:t xml:space="preserve"> </w:t>
      </w:r>
      <w:r w:rsidRPr="00747302">
        <w:rPr>
          <w:rFonts w:asciiTheme="majorHAnsi" w:hAnsiTheme="majorHAnsi" w:cstheme="majorHAnsi"/>
          <w:b/>
          <w:iCs/>
          <w:u w:val="single"/>
        </w:rPr>
        <w:t>A gripe session would follow</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But if a </w:t>
      </w:r>
      <w:r w:rsidRPr="00747302">
        <w:rPr>
          <w:rFonts w:asciiTheme="majorHAnsi" w:hAnsiTheme="majorHAnsi" w:cstheme="majorHAnsi"/>
          <w:b/>
          <w:iCs/>
          <w:u w:val="single"/>
        </w:rPr>
        <w:t>precise question</w:t>
      </w:r>
      <w:r w:rsidRPr="00747302">
        <w:rPr>
          <w:rFonts w:asciiTheme="majorHAnsi" w:hAnsiTheme="majorHAnsi" w:cstheme="majorHAnsi"/>
          <w:b/>
          <w:u w:val="single"/>
        </w:rPr>
        <w:t xml:space="preserve"> is posed</w:t>
      </w:r>
      <w:r w:rsidRPr="00747302">
        <w:rPr>
          <w:rFonts w:asciiTheme="majorHAnsi" w:hAnsiTheme="majorHAnsi" w:cstheme="majorHAnsi"/>
          <w:sz w:val="16"/>
          <w:szCs w:val="20"/>
        </w:rPr>
        <w:t>—such as "What can be done to improve public education?"—</w:t>
      </w:r>
      <w:r w:rsidRPr="00747302">
        <w:rPr>
          <w:rFonts w:asciiTheme="majorHAnsi" w:hAnsiTheme="majorHAnsi" w:cstheme="majorHAnsi"/>
          <w:b/>
          <w:u w:val="single"/>
        </w:rPr>
        <w:t xml:space="preserve">then a more </w:t>
      </w:r>
      <w:r w:rsidRPr="00747302">
        <w:rPr>
          <w:rFonts w:asciiTheme="majorHAnsi" w:hAnsiTheme="majorHAnsi" w:cstheme="majorHAnsi"/>
          <w:b/>
          <w:iCs/>
          <w:u w:val="single"/>
        </w:rPr>
        <w:t xml:space="preserve">profitable area of </w:t>
      </w:r>
      <w:r w:rsidRPr="00747302">
        <w:rPr>
          <w:rFonts w:asciiTheme="majorHAnsi" w:hAnsiTheme="majorHAnsi" w:cstheme="majorHAnsi"/>
          <w:b/>
          <w:iCs/>
          <w:highlight w:val="yellow"/>
          <w:u w:val="single"/>
        </w:rPr>
        <w:t>discussion</w:t>
      </w:r>
      <w:r w:rsidRPr="00747302">
        <w:rPr>
          <w:rFonts w:asciiTheme="majorHAnsi" w:hAnsiTheme="majorHAnsi" w:cstheme="majorHAnsi"/>
          <w:b/>
          <w:highlight w:val="yellow"/>
          <w:u w:val="single"/>
        </w:rPr>
        <w:t xml:space="preserve"> is opened up</w:t>
      </w:r>
      <w:r w:rsidRPr="00747302">
        <w:rPr>
          <w:rFonts w:asciiTheme="majorHAnsi" w:hAnsiTheme="majorHAnsi" w:cstheme="majorHAnsi"/>
          <w:sz w:val="16"/>
          <w:szCs w:val="20"/>
        </w:rPr>
        <w:t xml:space="preserve"> </w:t>
      </w:r>
      <w:r w:rsidRPr="00747302">
        <w:rPr>
          <w:rFonts w:asciiTheme="majorHAnsi" w:hAnsiTheme="majorHAnsi" w:cstheme="majorHAnsi"/>
          <w:b/>
          <w:iCs/>
          <w:u w:val="single"/>
        </w:rPr>
        <w:t xml:space="preserve">simply </w:t>
      </w:r>
      <w:r w:rsidRPr="00747302">
        <w:rPr>
          <w:rFonts w:asciiTheme="majorHAnsi" w:hAnsiTheme="majorHAnsi" w:cstheme="majorHAnsi"/>
          <w:b/>
          <w:iCs/>
          <w:highlight w:val="yellow"/>
          <w:u w:val="single"/>
        </w:rPr>
        <w:t>by placing a focus on the search</w:t>
      </w:r>
      <w:r w:rsidRPr="00747302">
        <w:rPr>
          <w:rFonts w:asciiTheme="majorHAnsi" w:hAnsiTheme="majorHAnsi" w:cstheme="majorHAnsi"/>
          <w:b/>
          <w:highlight w:val="yellow"/>
          <w:u w:val="single"/>
        </w:rPr>
        <w:t xml:space="preserve"> for a concrete solution</w:t>
      </w:r>
      <w:r w:rsidRPr="00747302">
        <w:rPr>
          <w:rFonts w:asciiTheme="majorHAnsi" w:hAnsiTheme="majorHAnsi" w:cstheme="majorHAnsi"/>
          <w:b/>
          <w:u w:val="single"/>
        </w:rPr>
        <w:t xml:space="preserve"> step</w:t>
      </w:r>
      <w:r w:rsidRPr="00747302">
        <w:rPr>
          <w:rFonts w:asciiTheme="majorHAnsi" w:hAnsiTheme="majorHAnsi" w:cstheme="majorHAnsi"/>
          <w:sz w:val="16"/>
          <w:szCs w:val="20"/>
        </w:rPr>
        <w:t xml:space="preserve">. </w:t>
      </w:r>
      <w:r w:rsidRPr="00747302">
        <w:rPr>
          <w:rFonts w:asciiTheme="majorHAnsi" w:hAnsiTheme="majorHAnsi" w:cstheme="majorHAnsi"/>
          <w:b/>
          <w:u w:val="single"/>
        </w:rPr>
        <w:t>One or more judgments can be phrased in the form of debate propositions, motions for parliamentary debate, or bills for legislative assemblies.</w:t>
      </w:r>
      <w:r w:rsidRPr="00747302">
        <w:rPr>
          <w:rFonts w:asciiTheme="majorHAnsi" w:hAnsiTheme="majorHAnsi" w:cstheme="majorHAnsi"/>
          <w:sz w:val="16"/>
          <w:szCs w:val="20"/>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747302">
        <w:rPr>
          <w:rFonts w:asciiTheme="majorHAnsi" w:hAnsiTheme="majorHAnsi" w:cstheme="majorHAnsi"/>
          <w:b/>
          <w:u w:val="single"/>
        </w:rPr>
        <w:t xml:space="preserve">They provide specific policies to be investigated and aid discussants in identifying points of </w:t>
      </w:r>
      <w:proofErr w:type="spellStart"/>
      <w:r w:rsidRPr="00747302">
        <w:rPr>
          <w:rFonts w:asciiTheme="majorHAnsi" w:hAnsiTheme="majorHAnsi" w:cstheme="majorHAnsi"/>
          <w:b/>
          <w:u w:val="single"/>
        </w:rPr>
        <w:t>difference.</w:t>
      </w:r>
      <w:r w:rsidRPr="00747302">
        <w:rPr>
          <w:rFonts w:asciiTheme="majorHAnsi" w:hAnsiTheme="majorHAnsi" w:cstheme="majorHAnsi"/>
          <w:b/>
          <w:highlight w:val="yellow"/>
          <w:u w:val="single"/>
        </w:rPr>
        <w:t>To</w:t>
      </w:r>
      <w:proofErr w:type="spellEnd"/>
      <w:r w:rsidRPr="00747302">
        <w:rPr>
          <w:rFonts w:asciiTheme="majorHAnsi" w:hAnsiTheme="majorHAnsi" w:cstheme="majorHAnsi"/>
          <w:b/>
          <w:highlight w:val="yellow"/>
          <w:u w:val="single"/>
        </w:rPr>
        <w:t xml:space="preserve"> have a </w:t>
      </w:r>
      <w:r w:rsidRPr="00747302">
        <w:rPr>
          <w:rFonts w:asciiTheme="majorHAnsi" w:hAnsiTheme="majorHAnsi" w:cstheme="majorHAnsi"/>
          <w:b/>
          <w:iCs/>
          <w:highlight w:val="yellow"/>
          <w:u w:val="single"/>
        </w:rPr>
        <w:t>productive debate, which facilitates effective decision making</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by</w:t>
      </w:r>
      <w:r w:rsidRPr="00747302">
        <w:rPr>
          <w:rFonts w:asciiTheme="majorHAnsi" w:hAnsiTheme="majorHAnsi" w:cstheme="majorHAnsi"/>
          <w:sz w:val="16"/>
          <w:szCs w:val="20"/>
        </w:rPr>
        <w:t xml:space="preserve"> directing and </w:t>
      </w:r>
      <w:r w:rsidRPr="00747302">
        <w:rPr>
          <w:rFonts w:asciiTheme="majorHAnsi" w:hAnsiTheme="majorHAnsi" w:cstheme="majorHAnsi"/>
          <w:b/>
          <w:iCs/>
          <w:u w:val="single"/>
        </w:rPr>
        <w:t>placing limits on the decision</w:t>
      </w:r>
      <w:r w:rsidRPr="00747302">
        <w:rPr>
          <w:rFonts w:asciiTheme="majorHAnsi" w:hAnsiTheme="majorHAnsi" w:cstheme="majorHAnsi"/>
          <w:sz w:val="16"/>
          <w:szCs w:val="20"/>
        </w:rPr>
        <w:t xml:space="preserve"> to be made, </w:t>
      </w:r>
      <w:r w:rsidRPr="00747302">
        <w:rPr>
          <w:rFonts w:asciiTheme="majorHAnsi" w:hAnsiTheme="majorHAnsi" w:cstheme="majorHAnsi"/>
          <w:b/>
          <w:iCs/>
          <w:highlight w:val="yellow"/>
          <w:u w:val="single"/>
        </w:rPr>
        <w:t>the basis for argument should be clearly defined</w:t>
      </w:r>
      <w:r w:rsidRPr="00747302">
        <w:rPr>
          <w:rFonts w:asciiTheme="majorHAnsi" w:hAnsiTheme="majorHAnsi" w:cstheme="majorHAnsi"/>
          <w:sz w:val="16"/>
          <w:szCs w:val="20"/>
        </w:rPr>
        <w:t xml:space="preserve">. </w:t>
      </w:r>
      <w:r w:rsidRPr="00747302">
        <w:rPr>
          <w:rFonts w:asciiTheme="majorHAnsi" w:hAnsiTheme="majorHAnsi" w:cstheme="majorHAnsi"/>
          <w:b/>
          <w:u w:val="single"/>
        </w:rPr>
        <w:t>If we merely talk about "homelessness" or "abortion" or "crime'* or "global warming" we are likely to have an interesting discussion but not to establish profitable basis for argument</w:t>
      </w:r>
      <w:r w:rsidRPr="00747302">
        <w:rPr>
          <w:rFonts w:asciiTheme="majorHAnsi" w:hAnsiTheme="majorHAnsi" w:cstheme="majorHAnsi"/>
          <w:sz w:val="16"/>
          <w:szCs w:val="20"/>
        </w:rPr>
        <w:t xml:space="preserve">. For example, </w:t>
      </w:r>
      <w:r w:rsidRPr="00747302">
        <w:rPr>
          <w:rFonts w:asciiTheme="majorHAnsi" w:hAnsiTheme="majorHAnsi" w:cstheme="majorHAnsi"/>
          <w:b/>
          <w:iCs/>
          <w:u w:val="single"/>
        </w:rPr>
        <w:t>the statement "Resolved: That the pen is mightier than the sword" is debatable, yet fails to provide much basis for clear argumentation</w:t>
      </w:r>
      <w:r w:rsidRPr="00747302">
        <w:rPr>
          <w:rFonts w:asciiTheme="majorHAnsi" w:hAnsiTheme="majorHAnsi" w:cstheme="majorHAnsi"/>
          <w:sz w:val="16"/>
          <w:szCs w:val="20"/>
        </w:rPr>
        <w:t>. If we take this statement to mean that the written word is more effective than physical force for some purposes, we can identify a problem area: the comparative effectiveness of writing or physical force for a specific purpose.</w:t>
      </w:r>
    </w:p>
    <w:p w14:paraId="59D60DA5" w14:textId="77777777" w:rsidR="003E5394" w:rsidRDefault="003E5394" w:rsidP="003E5394">
      <w:pPr>
        <w:rPr>
          <w:rFonts w:asciiTheme="majorHAnsi" w:hAnsiTheme="majorHAnsi" w:cstheme="majorHAnsi"/>
          <w:b/>
          <w:u w:val="single"/>
        </w:rPr>
      </w:pPr>
      <w:r w:rsidRPr="00747302">
        <w:rPr>
          <w:rFonts w:asciiTheme="majorHAnsi" w:hAnsiTheme="majorHAnsi" w:cstheme="majorHAnsi"/>
          <w:b/>
          <w:u w:val="single"/>
        </w:rPr>
        <w:t xml:space="preserve">Although we now have a </w:t>
      </w:r>
      <w:r w:rsidRPr="00747302">
        <w:rPr>
          <w:rFonts w:asciiTheme="majorHAnsi" w:hAnsiTheme="majorHAnsi" w:cstheme="majorHAnsi"/>
          <w:b/>
          <w:iCs/>
          <w:u w:val="single"/>
        </w:rPr>
        <w:t>general subject</w:t>
      </w:r>
      <w:r w:rsidRPr="00747302">
        <w:rPr>
          <w:rFonts w:asciiTheme="majorHAnsi" w:hAnsiTheme="majorHAnsi" w:cstheme="majorHAnsi"/>
          <w:sz w:val="16"/>
          <w:szCs w:val="20"/>
        </w:rPr>
        <w:t xml:space="preserve">, we have not yet stated a problem. </w:t>
      </w:r>
      <w:r w:rsidRPr="00747302">
        <w:rPr>
          <w:rFonts w:asciiTheme="majorHAnsi" w:hAnsiTheme="majorHAnsi" w:cstheme="majorHAnsi"/>
          <w:b/>
          <w:iCs/>
          <w:u w:val="single"/>
        </w:rPr>
        <w:t>It is still too broad</w:t>
      </w:r>
      <w:r w:rsidRPr="00747302">
        <w:rPr>
          <w:rFonts w:asciiTheme="majorHAnsi" w:hAnsiTheme="majorHAnsi" w:cstheme="majorHAnsi"/>
          <w:sz w:val="16"/>
          <w:szCs w:val="20"/>
        </w:rPr>
        <w:t xml:space="preserve">, too loosely worded to promote well-organized argument. </w:t>
      </w:r>
      <w:r w:rsidRPr="00747302">
        <w:rPr>
          <w:rFonts w:asciiTheme="majorHAnsi" w:hAnsiTheme="majorHAnsi" w:cstheme="majorHAnsi"/>
          <w:b/>
          <w:u w:val="single"/>
        </w:rPr>
        <w:t>What sort of writing are we concerned with</w:t>
      </w:r>
      <w:r w:rsidRPr="00747302">
        <w:rPr>
          <w:rFonts w:asciiTheme="majorHAnsi" w:hAnsiTheme="majorHAnsi" w:cstheme="majorHAnsi"/>
          <w:sz w:val="16"/>
          <w:szCs w:val="20"/>
        </w:rPr>
        <w:t xml:space="preserve">—poems, novels, government documents, website development, advertising, or what? </w:t>
      </w:r>
      <w:r w:rsidRPr="00747302">
        <w:rPr>
          <w:rFonts w:asciiTheme="majorHAnsi" w:hAnsiTheme="majorHAnsi" w:cstheme="majorHAnsi"/>
          <w:b/>
          <w:u w:val="single"/>
        </w:rPr>
        <w:t>What does "effectiveness" mean</w:t>
      </w:r>
      <w:r w:rsidRPr="00747302">
        <w:rPr>
          <w:rFonts w:asciiTheme="majorHAnsi" w:hAnsiTheme="majorHAnsi" w:cstheme="majorHAnsi"/>
          <w:sz w:val="16"/>
          <w:szCs w:val="20"/>
        </w:rPr>
        <w:t xml:space="preserve"> in this context? What kind of physical force is being compared—fists, dueling swords, bazookas, nuclear weapons, or what? A more specific question might be. "Would a mutual defense treaty or a visit by our fleet be more effective in assuring </w:t>
      </w:r>
      <w:proofErr w:type="spellStart"/>
      <w:r w:rsidRPr="00747302">
        <w:rPr>
          <w:rFonts w:asciiTheme="majorHAnsi" w:hAnsiTheme="majorHAnsi" w:cstheme="majorHAnsi"/>
          <w:sz w:val="16"/>
          <w:szCs w:val="20"/>
        </w:rPr>
        <w:t>Liurania</w:t>
      </w:r>
      <w:proofErr w:type="spellEnd"/>
      <w:r w:rsidRPr="00747302">
        <w:rPr>
          <w:rFonts w:asciiTheme="majorHAnsi" w:hAnsiTheme="majorHAnsi" w:cstheme="majorHAnsi"/>
          <w:sz w:val="16"/>
          <w:szCs w:val="20"/>
        </w:rPr>
        <w:t xml:space="preserve"> of our support in a certain crisis?" </w:t>
      </w:r>
      <w:r w:rsidRPr="00747302">
        <w:rPr>
          <w:rFonts w:asciiTheme="majorHAnsi" w:hAnsiTheme="majorHAnsi" w:cstheme="majorHAnsi"/>
          <w:b/>
          <w:u w:val="single"/>
        </w:rPr>
        <w:t xml:space="preserve">The basis for argument could be phrased in a </w:t>
      </w:r>
      <w:r w:rsidRPr="00747302">
        <w:rPr>
          <w:rFonts w:asciiTheme="majorHAnsi" w:hAnsiTheme="majorHAnsi" w:cstheme="majorHAnsi"/>
          <w:b/>
          <w:iCs/>
          <w:u w:val="single"/>
        </w:rPr>
        <w:t>debate proposition</w:t>
      </w:r>
      <w:r w:rsidRPr="00747302">
        <w:rPr>
          <w:rFonts w:asciiTheme="majorHAnsi" w:hAnsiTheme="majorHAnsi" w:cstheme="majorHAnsi"/>
          <w:sz w:val="16"/>
          <w:szCs w:val="20"/>
        </w:rPr>
        <w:t xml:space="preserve"> such as "Resolved: That the United States should enter into a mutual defense </w:t>
      </w:r>
      <w:proofErr w:type="spellStart"/>
      <w:r w:rsidRPr="00747302">
        <w:rPr>
          <w:rFonts w:asciiTheme="majorHAnsi" w:hAnsiTheme="majorHAnsi" w:cstheme="majorHAnsi"/>
          <w:sz w:val="16"/>
          <w:szCs w:val="20"/>
        </w:rPr>
        <w:t>treatv</w:t>
      </w:r>
      <w:proofErr w:type="spellEnd"/>
      <w:r w:rsidRPr="00747302">
        <w:rPr>
          <w:rFonts w:asciiTheme="majorHAnsi" w:hAnsiTheme="majorHAnsi" w:cstheme="majorHAnsi"/>
          <w:sz w:val="16"/>
          <w:szCs w:val="20"/>
        </w:rPr>
        <w:t xml:space="preserve"> with </w:t>
      </w:r>
      <w:proofErr w:type="spellStart"/>
      <w:r w:rsidRPr="00747302">
        <w:rPr>
          <w:rFonts w:asciiTheme="majorHAnsi" w:hAnsiTheme="majorHAnsi" w:cstheme="majorHAnsi"/>
          <w:sz w:val="16"/>
          <w:szCs w:val="20"/>
        </w:rPr>
        <w:t>Laurania</w:t>
      </w:r>
      <w:proofErr w:type="spellEnd"/>
      <w:r w:rsidRPr="00747302">
        <w:rPr>
          <w:rFonts w:asciiTheme="majorHAnsi" w:hAnsiTheme="majorHAnsi" w:cstheme="majorHAnsi"/>
          <w:sz w:val="16"/>
          <w:szCs w:val="20"/>
        </w:rPr>
        <w:t xml:space="preserve">." Negative advocates might oppose this proposition by arguing that </w:t>
      </w:r>
      <w:r w:rsidRPr="00747302">
        <w:rPr>
          <w:rFonts w:asciiTheme="majorHAnsi" w:hAnsiTheme="majorHAnsi" w:cstheme="majorHAnsi"/>
          <w:sz w:val="16"/>
          <w:szCs w:val="20"/>
        </w:rPr>
        <w:lastRenderedPageBreak/>
        <w:t xml:space="preserve">fleet maneuvers would be a better solution. </w:t>
      </w:r>
      <w:r w:rsidRPr="00747302">
        <w:rPr>
          <w:rFonts w:asciiTheme="majorHAnsi" w:hAnsiTheme="majorHAnsi" w:cstheme="majorHAnsi"/>
          <w:b/>
          <w:iCs/>
          <w:highlight w:val="yellow"/>
          <w:u w:val="single"/>
        </w:rPr>
        <w:t>This is not to say</w:t>
      </w:r>
      <w:r w:rsidRPr="00747302">
        <w:rPr>
          <w:rFonts w:asciiTheme="majorHAnsi" w:hAnsiTheme="majorHAnsi" w:cstheme="majorHAnsi"/>
          <w:b/>
          <w:iCs/>
          <w:u w:val="single"/>
        </w:rPr>
        <w:t xml:space="preserve"> that </w:t>
      </w:r>
      <w:r w:rsidRPr="00747302">
        <w:rPr>
          <w:rFonts w:asciiTheme="majorHAnsi" w:hAnsiTheme="majorHAnsi" w:cstheme="majorHAnsi"/>
          <w:b/>
          <w:iCs/>
          <w:highlight w:val="yellow"/>
          <w:u w:val="single"/>
        </w:rPr>
        <w:t>debates should completely avoid creative interpretation</w:t>
      </w:r>
      <w:r w:rsidRPr="00747302">
        <w:rPr>
          <w:rFonts w:asciiTheme="majorHAnsi" w:hAnsiTheme="majorHAnsi" w:cstheme="majorHAnsi"/>
          <w:sz w:val="16"/>
          <w:szCs w:val="20"/>
        </w:rPr>
        <w:t xml:space="preserve"> of the controversy by advocates, </w:t>
      </w:r>
      <w:r w:rsidRPr="00747302">
        <w:rPr>
          <w:rFonts w:asciiTheme="majorHAnsi" w:hAnsiTheme="majorHAnsi" w:cstheme="majorHAnsi"/>
          <w:b/>
          <w:highlight w:val="yellow"/>
          <w:u w:val="single"/>
        </w:rPr>
        <w:t>or</w:t>
      </w:r>
      <w:r w:rsidRPr="00747302">
        <w:rPr>
          <w:rFonts w:asciiTheme="majorHAnsi" w:hAnsiTheme="majorHAnsi" w:cstheme="majorHAnsi"/>
          <w:sz w:val="16"/>
          <w:szCs w:val="20"/>
        </w:rPr>
        <w:t xml:space="preserve"> </w:t>
      </w:r>
      <w:r w:rsidRPr="00747302">
        <w:rPr>
          <w:rFonts w:asciiTheme="majorHAnsi" w:hAnsiTheme="majorHAnsi" w:cstheme="majorHAnsi"/>
          <w:b/>
          <w:iCs/>
          <w:highlight w:val="yellow"/>
          <w:u w:val="single"/>
        </w:rPr>
        <w:t>that good debates cannot occur over competing interpretations of the controversy</w:t>
      </w:r>
      <w:r w:rsidRPr="00747302">
        <w:rPr>
          <w:rFonts w:asciiTheme="majorHAnsi" w:hAnsiTheme="majorHAnsi" w:cstheme="majorHAnsi"/>
          <w:b/>
          <w:highlight w:val="yellow"/>
          <w:u w:val="single"/>
        </w:rPr>
        <w:t xml:space="preserve">; in fact, </w:t>
      </w:r>
      <w:r w:rsidRPr="00747302">
        <w:rPr>
          <w:rFonts w:asciiTheme="majorHAnsi" w:hAnsiTheme="majorHAnsi" w:cstheme="majorHAnsi"/>
          <w:b/>
          <w:iCs/>
          <w:highlight w:val="yellow"/>
          <w:u w:val="single"/>
        </w:rPr>
        <w:t>these sorts of debates may be very engaging</w:t>
      </w:r>
      <w:r w:rsidRPr="00747302">
        <w:rPr>
          <w:rFonts w:asciiTheme="majorHAnsi" w:hAnsiTheme="majorHAnsi" w:cstheme="majorHAnsi"/>
          <w:b/>
          <w:highlight w:val="yellow"/>
          <w:u w:val="single"/>
        </w:rPr>
        <w:t xml:space="preserve">. </w:t>
      </w:r>
      <w:r w:rsidRPr="00747302">
        <w:rPr>
          <w:rFonts w:asciiTheme="majorHAnsi" w:hAnsiTheme="majorHAnsi" w:cstheme="majorHAnsi"/>
          <w:b/>
          <w:u w:val="single"/>
        </w:rPr>
        <w:t xml:space="preserve">The point is that </w:t>
      </w:r>
      <w:r w:rsidRPr="00747302">
        <w:rPr>
          <w:rFonts w:asciiTheme="majorHAnsi" w:hAnsiTheme="majorHAnsi" w:cstheme="majorHAnsi"/>
          <w:b/>
          <w:highlight w:val="yellow"/>
          <w:u w:val="single"/>
        </w:rPr>
        <w:t xml:space="preserve">debate is best facilitated by </w:t>
      </w:r>
      <w:r w:rsidRPr="00747302">
        <w:rPr>
          <w:rFonts w:asciiTheme="majorHAnsi" w:hAnsiTheme="majorHAnsi" w:cstheme="majorHAnsi"/>
          <w:b/>
          <w:u w:val="single"/>
        </w:rPr>
        <w:t xml:space="preserve">the guidance provided by </w:t>
      </w:r>
      <w:r w:rsidRPr="00747302">
        <w:rPr>
          <w:rFonts w:asciiTheme="majorHAnsi" w:hAnsiTheme="majorHAnsi" w:cstheme="majorHAnsi"/>
          <w:b/>
          <w:iCs/>
          <w:highlight w:val="yellow"/>
          <w:u w:val="single"/>
        </w:rPr>
        <w:t>focus on a particular point of difference</w:t>
      </w:r>
      <w:r w:rsidRPr="00747302">
        <w:rPr>
          <w:rFonts w:asciiTheme="majorHAnsi" w:hAnsiTheme="majorHAnsi" w:cstheme="majorHAnsi"/>
          <w:b/>
          <w:u w:val="single"/>
        </w:rPr>
        <w:t>, which will be outlined in the following discussion.</w:t>
      </w:r>
    </w:p>
    <w:p w14:paraId="03D66283" w14:textId="77777777" w:rsidR="003E5394" w:rsidRPr="00747302" w:rsidRDefault="003E5394" w:rsidP="003E5394">
      <w:pPr>
        <w:pStyle w:val="Heading4"/>
        <w:rPr>
          <w:rFonts w:asciiTheme="majorHAnsi" w:hAnsiTheme="majorHAnsi" w:cstheme="majorHAnsi"/>
        </w:rPr>
      </w:pPr>
      <w:r>
        <w:rPr>
          <w:rFonts w:asciiTheme="majorHAnsi" w:hAnsiTheme="majorHAnsi" w:cstheme="majorHAnsi"/>
        </w:rPr>
        <w:t>S</w:t>
      </w:r>
      <w:r w:rsidRPr="00747302">
        <w:rPr>
          <w:rFonts w:asciiTheme="majorHAnsi" w:hAnsiTheme="majorHAnsi" w:cstheme="majorHAnsi"/>
        </w:rPr>
        <w:t>pecific topics are key to reasonable expectations for 2Ns – open subjects create incentives for avoidance – that overstretches the negative and turns participation. Debate has unique potential to change attitudes and grow critical thinking skills because it forces pre-round internal deliberation on a of a focused, common ground of debate</w:t>
      </w:r>
    </w:p>
    <w:p w14:paraId="528E00D3" w14:textId="77777777" w:rsidR="003E5394" w:rsidRDefault="003E5394" w:rsidP="003E5394">
      <w:pPr>
        <w:rPr>
          <w:rFonts w:asciiTheme="majorHAnsi" w:hAnsiTheme="majorHAnsi" w:cstheme="majorHAnsi"/>
          <w:b/>
          <w:u w:val="single"/>
        </w:rPr>
      </w:pPr>
    </w:p>
    <w:p w14:paraId="2CC27233" w14:textId="77777777" w:rsidR="003E5394" w:rsidRPr="00793042" w:rsidRDefault="003E5394" w:rsidP="003E5394">
      <w:pPr>
        <w:pStyle w:val="Heading4"/>
        <w:rPr>
          <w:rFonts w:cs="Calibri"/>
        </w:rPr>
      </w:pPr>
      <w:r>
        <w:rPr>
          <w:rFonts w:cs="Calibri"/>
        </w:rPr>
        <w:t xml:space="preserve">[b] </w:t>
      </w:r>
      <w:r w:rsidRPr="00793042">
        <w:rPr>
          <w:rFonts w:cs="Calibri"/>
        </w:rPr>
        <w:t xml:space="preserve">Debate is imperfect, but only our interpretation can harness legal education to understand the law’s </w:t>
      </w:r>
      <w:r w:rsidRPr="00793042">
        <w:rPr>
          <w:rFonts w:cs="Calibri"/>
          <w:u w:val="single"/>
        </w:rPr>
        <w:t>strategic reversibility</w:t>
      </w:r>
      <w:r w:rsidRPr="00793042">
        <w:rPr>
          <w:rFonts w:cs="Calibri"/>
        </w:rPr>
        <w:t xml:space="preserve"> paired with </w:t>
      </w:r>
      <w:r w:rsidRPr="00793042">
        <w:rPr>
          <w:rFonts w:cs="Calibri"/>
          <w:u w:val="single"/>
        </w:rPr>
        <w:t>intellectual survival skills</w:t>
      </w:r>
      <w:r w:rsidRPr="00793042">
        <w:rPr>
          <w:rFonts w:cs="Calibri"/>
        </w:rPr>
        <w:t xml:space="preserve"> that help us navigate and </w:t>
      </w:r>
      <w:r w:rsidRPr="00793042">
        <w:rPr>
          <w:rFonts w:cs="Calibri"/>
          <w:u w:val="single"/>
        </w:rPr>
        <w:t>contest</w:t>
      </w:r>
      <w:r w:rsidRPr="00793042">
        <w:rPr>
          <w:rFonts w:cs="Calibri"/>
        </w:rPr>
        <w:t xml:space="preserve"> violent structures. This is the most plausible internal link from debate to meaningful social and political agitation for social justice.</w:t>
      </w:r>
    </w:p>
    <w:p w14:paraId="3AA3D64F" w14:textId="77777777" w:rsidR="003E5394" w:rsidRPr="00793042" w:rsidRDefault="003E5394" w:rsidP="003E5394">
      <w:r w:rsidRPr="00793042">
        <w:rPr>
          <w:rStyle w:val="Style13ptBold"/>
        </w:rPr>
        <w:t>Archer 18</w:t>
      </w:r>
      <w:r w:rsidRPr="00793042">
        <w:t xml:space="preserve"> (Deborah N., Associate Professor of Clinical Law @ NYU School of Law, “POLITICAL LAWYERING FOR THE 21ST CENTURY,” draft, pp. 1-43) *Edited*</w:t>
      </w:r>
    </w:p>
    <w:p w14:paraId="3A616EFD" w14:textId="77777777" w:rsidR="003E5394" w:rsidRPr="00793042" w:rsidRDefault="003E5394" w:rsidP="003E5394">
      <w:pPr>
        <w:rPr>
          <w:sz w:val="14"/>
        </w:rPr>
      </w:pPr>
      <w:r w:rsidRPr="00793042">
        <w:rPr>
          <w:rStyle w:val="StyleUnderline"/>
        </w:rPr>
        <w:t>Many</w:t>
      </w:r>
      <w:r w:rsidRPr="00793042">
        <w:rPr>
          <w:sz w:val="14"/>
        </w:rPr>
        <w:t xml:space="preserve"> law </w:t>
      </w:r>
      <w:r w:rsidRPr="00793042">
        <w:rPr>
          <w:rStyle w:val="StyleUnderline"/>
          <w:highlight w:val="green"/>
        </w:rPr>
        <w:t>students</w:t>
      </w:r>
      <w:r w:rsidRPr="00793042">
        <w:rPr>
          <w:rStyle w:val="StyleUnderline"/>
        </w:rPr>
        <w:t xml:space="preserve"> are overwhelmed by injustice.</w:t>
      </w:r>
      <w:r w:rsidRPr="00793042">
        <w:rPr>
          <w:sz w:val="14"/>
        </w:rPr>
        <w:t xml:space="preserve"> </w:t>
      </w:r>
      <w:r w:rsidRPr="00793042">
        <w:rPr>
          <w:rStyle w:val="StyleUnderline"/>
        </w:rPr>
        <w:t>When faced with</w:t>
      </w:r>
      <w:r w:rsidRPr="00793042">
        <w:rPr>
          <w:sz w:val="14"/>
        </w:rPr>
        <w:t xml:space="preserve"> the reality of </w:t>
      </w:r>
      <w:r w:rsidRPr="00793042">
        <w:rPr>
          <w:rStyle w:val="StyleUnderline"/>
        </w:rPr>
        <w:t xml:space="preserve">systemic inequities, even the most committed students </w:t>
      </w:r>
      <w:r w:rsidRPr="00793042">
        <w:rPr>
          <w:rStyle w:val="StyleUnderline"/>
          <w:highlight w:val="green"/>
        </w:rPr>
        <w:t xml:space="preserve">may surrender to </w:t>
      </w:r>
      <w:r w:rsidRPr="00793042">
        <w:rPr>
          <w:rStyle w:val="StyleUnderline"/>
        </w:rPr>
        <w:t xml:space="preserve">hopelessness, despair, and </w:t>
      </w:r>
      <w:r w:rsidRPr="00793042">
        <w:rPr>
          <w:rStyle w:val="StyleUnderline"/>
          <w:highlight w:val="green"/>
        </w:rPr>
        <w:t>inaction</w:t>
      </w:r>
      <w:r w:rsidRPr="00793042">
        <w:rPr>
          <w:rStyle w:val="StyleUnderline"/>
        </w:rPr>
        <w:t>.</w:t>
      </w:r>
      <w:r w:rsidRPr="00793042">
        <w:rPr>
          <w:sz w:val="14"/>
        </w:rPr>
        <w:t xml:space="preserve"> </w:t>
      </w:r>
      <w:r w:rsidRPr="00793042">
        <w:rPr>
          <w:rStyle w:val="Emphasis"/>
        </w:rPr>
        <w:t>This is</w:t>
      </w:r>
      <w:r w:rsidRPr="00793042">
        <w:rPr>
          <w:sz w:val="14"/>
        </w:rPr>
        <w:t xml:space="preserve"> not because they have stopped caring about injustice, but </w:t>
      </w:r>
      <w:r w:rsidRPr="00793042">
        <w:rPr>
          <w:rStyle w:val="Emphasis"/>
          <w:highlight w:val="green"/>
        </w:rPr>
        <w:t>because they cannot envision a path from injustice to justice</w:t>
      </w:r>
      <w:r w:rsidRPr="00793042">
        <w:rPr>
          <w:rStyle w:val="Emphasis"/>
        </w:rPr>
        <w:t>.</w:t>
      </w:r>
      <w:r w:rsidRPr="00793042">
        <w:rPr>
          <w:sz w:val="14"/>
        </w:rPr>
        <w:t xml:space="preserve"> </w:t>
      </w:r>
      <w:r w:rsidRPr="00793042">
        <w:rPr>
          <w:rStyle w:val="StyleUnderline"/>
        </w:rPr>
        <w:t>Many do not have the tools to navigate systemic injustice or respond to interwoven legal and social ills.</w:t>
      </w:r>
      <w:r w:rsidRPr="00793042">
        <w:rPr>
          <w:sz w:val="14"/>
        </w:rPr>
        <w:t xml:space="preserve"> This article contends that although clinical </w:t>
      </w:r>
      <w:r w:rsidRPr="00793042">
        <w:rPr>
          <w:rStyle w:val="StyleUnderline"/>
        </w:rPr>
        <w:t>legal education</w:t>
      </w:r>
      <w:r w:rsidRPr="00793042">
        <w:rPr>
          <w:sz w:val="14"/>
        </w:rPr>
        <w:t xml:space="preserve"> provides an excellent opportunity to offer students the skills, experience, perspective, and confidence to grapple with today’s complex social justice issues, it </w:t>
      </w:r>
      <w:r w:rsidRPr="00793042">
        <w:rPr>
          <w:rStyle w:val="StyleUnderline"/>
        </w:rPr>
        <w:t xml:space="preserve">has not sufficiently responded to the changing educational needs of our students by teaching law students how to most effectively utilize litigation alongside other tools of systemic reform advocacy. </w:t>
      </w:r>
      <w:r w:rsidRPr="00793042">
        <w:rPr>
          <w:sz w:val="14"/>
        </w:rPr>
        <w:t xml:space="preserve">How can clinical education prepare law students to navigate issues of systemic discrimination and injustice? Clinical teaching’s signature pedagogical vehicle involves students providing direct representation of individual clients in straightforward, manageable cases in which students focus on discrete legal issues, take full ownership of the case, and see it through from beginning to end.1 These </w:t>
      </w:r>
      <w:r w:rsidRPr="00793042">
        <w:rPr>
          <w:rStyle w:val="StyleUnderline"/>
        </w:rPr>
        <w:t>cases train students to be creative problem solvers for individual clients. However, this</w:t>
      </w:r>
      <w:r w:rsidRPr="00793042">
        <w:rPr>
          <w:sz w:val="14"/>
        </w:rPr>
        <w:t xml:space="preserve"> model </w:t>
      </w:r>
      <w:r w:rsidRPr="00793042">
        <w:rPr>
          <w:rStyle w:val="StyleUnderline"/>
        </w:rPr>
        <w:t>does not effectively prepare students to address and combat structural or chronic inequality.</w:t>
      </w:r>
      <w:r w:rsidRPr="00793042">
        <w:rPr>
          <w:sz w:val="14"/>
        </w:rPr>
        <w:t xml:space="preserve"> </w:t>
      </w:r>
      <w:r w:rsidRPr="00793042">
        <w:rPr>
          <w:rStyle w:val="StyleUnderline"/>
        </w:rPr>
        <w:t>The individualized model</w:t>
      </w:r>
      <w:r w:rsidRPr="00793042">
        <w:rPr>
          <w:sz w:val="14"/>
        </w:rPr>
        <w:t xml:space="preserve"> also </w:t>
      </w:r>
      <w:r w:rsidRPr="00793042">
        <w:rPr>
          <w:rStyle w:val="StyleUnderline"/>
        </w:rPr>
        <w:t>provides relatively limited opportunities for students to address the intellectual and skills-based challenges of lawyering on a larger scale.</w:t>
      </w:r>
      <w:r w:rsidRPr="00793042">
        <w:rPr>
          <w:sz w:val="14"/>
        </w:rPr>
        <w:t xml:space="preserve">2 </w:t>
      </w:r>
      <w:r w:rsidRPr="00793042">
        <w:rPr>
          <w:rStyle w:val="Emphasis"/>
          <w:highlight w:val="green"/>
        </w:rPr>
        <w:t>Complex cases</w:t>
      </w:r>
      <w:r w:rsidRPr="00793042">
        <w:rPr>
          <w:sz w:val="14"/>
        </w:rPr>
        <w:t xml:space="preserve"> allow students to explore the complicated relationship between justice, law, and politics.3 They introduce students to many of the skills needed to </w:t>
      </w:r>
      <w:r w:rsidRPr="00793042">
        <w:rPr>
          <w:rStyle w:val="Emphasis"/>
          <w:highlight w:val="green"/>
        </w:rPr>
        <w:t>integrate rebellious</w:t>
      </w:r>
      <w:r w:rsidRPr="00793042">
        <w:rPr>
          <w:rStyle w:val="StyleUnderline"/>
        </w:rPr>
        <w:t xml:space="preserve"> or political </w:t>
      </w:r>
      <w:r w:rsidRPr="00793042">
        <w:rPr>
          <w:rStyle w:val="Emphasis"/>
          <w:highlight w:val="green"/>
        </w:rPr>
        <w:t>lawyering</w:t>
      </w:r>
      <w:r w:rsidRPr="00793042">
        <w:rPr>
          <w:sz w:val="14"/>
        </w:rPr>
        <w:t xml:space="preserve"> into their practice, </w:t>
      </w:r>
      <w:r w:rsidRPr="00793042">
        <w:rPr>
          <w:rStyle w:val="StyleUnderline"/>
        </w:rPr>
        <w:t xml:space="preserve">including </w:t>
      </w:r>
      <w:r w:rsidRPr="00793042">
        <w:rPr>
          <w:rStyle w:val="StyleUnderline"/>
          <w:highlight w:val="green"/>
        </w:rPr>
        <w:t>working with others to</w:t>
      </w:r>
      <w:r w:rsidRPr="00793042">
        <w:rPr>
          <w:rStyle w:val="StyleUnderline"/>
        </w:rPr>
        <w:t xml:space="preserve"> </w:t>
      </w:r>
      <w:r w:rsidRPr="00793042">
        <w:rPr>
          <w:rStyle w:val="Emphasis"/>
        </w:rPr>
        <w:t xml:space="preserve">brainstorm, design, and </w:t>
      </w:r>
      <w:r w:rsidRPr="00793042">
        <w:rPr>
          <w:rStyle w:val="Emphasis"/>
          <w:highlight w:val="green"/>
        </w:rPr>
        <w:t>execute an advocacy</w:t>
      </w:r>
      <w:r w:rsidRPr="00793042">
        <w:rPr>
          <w:rStyle w:val="Emphasis"/>
        </w:rPr>
        <w:t xml:space="preserve"> strategy</w:t>
      </w:r>
      <w:r w:rsidRPr="00793042">
        <w:rPr>
          <w:sz w:val="14"/>
        </w:rPr>
        <w:t xml:space="preserve">; </w:t>
      </w:r>
      <w:r w:rsidRPr="00793042">
        <w:rPr>
          <w:rStyle w:val="StyleUnderline"/>
        </w:rPr>
        <w:t xml:space="preserve">helping </w:t>
      </w:r>
      <w:r w:rsidRPr="00793042">
        <w:rPr>
          <w:rStyle w:val="StyleUnderline"/>
          <w:highlight w:val="green"/>
        </w:rPr>
        <w:t xml:space="preserve">to </w:t>
      </w:r>
      <w:r w:rsidRPr="00793042">
        <w:rPr>
          <w:rStyle w:val="Emphasis"/>
          <w:highlight w:val="green"/>
        </w:rPr>
        <w:t>build</w:t>
      </w:r>
      <w:r w:rsidRPr="00793042">
        <w:rPr>
          <w:rStyle w:val="StyleUnderline"/>
        </w:rPr>
        <w:t xml:space="preserve"> and participate in </w:t>
      </w:r>
      <w:r w:rsidRPr="00793042">
        <w:rPr>
          <w:rStyle w:val="Emphasis"/>
          <w:highlight w:val="green"/>
        </w:rPr>
        <w:t>a coalition</w:t>
      </w:r>
      <w:r w:rsidRPr="00793042">
        <w:rPr>
          <w:sz w:val="14"/>
        </w:rPr>
        <w:t xml:space="preserve">; </w:t>
      </w:r>
      <w:r w:rsidRPr="00793042">
        <w:rPr>
          <w:rStyle w:val="StyleUnderline"/>
        </w:rPr>
        <w:t xml:space="preserve">engaging in </w:t>
      </w:r>
      <w:r w:rsidRPr="00793042">
        <w:rPr>
          <w:rStyle w:val="Emphasis"/>
        </w:rPr>
        <w:t>integrated advocacy</w:t>
      </w:r>
      <w:r w:rsidRPr="00793042">
        <w:rPr>
          <w:sz w:val="14"/>
        </w:rPr>
        <w:t xml:space="preserve">; </w:t>
      </w:r>
      <w:r w:rsidRPr="00793042">
        <w:rPr>
          <w:rStyle w:val="StyleUnderline"/>
        </w:rPr>
        <w:t xml:space="preserve">and analyzing the outside forces that help shape outcomes, </w:t>
      </w:r>
      <w:r w:rsidRPr="00793042">
        <w:rPr>
          <w:rStyle w:val="StyleUnderline"/>
          <w:highlight w:val="green"/>
        </w:rPr>
        <w:t xml:space="preserve">including </w:t>
      </w:r>
      <w:r w:rsidRPr="00793042">
        <w:rPr>
          <w:rStyle w:val="Emphasis"/>
          <w:highlight w:val="green"/>
        </w:rPr>
        <w:t>organizational capacity</w:t>
      </w:r>
      <w:r w:rsidRPr="00793042">
        <w:rPr>
          <w:rStyle w:val="StyleUnderline"/>
        </w:rPr>
        <w:t xml:space="preserve">, </w:t>
      </w:r>
      <w:r w:rsidRPr="00793042">
        <w:rPr>
          <w:rStyle w:val="Emphasis"/>
        </w:rPr>
        <w:t>challenges of enforcement</w:t>
      </w:r>
      <w:r w:rsidRPr="00793042">
        <w:rPr>
          <w:rStyle w:val="StyleUnderline"/>
        </w:rPr>
        <w:t xml:space="preserve">, and </w:t>
      </w:r>
      <w:r w:rsidRPr="00793042">
        <w:rPr>
          <w:rStyle w:val="Emphasis"/>
        </w:rPr>
        <w:t>potential political backlash</w:t>
      </w:r>
      <w:r w:rsidRPr="00793042">
        <w:rPr>
          <w:rStyle w:val="StyleUnderline"/>
        </w:rPr>
        <w:t>.</w:t>
      </w:r>
      <w:r w:rsidRPr="00793042">
        <w:rPr>
          <w:sz w:val="14"/>
        </w:rPr>
        <w:t xml:space="preserve">4 </w:t>
      </w:r>
      <w:r w:rsidRPr="00793042">
        <w:rPr>
          <w:sz w:val="14"/>
          <w:szCs w:val="10"/>
        </w:rPr>
        <w:t xml:space="preserve">There is a longstanding and ongoing debate within the clinical legal education community about the relative merits of small, individual cases versus larger impact advocacy matters.5 The parameters of this debate, coupled with an influential body of clinical scholarship criticizing impact litigation and the lawyers who bring it,6 have led the clinical teaching community to overreact to these critiques by moving farther away from impact advocacy and strategic litigation rather than working to reconcile the legitimate concerns with the critical importance of impact advocacy as a tool for both systemic social change and legal education. Law schools also face internal and external pressures that affect their willingness to engage students in strategic litigation. The result is that important benefits of impact </w:t>
      </w:r>
      <w:r w:rsidRPr="00793042">
        <w:rPr>
          <w:sz w:val="14"/>
          <w:szCs w:val="10"/>
        </w:rPr>
        <w:lastRenderedPageBreak/>
        <w:t xml:space="preserve">advocacy and strategic litigation have gotten lost or minimized. </w:t>
      </w:r>
      <w:r w:rsidRPr="00793042">
        <w:rPr>
          <w:rStyle w:val="StyleUnderline"/>
        </w:rPr>
        <w:t xml:space="preserve">Twenty years ago, social justice advocates </w:t>
      </w:r>
      <w:r w:rsidRPr="00793042">
        <w:rPr>
          <w:rStyle w:val="Emphasis"/>
        </w:rPr>
        <w:t>rallied around political lawyering</w:t>
      </w:r>
      <w:r w:rsidRPr="00793042">
        <w:rPr>
          <w:rStyle w:val="StyleUnderline"/>
        </w:rPr>
        <w:t xml:space="preserve"> as a tool for </w:t>
      </w:r>
      <w:r w:rsidRPr="00793042">
        <w:rPr>
          <w:rStyle w:val="Emphasis"/>
        </w:rPr>
        <w:t>more effective advocacy</w:t>
      </w:r>
      <w:r w:rsidRPr="00793042">
        <w:rPr>
          <w:rStyle w:val="StyleUnderline"/>
        </w:rPr>
        <w:t xml:space="preserve"> on behalf of marginalized communities.</w:t>
      </w:r>
      <w:r w:rsidRPr="00793042">
        <w:rPr>
          <w:sz w:val="14"/>
        </w:rPr>
        <w:t xml:space="preserve">7 </w:t>
      </w:r>
      <w:r w:rsidRPr="00793042">
        <w:rPr>
          <w:rStyle w:val="Emphasis"/>
        </w:rPr>
        <w:t>Political lawyering employs a systemic reform lens in case selection, advocacy strategy, and lawyering process</w:t>
      </w:r>
      <w:r w:rsidRPr="00793042">
        <w:rPr>
          <w:rStyle w:val="StyleUnderline"/>
        </w:rPr>
        <w:t xml:space="preserve">, with a focus on legal work done in service to </w:t>
      </w:r>
      <w:r w:rsidRPr="00793042">
        <w:rPr>
          <w:rStyle w:val="Emphasis"/>
        </w:rPr>
        <w:t>both individual and collective goals</w:t>
      </w:r>
      <w:r w:rsidRPr="00793042">
        <w:rPr>
          <w:rStyle w:val="StyleUnderline"/>
        </w:rPr>
        <w:t>.</w:t>
      </w:r>
      <w:r w:rsidRPr="00793042">
        <w:rPr>
          <w:sz w:val="14"/>
        </w:rPr>
        <w:t xml:space="preserve">8 </w:t>
      </w:r>
      <w:r w:rsidRPr="00793042">
        <w:rPr>
          <w:rStyle w:val="StyleUnderline"/>
        </w:rPr>
        <w:t xml:space="preserve">While litigation is central to political lawyering, political lawyers recognize that litigation, interdisciplinary </w:t>
      </w:r>
      <w:r w:rsidRPr="00793042">
        <w:rPr>
          <w:rStyle w:val="Emphasis"/>
          <w:highlight w:val="green"/>
        </w:rPr>
        <w:t>collaboration</w:t>
      </w:r>
      <w:r w:rsidRPr="00793042">
        <w:rPr>
          <w:rStyle w:val="StyleUnderline"/>
          <w:highlight w:val="green"/>
        </w:rPr>
        <w:t xml:space="preserve">, </w:t>
      </w:r>
      <w:r w:rsidRPr="00793042">
        <w:rPr>
          <w:rStyle w:val="Emphasis"/>
          <w:highlight w:val="green"/>
        </w:rPr>
        <w:t>policy reform</w:t>
      </w:r>
      <w:r w:rsidRPr="00793042">
        <w:rPr>
          <w:rStyle w:val="StyleUnderline"/>
          <w:highlight w:val="green"/>
        </w:rPr>
        <w:t xml:space="preserve">, and </w:t>
      </w:r>
      <w:r w:rsidRPr="00793042">
        <w:rPr>
          <w:rStyle w:val="Emphasis"/>
          <w:highlight w:val="green"/>
        </w:rPr>
        <w:t>community organization</w:t>
      </w:r>
      <w:r w:rsidRPr="00793042">
        <w:rPr>
          <w:rStyle w:val="StyleUnderline"/>
        </w:rPr>
        <w:t xml:space="preserve"> </w:t>
      </w:r>
      <w:r w:rsidRPr="00793042">
        <w:rPr>
          <w:rStyle w:val="Emphasis"/>
          <w:highlight w:val="green"/>
        </w:rPr>
        <w:t>must</w:t>
      </w:r>
      <w:r w:rsidRPr="00793042">
        <w:rPr>
          <w:rStyle w:val="Emphasis"/>
        </w:rPr>
        <w:t xml:space="preserve"> to </w:t>
      </w:r>
      <w:r w:rsidRPr="00793042">
        <w:rPr>
          <w:rStyle w:val="Emphasis"/>
          <w:highlight w:val="green"/>
        </w:rPr>
        <w:t>proceed</w:t>
      </w:r>
      <w:r w:rsidRPr="00793042">
        <w:rPr>
          <w:rStyle w:val="Emphasis"/>
        </w:rPr>
        <w:t xml:space="preserve"> </w:t>
      </w:r>
      <w:r w:rsidRPr="00793042">
        <w:rPr>
          <w:rStyle w:val="Emphasis"/>
          <w:highlight w:val="green"/>
        </w:rPr>
        <w:t>together</w:t>
      </w:r>
      <w:r w:rsidRPr="00793042">
        <w:rPr>
          <w:rStyle w:val="StyleUnderline"/>
        </w:rPr>
        <w:t>.</w:t>
      </w:r>
      <w:r w:rsidRPr="00793042">
        <w:rPr>
          <w:sz w:val="14"/>
        </w:rPr>
        <w:t xml:space="preserve"> </w:t>
      </w:r>
      <w:r w:rsidRPr="00793042">
        <w:rPr>
          <w:rStyle w:val="StyleUnderline"/>
        </w:rPr>
        <w:t xml:space="preserve">Litigation is just one piece of a complex advocacy puzzle. </w:t>
      </w:r>
      <w:r w:rsidRPr="00793042">
        <w:rPr>
          <w:sz w:val="14"/>
        </w:rPr>
        <w:t xml:space="preserve">However, clinical law professors have never fully grappled with how to employ this model.9 </w:t>
      </w:r>
      <w:r w:rsidRPr="00793042">
        <w:rPr>
          <w:rStyle w:val="StyleUnderline"/>
        </w:rPr>
        <w:t xml:space="preserve">Law professors today seeking to train the </w:t>
      </w:r>
      <w:r w:rsidRPr="00793042">
        <w:rPr>
          <w:rStyle w:val="Emphasis"/>
        </w:rPr>
        <w:t>next generation of social justice advocates</w:t>
      </w:r>
      <w:r w:rsidRPr="00793042">
        <w:rPr>
          <w:rStyle w:val="StyleUnderline"/>
        </w:rPr>
        <w:t xml:space="preserve"> should expose students to the transformational potential of integrated advocacy</w:t>
      </w:r>
      <w:r w:rsidRPr="00793042">
        <w:rPr>
          <w:sz w:val="14"/>
        </w:rPr>
        <w:t>—strategic litigation, community organizing, direct action, media strategies, and interdisciplinary collaboration proceeding together—</w:t>
      </w:r>
      <w:r w:rsidRPr="00793042">
        <w:rPr>
          <w:rStyle w:val="StyleUnderline"/>
        </w:rPr>
        <w:t>in the fight for social change.</w:t>
      </w:r>
      <w:r w:rsidRPr="00793042">
        <w:rPr>
          <w:sz w:val="14"/>
        </w:rPr>
        <w:t xml:space="preserve"> </w:t>
      </w:r>
      <w:r w:rsidRPr="00793042">
        <w:rPr>
          <w:rStyle w:val="Emphasis"/>
        </w:rPr>
        <w:t>Political lawyering can serve as a model.</w:t>
      </w:r>
      <w:r w:rsidRPr="00793042">
        <w:rPr>
          <w:sz w:val="14"/>
        </w:rPr>
        <w:t xml:space="preserve"> </w:t>
      </w:r>
      <w:r w:rsidRPr="00793042">
        <w:rPr>
          <w:rStyle w:val="StyleUnderline"/>
        </w:rPr>
        <w:t>The NAACP strategy of building comprehensive advocacy campaigns to challenge racial and economic injustice helped to launch the political lawyering movement</w:t>
      </w:r>
      <w:r w:rsidRPr="00793042">
        <w:rPr>
          <w:sz w:val="14"/>
        </w:rPr>
        <w:t xml:space="preserve"> in the last century.10 </w:t>
      </w:r>
      <w:r w:rsidRPr="00793042">
        <w:rPr>
          <w:rStyle w:val="StyleUnderline"/>
        </w:rPr>
        <w:t>But political lawyering in the 21st century</w:t>
      </w:r>
      <w:r w:rsidRPr="00793042">
        <w:rPr>
          <w:sz w:val="14"/>
        </w:rPr>
        <w:t xml:space="preserve"> needs to do more. It </w:t>
      </w:r>
      <w:r w:rsidRPr="00793042">
        <w:rPr>
          <w:rStyle w:val="StyleUnderline"/>
        </w:rPr>
        <w:t>needs to re-embrace and update the concept of integrated advocacy to help lawyers leverage a broad range of tools and perspectives to generate effective approaches to issues of injustice, both nascent and chronic.</w:t>
      </w:r>
      <w:r w:rsidRPr="00793042">
        <w:rPr>
          <w:sz w:val="14"/>
        </w:rPr>
        <w:t xml:space="preserve"> Charles Hamilton Houston, the architect of the strategy to challenge the racialized policy of “separate but equal,” whose life work challenged racial injustice in novel ways, famously explained that “a lawyer’s either a social engineer or he’s a parasite on society,” defining social engineer as a “highly skilled, perceptive, sensitive lawyer who understood the Constitution of the United States and knew how to explore its uses in the solving of problems of local communities and in bettering the conditions of the underprivileged citizens.”11 Law schools should set as an ambition teaching students to push boundaries in diagnosing and tackling the most pressing problems facing society. </w:t>
      </w:r>
      <w:r w:rsidRPr="00793042">
        <w:rPr>
          <w:sz w:val="14"/>
          <w:szCs w:val="10"/>
        </w:rPr>
        <w:t xml:space="preserve">The Article proceeds in three parts. Part I discusses political lawyering and explores its potential to serve as a framework to teach students the legal and extra-legal advocacy skills necessary to tackle the complex challenges of systemic injustice and inequity. Part I also discusses the institutional barriers that limit the ability and willingness of legal educators to exploit the pedagogical potential of a political lawyering framework, including the idea that litigation is often harmful to the cause of justice because it puts the lawyer ahead of the community being served. Part I then examines whether the choice that clinical legal education makes to teach through small, single-issue cases rather than through more complex vehicles offers students sufficient opportunities to develop the array of skills needed for integrated advocacy. Part II describes the ways that clinical legal education can reframe political lawyering as political justice lawyering, both to adapt to the current environment—complicated by the current partisan political climate—and the contemporary challenges of social justice advocacy. It also explores pedagogic strategies that clinical legal educators can employ to train effective 21st century social justice lawyers. Finally, Part III presents a case study from my own teaching to elucidate the opportunities and challenges inherent in this approach to clinical teaching. I. POLITICAL LAWYERING AS A FRAMEWORK FOR LEGAL EDUCATION “Social vision is part of the operating ethos of self-conscious law practice. The fact that most law practice is not done self-consciously is simply a function of the degree to which most law practice serves the status quo. Self-conscious practice appears to be less important, and is always less destabilizing, when it serves what is, rather than what ought to be.” - Gary Bellow12 In 1996, the Harvard Civil Rights-Civil Liberties Law Review published a symposium on “political lawyering”: a model of social justice advocacy that integrates legal advocacy and political mobilization by linking courtroom advocacy to community education, mobilization, and organizing.13 The symposium, honoring Gary Bellow, a leading political lawyer of the time and one of the architects of clinical legal education, explored the potential for political lawyering to respond to the social justice challenges of the moment.14 At the time of the symposium, progressive scholars and activists believed that America was in a period of retrenchment on civil rights and were in search of sources of hope.15 In the face of waning public support for the poor and disenfranchised, both financially and philosophically, one of the biggest dangers social justice advocates faced was despair about the possibility of progress.16 Bellow contended that the nation’s ideological reconfiguration created a potentially debilitating doubt among lawyer-activists who, faced with declining avenues for change, had “embraced a far too constricted definition of both the possible and desirable in law-oriented interventions than is, in fact, dictated by the rightward turn of national and local politics.”17 With victory harder to achieve, he insisted that lawyers who embraced and reimagined political lawyering would advance the fight for equality more effectively. The purpose of political lawyering is not to advance a particular partisan agenda: It is to represent disenfranchised communities against the forces of oppression.18 While difficult to define precisely, political lawyers take a politicized and value-oriented approach to legal work done in service to both individual and collective goals,19 embracing “politics” in the classical sense as a concern “with what it means to be human; what is the best life for a human being; and . . . the ways in which we can order our living together so that good human lives will emerge.”20 Practically, political lawyers use a systemic reform lens in decisions about case selection, advocacy strategy, and the lawyering process. Political lawyers think about the relationship between law, politics, and justice21 and use the law to animate fundamental change in society, to alter the allocation of power and opportunity, and to enable those individuals and communities with little power to claim and enjoy their rights.22 Political lawyers also take advantage of opportunities to influence the perceptions and behaviors of those in power.23 Finally, political lawyers empower individuals and communities by providing them with competent legal advocacy,24 but do not confine themselves to one mode of advocacy in their quest for structural change. Instead, political lawyers use integrated advocacy strategies, including litigation, legislative advocacy, public education, media, and social science research, assessing the efficacy and impact of each tool in service to a long-term visions of equality and solidarity.25 A. A ROLE FOR POLITICAL LAWYERING IN CLINICAL LEGAL EDUCATION In his essay, Gary Bellow described several examples of his experience as a political lawyer.26 He reflected that: Certainly, if one focuses on the strategies employed in these examples, few uniformities emerge. In some of the efforts, we sought rule changes or injunctive relief against a particular practice on behalf of an identified class. In other situations, we pursued aggregate results by filing large numbers of individual cases. Some strategies are carried out in the courts. At other times we ignored litigation entirely in favor of bureaucratic maneuvering and community and union organizing. Even when pursuing litigation, we often placed far greater emphasis on mobilizing and educating clients, or strengthening the entities and organizations that represented them, than on judicial outcomes. And always, we employed the lawsuit, whether pushed to conclusion or not, as a vehicle for gathering information, positioning adversaries, asserting bargaining leverage, and adding to the continuing process </w:t>
      </w:r>
      <w:r w:rsidRPr="00793042">
        <w:rPr>
          <w:sz w:val="14"/>
          <w:szCs w:val="10"/>
        </w:rPr>
        <w:lastRenderedPageBreak/>
        <w:t xml:space="preserve">of definition and designation that occurs in any conflict.27 </w:t>
      </w:r>
      <w:r w:rsidRPr="00793042">
        <w:rPr>
          <w:sz w:val="14"/>
        </w:rPr>
        <w:t xml:space="preserve">The </w:t>
      </w:r>
      <w:r w:rsidRPr="00793042">
        <w:rPr>
          <w:rStyle w:val="StyleUnderline"/>
        </w:rPr>
        <w:t xml:space="preserve">parallels between the challenges social justice lawyers faced in the 1980s and 1990s and those that law students committed to social justice </w:t>
      </w:r>
      <w:r w:rsidRPr="00793042">
        <w:rPr>
          <w:sz w:val="14"/>
        </w:rPr>
        <w:t xml:space="preserve">28 </w:t>
      </w:r>
      <w:r w:rsidRPr="00793042">
        <w:rPr>
          <w:rStyle w:val="StyleUnderline"/>
        </w:rPr>
        <w:t>face today are evident.</w:t>
      </w:r>
      <w:r w:rsidRPr="00793042">
        <w:rPr>
          <w:sz w:val="14"/>
        </w:rPr>
        <w:t xml:space="preserve"> As discussed earlier, law students’ own </w:t>
      </w:r>
      <w:r w:rsidRPr="00793042">
        <w:rPr>
          <w:rStyle w:val="Emphasis"/>
          <w:highlight w:val="green"/>
        </w:rPr>
        <w:t>despair about the enormity of the fight for justice can compromise</w:t>
      </w:r>
      <w:r w:rsidRPr="00793042">
        <w:rPr>
          <w:rStyle w:val="Emphasis"/>
        </w:rPr>
        <w:t xml:space="preserve"> their </w:t>
      </w:r>
      <w:r w:rsidRPr="00793042">
        <w:rPr>
          <w:rStyle w:val="Emphasis"/>
          <w:highlight w:val="green"/>
        </w:rPr>
        <w:t>ability to</w:t>
      </w:r>
      <w:r w:rsidRPr="00793042">
        <w:rPr>
          <w:rStyle w:val="Emphasis"/>
        </w:rPr>
        <w:t xml:space="preserve"> recognize and </w:t>
      </w:r>
      <w:r w:rsidRPr="00793042">
        <w:rPr>
          <w:rStyle w:val="Emphasis"/>
          <w:highlight w:val="green"/>
        </w:rPr>
        <w:t>tackle</w:t>
      </w:r>
      <w:r w:rsidRPr="00793042">
        <w:rPr>
          <w:rStyle w:val="Emphasis"/>
        </w:rPr>
        <w:t xml:space="preserve"> chronic </w:t>
      </w:r>
      <w:r w:rsidRPr="00793042">
        <w:rPr>
          <w:rStyle w:val="Emphasis"/>
          <w:highlight w:val="green"/>
        </w:rPr>
        <w:t>injustice</w:t>
      </w:r>
      <w:r w:rsidRPr="00793042">
        <w:rPr>
          <w:rStyle w:val="Emphasis"/>
        </w:rPr>
        <w:t>.</w:t>
      </w:r>
      <w:r w:rsidRPr="00793042">
        <w:rPr>
          <w:sz w:val="14"/>
        </w:rPr>
        <w:t xml:space="preserve"> Like the earlier generation of political lawyers Bellow described, </w:t>
      </w:r>
      <w:r w:rsidRPr="00793042">
        <w:rPr>
          <w:rStyle w:val="StyleUnderline"/>
        </w:rPr>
        <w:t>many</w:t>
      </w:r>
      <w:r w:rsidRPr="00793042">
        <w:rPr>
          <w:sz w:val="14"/>
        </w:rPr>
        <w:t xml:space="preserve"> law students today </w:t>
      </w:r>
      <w:r w:rsidRPr="00793042">
        <w:rPr>
          <w:rStyle w:val="StyleUnderline"/>
        </w:rPr>
        <w:t xml:space="preserve">find it difficult to believe in the </w:t>
      </w:r>
      <w:r w:rsidRPr="00793042">
        <w:rPr>
          <w:rStyle w:val="Emphasis"/>
        </w:rPr>
        <w:t>possibility of change</w:t>
      </w:r>
      <w:r w:rsidRPr="00793042">
        <w:rPr>
          <w:rStyle w:val="StyleUnderline"/>
        </w:rPr>
        <w:t xml:space="preserve"> let alone its likelihood.</w:t>
      </w:r>
      <w:r w:rsidRPr="00793042">
        <w:rPr>
          <w:sz w:val="14"/>
        </w:rPr>
        <w:t xml:space="preserve"> </w:t>
      </w:r>
      <w:r w:rsidRPr="00793042">
        <w:rPr>
          <w:rStyle w:val="Emphasis"/>
        </w:rPr>
        <w:t>Inexperience challenging systemic legal problems exacerbates their skepticism.</w:t>
      </w:r>
      <w:r w:rsidRPr="00793042">
        <w:rPr>
          <w:sz w:val="14"/>
        </w:rPr>
        <w:t xml:space="preserve"> They recognize that the advocacy tools they have learned are insufficient to solve today’s problems, which fuels their sense of doubt. To help expand their understanding of what may be possible, law </w:t>
      </w:r>
      <w:r w:rsidRPr="00793042">
        <w:rPr>
          <w:rStyle w:val="StyleUnderline"/>
        </w:rPr>
        <w:t>students</w:t>
      </w:r>
      <w:r w:rsidRPr="00793042">
        <w:rPr>
          <w:sz w:val="14"/>
        </w:rPr>
        <w:t xml:space="preserve">, particularly those </w:t>
      </w:r>
      <w:r w:rsidRPr="00793042">
        <w:rPr>
          <w:rStyle w:val="StyleUnderline"/>
        </w:rPr>
        <w:t>interested in continuing the fight for racial justice</w:t>
      </w:r>
      <w:r w:rsidRPr="00793042">
        <w:rPr>
          <w:sz w:val="14"/>
        </w:rPr>
        <w:t xml:space="preserve">, </w:t>
      </w:r>
      <w:r w:rsidRPr="00793042">
        <w:rPr>
          <w:rStyle w:val="StyleUnderline"/>
        </w:rPr>
        <w:t>should be taught to understand and embrace the goals, strategies, and tools of political lawyering</w:t>
      </w:r>
      <w:r w:rsidRPr="00793042">
        <w:rPr>
          <w:sz w:val="14"/>
        </w:rPr>
        <w:t xml:space="preserve">—re-imagined for current times. Clinical professors need not adopt political lawyering wholesale as the only or primary approach to teaching lawyering skills and legal advocacy. Indeed, one of the challenges social justice advocates face is unnecessarily limiting the understanding of what it means to be a good lawyer. Rather, clinical professors should explore political lawyering as one framework they can use to help struggling law students find direction and inspiration, as well as to create a sense of connection to the work of the social justice lawyers who preceded them. As Gary Bellow wrote: </w:t>
      </w:r>
      <w:r w:rsidRPr="00793042">
        <w:rPr>
          <w:rStyle w:val="StyleUnderline"/>
        </w:rPr>
        <w:t>Doubt and defeatism</w:t>
      </w:r>
      <w:r w:rsidRPr="00793042">
        <w:rPr>
          <w:sz w:val="14"/>
        </w:rPr>
        <w:t xml:space="preserve">, the sense of overly pessimistic assessments of action possibilities, are recurrent experiences in oppositional politics, whomever the political actors may be. They </w:t>
      </w:r>
      <w:r w:rsidRPr="00793042">
        <w:rPr>
          <w:rStyle w:val="StyleUnderline"/>
        </w:rPr>
        <w:t>require hard-headed assessments of what works and why</w:t>
      </w:r>
      <w:r w:rsidRPr="00793042">
        <w:rPr>
          <w:sz w:val="14"/>
        </w:rPr>
        <w:t xml:space="preserve">; a willingness to relinquish strategies and goals born of different possibilities and particularities. . . . </w:t>
      </w:r>
      <w:r w:rsidRPr="00793042">
        <w:rPr>
          <w:rStyle w:val="Emphasis"/>
        </w:rPr>
        <w:t xml:space="preserve">Doubt and </w:t>
      </w:r>
      <w:r w:rsidRPr="00793042">
        <w:rPr>
          <w:rStyle w:val="Emphasis"/>
          <w:highlight w:val="green"/>
        </w:rPr>
        <w:t>defeatism produce powerful spirals that can only be broken by</w:t>
      </w:r>
      <w:r w:rsidRPr="00793042">
        <w:rPr>
          <w:sz w:val="14"/>
        </w:rPr>
        <w:t xml:space="preserve"> acts of will and </w:t>
      </w:r>
      <w:r w:rsidRPr="00793042">
        <w:rPr>
          <w:rStyle w:val="Emphasis"/>
          <w:highlight w:val="green"/>
        </w:rPr>
        <w:t>leaps of faith.</w:t>
      </w:r>
      <w:r w:rsidRPr="00793042">
        <w:rPr>
          <w:sz w:val="14"/>
        </w:rPr>
        <w:t xml:space="preserve">29 To be an effective political lawyer, an advocate must have a “profound willingness and ability to learn about and respond to the complexity of real human beings in ever-shifting legal, economic, and social worlds.”30 So, while political lawyering is certainly grounded in effective legal advocacy, it demands more than conventional legal skills. The political lawyer values deep personal involvement as a necessary component in addressing and tackling legal issues. That personal engagement can take many forms, but, at a minimum, involves countless conversations, collaborative brainstorming, comparing shared experiences, and adding empathy and commonality to enhance the legal analysis and political judgment.31 </w:t>
      </w:r>
      <w:r w:rsidRPr="00793042">
        <w:rPr>
          <w:rStyle w:val="StyleUnderline"/>
        </w:rPr>
        <w:t>It</w:t>
      </w:r>
      <w:r w:rsidRPr="00793042">
        <w:rPr>
          <w:sz w:val="14"/>
        </w:rPr>
        <w:t xml:space="preserve"> also </w:t>
      </w:r>
      <w:r w:rsidRPr="00793042">
        <w:rPr>
          <w:rStyle w:val="StyleUnderline"/>
        </w:rPr>
        <w:t xml:space="preserve">requires lawyers to advocate with a </w:t>
      </w:r>
      <w:r w:rsidRPr="00793042">
        <w:rPr>
          <w:rStyle w:val="Emphasis"/>
        </w:rPr>
        <w:t>clear vision</w:t>
      </w:r>
      <w:r w:rsidRPr="00793042">
        <w:rPr>
          <w:rStyle w:val="StyleUnderline"/>
        </w:rPr>
        <w:t xml:space="preserve"> of what justice looks like</w:t>
      </w:r>
      <w:r w:rsidRPr="00793042">
        <w:rPr>
          <w:sz w:val="14"/>
        </w:rPr>
        <w:t xml:space="preserve"> because effective political lawyering “</w:t>
      </w:r>
      <w:proofErr w:type="spellStart"/>
      <w:r w:rsidRPr="00793042">
        <w:rPr>
          <w:sz w:val="14"/>
        </w:rPr>
        <w:t>reache</w:t>
      </w:r>
      <w:proofErr w:type="spellEnd"/>
      <w:r w:rsidRPr="00793042">
        <w:rPr>
          <w:sz w:val="14"/>
        </w:rPr>
        <w:t xml:space="preserve">[s] not only across large numbers of people, but from the present into some altered version of the future.”32 </w:t>
      </w:r>
      <w:r w:rsidRPr="00793042">
        <w:rPr>
          <w:rStyle w:val="StyleUnderline"/>
        </w:rPr>
        <w:t xml:space="preserve">Learning </w:t>
      </w:r>
      <w:r w:rsidRPr="00793042">
        <w:rPr>
          <w:rStyle w:val="StyleUnderline"/>
          <w:highlight w:val="green"/>
        </w:rPr>
        <w:t xml:space="preserve">to combine </w:t>
      </w:r>
      <w:r w:rsidRPr="00793042">
        <w:rPr>
          <w:rStyle w:val="StyleUnderline"/>
        </w:rPr>
        <w:t xml:space="preserve">savvy </w:t>
      </w:r>
      <w:r w:rsidRPr="00793042">
        <w:rPr>
          <w:rStyle w:val="StyleUnderline"/>
          <w:highlight w:val="green"/>
        </w:rPr>
        <w:t>legal analysis with broad engagement</w:t>
      </w:r>
      <w:r w:rsidRPr="00793042">
        <w:rPr>
          <w:rStyle w:val="StyleUnderline"/>
        </w:rPr>
        <w:t xml:space="preserve">, a deeper </w:t>
      </w:r>
      <w:r w:rsidRPr="00793042">
        <w:rPr>
          <w:rStyle w:val="StyleUnderline"/>
          <w:highlight w:val="green"/>
        </w:rPr>
        <w:t xml:space="preserve">understanding </w:t>
      </w:r>
      <w:r w:rsidRPr="00793042">
        <w:rPr>
          <w:rStyle w:val="StyleUnderline"/>
        </w:rPr>
        <w:t xml:space="preserve">of </w:t>
      </w:r>
      <w:r w:rsidRPr="00793042">
        <w:rPr>
          <w:rStyle w:val="StyleUnderline"/>
          <w:highlight w:val="green"/>
        </w:rPr>
        <w:t>the complexity of</w:t>
      </w:r>
      <w:r w:rsidRPr="00793042">
        <w:rPr>
          <w:rStyle w:val="StyleUnderline"/>
        </w:rPr>
        <w:t xml:space="preserve"> the </w:t>
      </w:r>
      <w:r w:rsidRPr="00793042">
        <w:rPr>
          <w:rStyle w:val="StyleUnderline"/>
          <w:highlight w:val="green"/>
        </w:rPr>
        <w:t>problems</w:t>
      </w:r>
      <w:r w:rsidRPr="00793042">
        <w:rPr>
          <w:sz w:val="14"/>
        </w:rPr>
        <w:t xml:space="preserve"> faced by impacted communities, </w:t>
      </w:r>
      <w:r w:rsidRPr="00793042">
        <w:rPr>
          <w:rStyle w:val="StyleUnderline"/>
          <w:highlight w:val="green"/>
        </w:rPr>
        <w:t>and envisioning a</w:t>
      </w:r>
      <w:r w:rsidRPr="00793042">
        <w:rPr>
          <w:rStyle w:val="StyleUnderline"/>
        </w:rPr>
        <w:t xml:space="preserve">n altered and </w:t>
      </w:r>
      <w:r w:rsidRPr="00793042">
        <w:rPr>
          <w:rStyle w:val="Emphasis"/>
          <w:highlight w:val="green"/>
        </w:rPr>
        <w:t>more just future</w:t>
      </w:r>
      <w:r w:rsidRPr="00793042">
        <w:rPr>
          <w:rStyle w:val="StyleUnderline"/>
          <w:highlight w:val="green"/>
        </w:rPr>
        <w:t xml:space="preserve"> can</w:t>
      </w:r>
      <w:r w:rsidRPr="00793042">
        <w:rPr>
          <w:rStyle w:val="StyleUnderline"/>
        </w:rPr>
        <w:t xml:space="preserve"> help </w:t>
      </w:r>
      <w:r w:rsidRPr="00793042">
        <w:rPr>
          <w:rStyle w:val="StyleUnderline"/>
          <w:highlight w:val="green"/>
        </w:rPr>
        <w:t xml:space="preserve">lead to </w:t>
      </w:r>
      <w:r w:rsidRPr="00793042">
        <w:rPr>
          <w:rStyle w:val="Emphasis"/>
          <w:highlight w:val="green"/>
        </w:rPr>
        <w:t>real solutions</w:t>
      </w:r>
      <w:r w:rsidRPr="00793042">
        <w:rPr>
          <w:sz w:val="14"/>
        </w:rPr>
        <w:t xml:space="preserve"> and overcome passivity and </w:t>
      </w:r>
      <w:r w:rsidRPr="00793042">
        <w:rPr>
          <w:strike/>
          <w:sz w:val="14"/>
        </w:rPr>
        <w:t>paralysis</w:t>
      </w:r>
      <w:r w:rsidRPr="00793042">
        <w:rPr>
          <w:sz w:val="14"/>
        </w:rPr>
        <w:t xml:space="preserve">.33 </w:t>
      </w:r>
      <w:r w:rsidRPr="00793042">
        <w:rPr>
          <w:rStyle w:val="StyleUnderline"/>
          <w:highlight w:val="green"/>
        </w:rPr>
        <w:t>The Civil Rights Movement</w:t>
      </w:r>
      <w:r w:rsidRPr="00793042">
        <w:rPr>
          <w:sz w:val="14"/>
        </w:rPr>
        <w:t xml:space="preserve">, with its blended advocacy strategies, pulling a variety of levers to enable immediate or systemic change, </w:t>
      </w:r>
      <w:r w:rsidRPr="00793042">
        <w:rPr>
          <w:rStyle w:val="StyleUnderline"/>
        </w:rPr>
        <w:t>offers one example</w:t>
      </w:r>
      <w:r w:rsidRPr="00793042">
        <w:rPr>
          <w:sz w:val="14"/>
        </w:rPr>
        <w:t xml:space="preserve"> of political lawyering. Visionary leaders helped give voice to the frustrations and demands of the community, while other leaders acted as tacticians to devise, plan, and coordinate the strategy.34 There were sustained and strategic protests to draw public attention to injustices, demand change, and apply political pressure. </w:t>
      </w:r>
      <w:r w:rsidRPr="00793042">
        <w:rPr>
          <w:rStyle w:val="StyleUnderline"/>
        </w:rPr>
        <w:t xml:space="preserve">The </w:t>
      </w:r>
      <w:r w:rsidRPr="00793042">
        <w:rPr>
          <w:rStyle w:val="StyleUnderline"/>
          <w:highlight w:val="green"/>
        </w:rPr>
        <w:t>strategic use of litigation led gradually to</w:t>
      </w:r>
      <w:r w:rsidRPr="00793042">
        <w:rPr>
          <w:rStyle w:val="StyleUnderline"/>
        </w:rPr>
        <w:t xml:space="preserve"> the establishment of the </w:t>
      </w:r>
      <w:r w:rsidRPr="00793042">
        <w:rPr>
          <w:rStyle w:val="StyleUnderline"/>
          <w:highlight w:val="green"/>
        </w:rPr>
        <w:t>building blocks for systemic</w:t>
      </w:r>
      <w:r w:rsidRPr="00793042">
        <w:rPr>
          <w:rStyle w:val="StyleUnderline"/>
        </w:rPr>
        <w:t xml:space="preserve"> </w:t>
      </w:r>
      <w:r w:rsidRPr="00793042">
        <w:rPr>
          <w:rStyle w:val="StyleUnderline"/>
          <w:highlight w:val="green"/>
        </w:rPr>
        <w:t>change</w:t>
      </w:r>
      <w:r w:rsidRPr="00793042">
        <w:rPr>
          <w:rStyle w:val="StyleUnderline"/>
        </w:rPr>
        <w:t>.</w:t>
      </w:r>
      <w:r w:rsidRPr="00793042">
        <w:rPr>
          <w:sz w:val="14"/>
        </w:rPr>
        <w:t xml:space="preserve"> Finally, </w:t>
      </w:r>
      <w:r w:rsidRPr="00793042">
        <w:rPr>
          <w:rStyle w:val="StyleUnderline"/>
        </w:rPr>
        <w:t>civil rights lawyers worked to enshrine litigation victories in legislation.</w:t>
      </w:r>
      <w:r w:rsidRPr="00793042">
        <w:rPr>
          <w:sz w:val="14"/>
        </w:rPr>
        <w:t xml:space="preserve">35 </w:t>
      </w:r>
      <w:r w:rsidRPr="00793042">
        <w:rPr>
          <w:sz w:val="14"/>
          <w:szCs w:val="10"/>
        </w:rPr>
        <w:t xml:space="preserve">While the goal of political lawyering is to empower and advance the rights of disadvantaged communities, the lawyers who engage in it also reap significant benefits. One scholar effectively articulated some of these benefits utilizing religious terms, asserting that political lawyering can provide hope and direction to advocates by providing a “faith”—“a story, an account of a rational hope that provides people with an image and principles for realizing the sort of lives they ought to live.”36 Political lawyering can also provide what Christians refer to as a “gospel”—a story that explains and inspires.37 The faith and gospel of political lawyering can help lead law students who are overwhelmed by injustice to a place of deeper understanding and more effective advocacy. But law students must learn how to understand, articulate, and deploy that faith and gospel in service of others. B. INSTITUTIONAL CONSTRAINTS ON POLITICAL LAWYERING </w:t>
      </w:r>
      <w:r w:rsidRPr="00793042">
        <w:rPr>
          <w:rStyle w:val="Emphasis"/>
        </w:rPr>
        <w:t xml:space="preserve">Complex social justice problems offer robust </w:t>
      </w:r>
      <w:r w:rsidRPr="00793042">
        <w:rPr>
          <w:rStyle w:val="Emphasis"/>
          <w:highlight w:val="green"/>
        </w:rPr>
        <w:t>opportunities to</w:t>
      </w:r>
      <w:r w:rsidRPr="00793042">
        <w:rPr>
          <w:rStyle w:val="Emphasis"/>
        </w:rPr>
        <w:t xml:space="preserve"> teach students about the law and lawyering</w:t>
      </w:r>
      <w:r w:rsidRPr="00793042">
        <w:rPr>
          <w:sz w:val="14"/>
        </w:rPr>
        <w:t xml:space="preserve">, and legal clinics serve as an important vehicle to </w:t>
      </w:r>
      <w:r w:rsidRPr="00793042">
        <w:rPr>
          <w:rStyle w:val="Emphasis"/>
          <w:highlight w:val="green"/>
        </w:rPr>
        <w:t>bring that set of issues and experiences into the classroom</w:t>
      </w:r>
      <w:r w:rsidRPr="00793042">
        <w:rPr>
          <w:rStyle w:val="Emphasis"/>
        </w:rPr>
        <w:t>.</w:t>
      </w:r>
      <w:r w:rsidRPr="00793042">
        <w:rPr>
          <w:sz w:val="14"/>
        </w:rPr>
        <w:t xml:space="preserve">38 As law schools reevaluate the nature and function of legal education in light of market forces,39 they should also give attention to the role of justice in the curriculum and the potential for law school clinics to be centers for incubation of new and evolving models of lawyering. By embracing political lawyering and encouraging engagement on complex and novel social justice issues, clinical legal education can operate as a “generator of new visions for legal practice” on behalf of poor and marginalized communities.40 Of course, that choice is not without hurdles or concern. </w:t>
      </w:r>
      <w:r w:rsidRPr="00793042">
        <w:rPr>
          <w:sz w:val="14"/>
          <w:szCs w:val="10"/>
        </w:rPr>
        <w:t xml:space="preserve">1. Ideological, Financial, and Pedagogical Pressures When clinical and experiential learning programs have moved away from an access to justice model—with a focus on the immediate challenges facing individual clients—to a broader social justice model focused on systemic reform and community empowerment, they have often encountered criticism from inside and outside of the legal academy.41 First, critics have raised concerns that integrated advocacy in support of systemic reform may elevate the profile of faculty and law schools but detract from an appropriate focus on the educational goals of individual students.42 Others have identified the potential for violating the separation between pedagogy and partisan politics.43 And still other critics have identified a risk that faculty will impose their personal political perspectives on their students.44 As discussed in more detail below, integrated advocacy strategies can, in fact, serve as valuable clinical teaching tools that promote broader student learning and support important pedagogical goals. By contrast, exclusive reliance on individual representation offers limited opportunities to teach essential lawyering skills, including the skills critical to identifying and challenging systemic injustice.45 Every clinical program makes a political decision in deciding which cases to take or not to take, as each decision has political implications.46 Accepting cases in criminal justice, immigration, environmental justice, and </w:t>
      </w:r>
      <w:r w:rsidRPr="00793042">
        <w:rPr>
          <w:sz w:val="14"/>
          <w:szCs w:val="10"/>
        </w:rPr>
        <w:lastRenderedPageBreak/>
        <w:t xml:space="preserve">international human rights, for example, involves political choices, regardless of whether the issues are addressed through individual representation or systemic reform efforts.47 Clinics will continue to represent individual clients who are the victims of poverty, discrimination, and disenfranchisement. These cases do not suddenly become inappropriate teaching tools because the lawyer aggregates those claims and utilizes complementary strategies to seek systemic, community-wide redress. Lawyers must be free to use all available means to challenge the marginalization of their clients, including strategic litigation, legislative advocacy, and other advocacy strategies designed to achieve systemic reform. If law schools intend to fulfill their promise to prepare law students to tackle urgent and pressing challenges, then they must teach students to identify and address interlocking legal and social problems. Still, while law schools have educational ambitions, they also face financial demands that might affect their educational choices. In fact, those financial realities may motivate schools to avoid disputes that expose them to financial risk and to a potential loss of good will that a clinic’s involvement in controversial cases might occasion.48 While that institutional concern certainly has merit, it is not unique to political lawyering on behalf of clients. Whenever a law school chooses to represent clients, there is the potential for someone to take issue with the school’s choice of side or client. Similarly, law schools may experience external pressures from government, private entities, donors, and alumni to prevent the use of law school resources to challenge powerful corporate or government interests.49 These critiques evoke the successful challenge to Legal Services Corporations engaging in class action litigation on behalf of their clients50 and the long history of efforts to limit the means through which clinics can represent their clients.51 History is replete with examples of external attacks on law schools’ clinical efforts. From the 1968 attack by state legislators on the clinical program at the University of Mississippi School of Law over its involvement in a school desegregation suit,52 to the early 1980s threats to limit the activities of the University of Connecticut’s criminal defense clinic after the clinic successfully challenged a provision of the state’s death penalty statute,53 to the 2017 decision of the University of North Carolina Board of Governors to defund the law school’s Center for Civil Rights’ work to challenge systemic and racialized barriers to equality, law schools have experienced public scrutiny and scorn for their client and case selection decisions. A clinical faculty member’s case selection decisions should not be without limits or guidelines. For example, limited resources and specific pedagogical objectives will necessarily dictate which cases will be considered appropriate. However, making case selection decisions on the basis of pedagogical choices differs fundamentally from decisions based on ideological pressure from outside forces. The latter raises fundamental questions of academic freedom and other professional responsibilities.54 Clinical faculty members must maintain some independence to choose cases and clients that meet that clinic’s educational and public service goals.55 2. The Anti-Litigation Bias Political lawyers have long embraced litigation’s potential to achieve “radical extensions of democracy, equality, and racial justice” in addition to structural and cultural change.56 Law reform and structural change are important aspects of political lawyering.57 Accordingly, impact litigation on behalf of marginalized people and communities has long been an important tool for political lawyers.58 Indeed, the NAACP’s fight against racial segregation and inequality in the 1940s and 1950s represents an early example of political lawyering that strategically deployed litigation as part of a comprehensive effort to resist oppression and advance equality.59 Political lawyering never embraced an exaggerated belief that litigation should be the centerpiece of the fight for equality.60 Instead, like the advocates at the heart of the NAACP’s desegregation strategy, political lawyers “recognized that litigation, interdisciplinary collaboration, and community organization had to proceed together.”61 In the late 1990s and early 2000s, political and cultural shifts affected the strategies many political lawyers employed. New federal restrictions on the use of impact litigation and legislative advocacy by legal services lawyers were a cause of significant concern.62 Where impact litigation remained a possibility, many political lawyers worried that litigation offered a dangerous path. Although federal courts, in particular, had proved supportive in the fight for racial justice in the 1960s, progressive lawyers in later years worried that a more conservative judiciary was just as likely, if not more inclined, to set back progressive movements.63 This concern proved correct, particularly in the area of racial justice. Decades of conservative appointments to the federal bench64 led to a series of legal setbacks65 that effectively limited the federal courts as a venue for the redress of illegal discrimination.66 Many advocates also believed that while progressive lawyers were toiling away in the courtroom and achieving only minor success, conservative advocacy groups had mastered the more efficacious strategy of building powerful grassroots constituencies.67 As courts increased their hostility to civil rights and racial justice, making victory and progress more difficult, political lawyers turned away from litigation and began focusing on alternative methods to fight for social change.68 While the labels have changed, the fundamental purpose of the work remained the same. Political lawyering gave way to rebellious lawyering, community lawyering, and movement lawyering.69 These models of advocacy embrace different visions of advocacy that may vary in the emphasis placed on the law’s comparative advantage relative to other strategic methodologies and tools.70 But, they all acknowledge the bond that joins client, community, and lawyer together in a common enterprise: empowering those without power and fighting for justice and equality. The de-emphasis on strategic litigation brought real benefits. It encouraged lawyers to work as members of a team, and challenged lawyers to ensure that those marginalized by injustice played a central role both as the focus of the advocacy and as participants in the advocacy, a positive turn regardless of the motivation.71 This evolution came at a cost. What began as a tactical de-emphasis on litigation evolved into a philosophical bias against litigation as a social justice advocacy tool.72 Initially, social justice lawyers turned away from impact litigation because they feared that an increasingly conservative judiciary would use these cases as an opportunity to further roll back prior gains. However, with time, the reluctance to pursue litigation became less a reaction to circumstance and more a matter of principle. Some writers argued that litigation is a tool through which lawyers usurp the authority of already marginalized clients by setting their priorities for them.73 And, they claimed that litigation disempowers communities because of the unbalanced power dynamics between social justice lawyers and marginalized clients.74 An example is the dialogue around rebellious lawyering, one of the most prominent models for social change advocacy. Gerald </w:t>
      </w:r>
      <w:proofErr w:type="spellStart"/>
      <w:r w:rsidRPr="00793042">
        <w:rPr>
          <w:sz w:val="14"/>
          <w:szCs w:val="10"/>
        </w:rPr>
        <w:t>López</w:t>
      </w:r>
      <w:proofErr w:type="spellEnd"/>
      <w:r w:rsidRPr="00793042">
        <w:rPr>
          <w:sz w:val="14"/>
          <w:szCs w:val="10"/>
        </w:rPr>
        <w:t xml:space="preserve"> conceptualized rebellious lawyering as an advocacy model that would empower poor clients through grassroots, community-based advocacy that was facilitated by lawyers.75 Rebellious lawyering emphasizes concepts of community organization, mobilization, and “deprofessionalization.”76 It calls on lawyers to reflect on critical elements of the attorney-client relationship that may further oppress members of marginalized communities.77 Through rebellious lawyering, Professor </w:t>
      </w:r>
      <w:proofErr w:type="spellStart"/>
      <w:r w:rsidRPr="00793042">
        <w:rPr>
          <w:sz w:val="14"/>
          <w:szCs w:val="10"/>
        </w:rPr>
        <w:t>López</w:t>
      </w:r>
      <w:proofErr w:type="spellEnd"/>
      <w:r w:rsidRPr="00793042">
        <w:rPr>
          <w:sz w:val="14"/>
          <w:szCs w:val="10"/>
        </w:rPr>
        <w:t xml:space="preserve"> advances the belief that although lawyers should help solve problems facing the poor, lawyers are not the preeminent problem solvers in that relationship and should defer to clients and communities.78 Gerald </w:t>
      </w:r>
      <w:proofErr w:type="spellStart"/>
      <w:r w:rsidRPr="00793042">
        <w:rPr>
          <w:sz w:val="14"/>
          <w:szCs w:val="10"/>
        </w:rPr>
        <w:t>López</w:t>
      </w:r>
      <w:proofErr w:type="spellEnd"/>
      <w:r w:rsidRPr="00793042">
        <w:rPr>
          <w:sz w:val="14"/>
          <w:szCs w:val="10"/>
        </w:rPr>
        <w:t xml:space="preserve"> prefers that lawyers focus on “teaching self-help and lay lawyering” to empower communities to help themselves.79 Professor </w:t>
      </w:r>
      <w:proofErr w:type="spellStart"/>
      <w:r w:rsidRPr="00793042">
        <w:rPr>
          <w:sz w:val="14"/>
          <w:szCs w:val="10"/>
        </w:rPr>
        <w:t>López</w:t>
      </w:r>
      <w:proofErr w:type="spellEnd"/>
      <w:r w:rsidRPr="00793042">
        <w:rPr>
          <w:sz w:val="14"/>
          <w:szCs w:val="10"/>
        </w:rPr>
        <w:t xml:space="preserve"> espoused his positive vision of rebellious lawyering as an alternative to what he calls regnant lawyering.80 Professor </w:t>
      </w:r>
      <w:proofErr w:type="spellStart"/>
      <w:r w:rsidRPr="00793042">
        <w:rPr>
          <w:sz w:val="14"/>
          <w:szCs w:val="10"/>
        </w:rPr>
        <w:t>López</w:t>
      </w:r>
      <w:proofErr w:type="spellEnd"/>
      <w:r w:rsidRPr="00793042">
        <w:rPr>
          <w:sz w:val="14"/>
          <w:szCs w:val="10"/>
        </w:rPr>
        <w:t xml:space="preserve"> asserts that regnant lawyers are convinced that they need to be the primary and active leaders in their representation of poor people. Regnant lawyers find community education and empowerment to be of only marginal importance.81 The result is that the regnant lawyer dominates the attorney-client relationship, giving little voice to the needs or concerns of the client. Finally, Professor </w:t>
      </w:r>
      <w:proofErr w:type="spellStart"/>
      <w:r w:rsidRPr="00793042">
        <w:rPr>
          <w:sz w:val="14"/>
          <w:szCs w:val="10"/>
        </w:rPr>
        <w:t>López</w:t>
      </w:r>
      <w:proofErr w:type="spellEnd"/>
      <w:r w:rsidRPr="00793042">
        <w:rPr>
          <w:sz w:val="14"/>
          <w:szCs w:val="10"/>
        </w:rPr>
        <w:t xml:space="preserve"> also believes that regnant lawyers have little practical understanding of legal, political, and social structures.82 Rebellious lawyering raised important questions about the role litigation should play in social justice movements. Gerald Lopez was certainly skeptical that “legal technicians” could make a meaningful contribution83 and questioned whether lawyers turned to litigation because it was best for the client or because the lawyer wanted to play “hero.”84 All political lawyers should ask themselves these questions when considering impact litigation as part of integrated advocacy on behalf of marginalized communities.85 But, over time, commentators began to equate regnant lawyering with impact litigation.86 Some social justice advocates argued that impact litigation perpetuated racism because white lawyers used it as a tool to impose their views on communities of color.87 Others advanced images of litigators as outsiders who used poor communities as guinea pigs in their social justice experiments, warning that “practicing law in the community is not a tourist adventure and, therefore, we must eschew the routine of the autonomous, interloping advocate who dreams up cases in the home office and then tests them on the community.”88 Litigation, and systemic reform litigation in particular, became synonymous with regnant lawyering: an “enemy” of social justice and not a tool fit for people committed to fighting for enduring </w:t>
      </w:r>
      <w:r w:rsidRPr="00793042">
        <w:rPr>
          <w:sz w:val="14"/>
          <w:szCs w:val="10"/>
        </w:rPr>
        <w:lastRenderedPageBreak/>
        <w:t xml:space="preserve">social change. </w:t>
      </w:r>
      <w:r w:rsidRPr="00793042">
        <w:rPr>
          <w:sz w:val="14"/>
        </w:rPr>
        <w:t xml:space="preserve">Derrick </w:t>
      </w:r>
      <w:r w:rsidRPr="00793042">
        <w:rPr>
          <w:rStyle w:val="StyleUnderline"/>
        </w:rPr>
        <w:t>Bell advanced one of the most prominent and influential critiques of litigation.</w:t>
      </w:r>
      <w:r w:rsidRPr="00793042">
        <w:rPr>
          <w:sz w:val="14"/>
        </w:rPr>
        <w:t xml:space="preserve">89 </w:t>
      </w:r>
      <w:r w:rsidRPr="00793042">
        <w:rPr>
          <w:rStyle w:val="StyleUnderline"/>
        </w:rPr>
        <w:t>Although he acknowledged the success of</w:t>
      </w:r>
      <w:r w:rsidRPr="00793042">
        <w:rPr>
          <w:sz w:val="14"/>
        </w:rPr>
        <w:t xml:space="preserve"> the first decade of </w:t>
      </w:r>
      <w:r w:rsidRPr="00793042">
        <w:rPr>
          <w:rStyle w:val="StyleUnderline"/>
        </w:rPr>
        <w:t>school desegregation</w:t>
      </w:r>
      <w:r w:rsidRPr="00793042">
        <w:rPr>
          <w:sz w:val="14"/>
        </w:rPr>
        <w:t xml:space="preserve"> litigation, Professor </w:t>
      </w:r>
      <w:r w:rsidRPr="00793042">
        <w:rPr>
          <w:rStyle w:val="StyleUnderline"/>
        </w:rPr>
        <w:t>Bell questioned the lack of lawyer accountability to marginalized communities.</w:t>
      </w:r>
      <w:r w:rsidRPr="00793042">
        <w:rPr>
          <w:sz w:val="14"/>
        </w:rPr>
        <w:t xml:space="preserve"> According to Professor Bell, NAACP lawyers continued to employ an advocacy strategy that focused on structural school desegregation, even while many members of the Black community preferred a strategy that would have focused on building quality, though segregated, neighborhood schools.90 He cautioned that social justice advocates failed to acknowledge growing conflicts between what they believed were the long-range goals for their clients and the client’s evolving interests and needs.91 In the end, many members of the impacted community were left feeling marginalized. Professor Bell also suggested that “civil rights lawyers, like their more candid poverty law colleagues, are making decisions, setting priorities, and undertaking responsibilities that should be determined by their clients and shaped by the community.”92 </w:t>
      </w:r>
      <w:r w:rsidRPr="00793042">
        <w:rPr>
          <w:rStyle w:val="StyleUnderline"/>
        </w:rPr>
        <w:t xml:space="preserve">Certainly, many lawyers who use litigation as a tool for social change are </w:t>
      </w:r>
      <w:proofErr w:type="spellStart"/>
      <w:r w:rsidRPr="00793042">
        <w:rPr>
          <w:rStyle w:val="StyleUnderline"/>
        </w:rPr>
        <w:t>regnant</w:t>
      </w:r>
      <w:proofErr w:type="spellEnd"/>
      <w:r w:rsidRPr="00793042">
        <w:rPr>
          <w:rStyle w:val="StyleUnderline"/>
        </w:rPr>
        <w:t xml:space="preserve"> and paternalistic, but </w:t>
      </w:r>
      <w:r w:rsidRPr="00793042">
        <w:rPr>
          <w:rStyle w:val="Emphasis"/>
        </w:rPr>
        <w:t>these qualities are not inherent</w:t>
      </w:r>
      <w:r w:rsidRPr="00793042">
        <w:rPr>
          <w:rStyle w:val="StyleUnderline"/>
        </w:rPr>
        <w:t xml:space="preserve"> in litigators</w:t>
      </w:r>
      <w:r w:rsidRPr="00793042">
        <w:rPr>
          <w:sz w:val="14"/>
        </w:rPr>
        <w:t xml:space="preserve"> working with marginalized communities.93 </w:t>
      </w:r>
      <w:r w:rsidRPr="00793042">
        <w:rPr>
          <w:rStyle w:val="StyleUnderline"/>
        </w:rPr>
        <w:t>Social justice advocates should have a healthy skepticism about the ability of the law</w:t>
      </w:r>
      <w:r w:rsidRPr="00793042">
        <w:rPr>
          <w:sz w:val="14"/>
        </w:rPr>
        <w:t xml:space="preserve">, standing alone, </w:t>
      </w:r>
      <w:r w:rsidRPr="00793042">
        <w:rPr>
          <w:rStyle w:val="StyleUnderline"/>
        </w:rPr>
        <w:t>to achieve lasting social change.</w:t>
      </w:r>
      <w:r w:rsidRPr="00793042">
        <w:rPr>
          <w:sz w:val="14"/>
        </w:rPr>
        <w:t xml:space="preserve">94 </w:t>
      </w:r>
      <w:r w:rsidRPr="00793042">
        <w:rPr>
          <w:rStyle w:val="StyleUnderline"/>
        </w:rPr>
        <w:t>They should always engage in advocacy that moves the client from the margins to the center.</w:t>
      </w:r>
      <w:r w:rsidRPr="00793042">
        <w:rPr>
          <w:sz w:val="14"/>
        </w:rPr>
        <w:t xml:space="preserve">95 </w:t>
      </w:r>
      <w:r w:rsidRPr="00793042">
        <w:rPr>
          <w:rStyle w:val="Emphasis"/>
        </w:rPr>
        <w:t>But</w:t>
      </w:r>
      <w:r w:rsidRPr="00793042">
        <w:rPr>
          <w:sz w:val="14"/>
        </w:rPr>
        <w:t xml:space="preserve">, </w:t>
      </w:r>
      <w:r w:rsidRPr="00793042">
        <w:rPr>
          <w:rStyle w:val="Emphasis"/>
        </w:rPr>
        <w:t>advocates should</w:t>
      </w:r>
      <w:r w:rsidRPr="00793042">
        <w:rPr>
          <w:sz w:val="14"/>
        </w:rPr>
        <w:t xml:space="preserve"> also </w:t>
      </w:r>
      <w:r w:rsidRPr="00793042">
        <w:rPr>
          <w:rStyle w:val="Emphasis"/>
        </w:rPr>
        <w:t>resist pressure to narrow the definition of what it means to be a great lawyer.</w:t>
      </w:r>
      <w:r w:rsidRPr="00793042">
        <w:rPr>
          <w:sz w:val="14"/>
        </w:rPr>
        <w:t xml:space="preserve"> </w:t>
      </w:r>
      <w:r w:rsidRPr="00793042">
        <w:rPr>
          <w:rStyle w:val="StyleUnderline"/>
        </w:rPr>
        <w:t xml:space="preserve">The discussion of social justice advocacy far too often </w:t>
      </w:r>
      <w:r w:rsidRPr="00793042">
        <w:rPr>
          <w:rStyle w:val="Emphasis"/>
        </w:rPr>
        <w:t>collapses</w:t>
      </w:r>
      <w:r w:rsidRPr="00793042">
        <w:rPr>
          <w:rStyle w:val="StyleUnderline"/>
        </w:rPr>
        <w:t xml:space="preserve"> the framework not only of political lawyering, but </w:t>
      </w:r>
      <w:r w:rsidRPr="00793042">
        <w:rPr>
          <w:rStyle w:val="Emphasis"/>
        </w:rPr>
        <w:t>all advocacy on behalf of poor and marginalized individuals and communities</w:t>
      </w:r>
      <w:r w:rsidRPr="00793042">
        <w:rPr>
          <w:rStyle w:val="StyleUnderline"/>
        </w:rPr>
        <w:t xml:space="preserve">, </w:t>
      </w:r>
      <w:r w:rsidRPr="00793042">
        <w:rPr>
          <w:rStyle w:val="Emphasis"/>
        </w:rPr>
        <w:t>into one that largely rejects the important role that strategic litigation has played and can continue to play in the fight for social justice</w:t>
      </w:r>
      <w:r w:rsidRPr="00793042">
        <w:rPr>
          <w:rStyle w:val="StyleUnderline"/>
        </w:rPr>
        <w:t>.</w:t>
      </w:r>
      <w:r w:rsidRPr="00793042">
        <w:rPr>
          <w:sz w:val="14"/>
        </w:rPr>
        <w:t xml:space="preserve"> </w:t>
      </w:r>
      <w:r w:rsidRPr="00793042">
        <w:rPr>
          <w:rStyle w:val="StyleUnderline"/>
        </w:rPr>
        <w:t xml:space="preserve">The ubiquity of the anti-litigation narrative </w:t>
      </w:r>
      <w:r w:rsidRPr="00793042">
        <w:rPr>
          <w:rStyle w:val="Emphasis"/>
        </w:rPr>
        <w:t>encourages progressive law students</w:t>
      </w:r>
      <w:r w:rsidRPr="00793042">
        <w:rPr>
          <w:sz w:val="14"/>
        </w:rPr>
        <w:t>—and many clinical law professors—</w:t>
      </w:r>
      <w:r w:rsidRPr="00793042">
        <w:rPr>
          <w:rStyle w:val="Emphasis"/>
        </w:rPr>
        <w:t>to dismiss litigation</w:t>
      </w:r>
      <w:r w:rsidRPr="00793042">
        <w:rPr>
          <w:rStyle w:val="StyleUnderline"/>
        </w:rPr>
        <w:t xml:space="preserve"> and its potential for challenging bias and discrimination.</w:t>
      </w:r>
      <w:r w:rsidRPr="00793042">
        <w:rPr>
          <w:sz w:val="14"/>
        </w:rPr>
        <w:t xml:space="preserve"> </w:t>
      </w:r>
      <w:r w:rsidRPr="00793042">
        <w:rPr>
          <w:rStyle w:val="StyleUnderline"/>
        </w:rPr>
        <w:t>Many progressive law students are afraid to become the professionals they envisioned they would be.</w:t>
      </w:r>
      <w:r w:rsidRPr="00793042">
        <w:rPr>
          <w:sz w:val="14"/>
        </w:rPr>
        <w:t xml:space="preserve">96 They do not want to become the discrimination tourist derided in the literature. In response to the critique of social justice litigation, </w:t>
      </w:r>
      <w:r w:rsidRPr="00793042">
        <w:rPr>
          <w:rStyle w:val="Emphasis"/>
        </w:rPr>
        <w:t>there is a growing body of scholarship supporting the conclusion that litigation is a key strategy for protecting and expanding the rights of marginalized communities.</w:t>
      </w:r>
      <w:r w:rsidRPr="00793042">
        <w:rPr>
          <w:sz w:val="14"/>
        </w:rPr>
        <w:t xml:space="preserve">97 </w:t>
      </w:r>
      <w:r w:rsidRPr="00793042">
        <w:rPr>
          <w:rStyle w:val="StyleUnderline"/>
        </w:rPr>
        <w:t xml:space="preserve">This body of scholarship acknowledges that </w:t>
      </w:r>
      <w:r w:rsidRPr="00793042">
        <w:rPr>
          <w:rStyle w:val="StyleUnderline"/>
          <w:highlight w:val="green"/>
        </w:rPr>
        <w:t>litigation</w:t>
      </w:r>
      <w:r w:rsidRPr="00793042">
        <w:rPr>
          <w:rStyle w:val="StyleUnderline"/>
        </w:rPr>
        <w:t xml:space="preserve"> has played a critical role in the struggle for justice and equality, and that it </w:t>
      </w:r>
      <w:r w:rsidRPr="00793042">
        <w:rPr>
          <w:rStyle w:val="StyleUnderline"/>
          <w:highlight w:val="green"/>
        </w:rPr>
        <w:t xml:space="preserve">continues to be “an </w:t>
      </w:r>
      <w:r w:rsidRPr="00793042">
        <w:rPr>
          <w:rStyle w:val="Emphasis"/>
          <w:highlight w:val="green"/>
        </w:rPr>
        <w:t>imperfect but indispensable strategy</w:t>
      </w:r>
      <w:r w:rsidRPr="00793042">
        <w:rPr>
          <w:rStyle w:val="Emphasis"/>
        </w:rPr>
        <w:t xml:space="preserve"> of social change</w:t>
      </w:r>
      <w:r w:rsidRPr="00793042">
        <w:rPr>
          <w:rStyle w:val="StyleUnderline"/>
        </w:rPr>
        <w:t>.”</w:t>
      </w:r>
      <w:r w:rsidRPr="00793042">
        <w:rPr>
          <w:sz w:val="14"/>
        </w:rPr>
        <w:t xml:space="preserve">98 Finally, these scholars examine social justice litigation in the context of the tradeoffs of different forms of activism, evaluating its potential in relation to available alternatives and revealing a new understanding of the link between law and social justice reform.99 </w:t>
      </w:r>
      <w:r w:rsidRPr="00793042">
        <w:rPr>
          <w:rStyle w:val="StyleUnderline"/>
        </w:rPr>
        <w:t xml:space="preserve">The demonization of strategic litigation that persists in many progressive lawyering circles not only contributes to student </w:t>
      </w:r>
      <w:r w:rsidRPr="00793042">
        <w:rPr>
          <w:rStyle w:val="StyleUnderline"/>
          <w:strike/>
        </w:rPr>
        <w:t>paralysis</w:t>
      </w:r>
      <w:r w:rsidRPr="00793042">
        <w:rPr>
          <w:rStyle w:val="StyleUnderline"/>
        </w:rPr>
        <w:t>, it gives them a false sense of what it means to engage in systemic reform litigation</w:t>
      </w:r>
      <w:r w:rsidRPr="00793042">
        <w:rPr>
          <w:sz w:val="14"/>
        </w:rPr>
        <w:t xml:space="preserve"> on behalf of clients and the community. </w:t>
      </w:r>
      <w:r w:rsidRPr="00793042">
        <w:rPr>
          <w:rStyle w:val="StyleUnderline"/>
        </w:rPr>
        <w:t>Many prominent critiques of impact litigation neither provide an accurate depiction of the potential of that litigation, nor educate students on how to apply principles of political lawyering</w:t>
      </w:r>
      <w:r w:rsidRPr="00793042">
        <w:rPr>
          <w:sz w:val="14"/>
        </w:rPr>
        <w:t xml:space="preserve"> to that litigation. Indeed, while Derrick </w:t>
      </w:r>
      <w:r w:rsidRPr="00793042">
        <w:rPr>
          <w:rStyle w:val="Emphasis"/>
        </w:rPr>
        <w:t>Bell</w:t>
      </w:r>
      <w:r w:rsidRPr="00793042">
        <w:rPr>
          <w:sz w:val="14"/>
        </w:rPr>
        <w:t xml:space="preserve"> prominently critiqued the role of strategic litigation in social justice movements, he also </w:t>
      </w:r>
      <w:r w:rsidRPr="00793042">
        <w:rPr>
          <w:rStyle w:val="Emphasis"/>
        </w:rPr>
        <w:t>believed</w:t>
      </w:r>
      <w:r w:rsidRPr="00793042">
        <w:rPr>
          <w:sz w:val="14"/>
        </w:rPr>
        <w:t xml:space="preserve"> that </w:t>
      </w:r>
      <w:r w:rsidRPr="00793042">
        <w:rPr>
          <w:rStyle w:val="Emphasis"/>
        </w:rPr>
        <w:t>litigation</w:t>
      </w:r>
      <w:r w:rsidRPr="00793042">
        <w:rPr>
          <w:sz w:val="14"/>
        </w:rPr>
        <w:t xml:space="preserve"> </w:t>
      </w:r>
      <w:r w:rsidRPr="00793042">
        <w:rPr>
          <w:rStyle w:val="Emphasis"/>
        </w:rPr>
        <w:t>can be an important means of calling attention to perceived injustice</w:t>
      </w:r>
      <w:r w:rsidRPr="00793042">
        <w:rPr>
          <w:sz w:val="14"/>
        </w:rPr>
        <w:t xml:space="preserve">; more important, . . . litigation presents opportunities for improving the weak economic and political position which renders the black community vulnerable to the specific injustices the litigation is intended to correct. Litigation can and should serve lawyer and client, as a community-organizing tool, an educational forum, a means of obtaining data, a method of exercising political leverage, and a rallying point for public support.100 Law students should be taught that lawyers who engage in systemic reform litigation, just like any other lawyer, can and should work with and on behalf of those victimized by discrimination. Indeed, despite the one- dimensional picture often painted for law students, not all progressive lawyers believe that “self-help” should be the focus of lawyering on behalf of poor or marginalized communities.101 </w:t>
      </w:r>
      <w:r w:rsidRPr="00793042">
        <w:rPr>
          <w:rStyle w:val="StyleUnderline"/>
        </w:rPr>
        <w:t>Moreover, despite the image of the “interloping advocate who dreams up cases in the home office and then tests them on the community</w:t>
      </w:r>
      <w:r w:rsidRPr="00793042">
        <w:rPr>
          <w:sz w:val="14"/>
        </w:rPr>
        <w:t xml:space="preserve">,” </w:t>
      </w:r>
      <w:r w:rsidRPr="00793042">
        <w:rPr>
          <w:rStyle w:val="StyleUnderline"/>
        </w:rPr>
        <w:t>not all progressive lawyers believe that it is inappropriate for lawyers to independently analyze social justice issues and develop ideas about ways to use the law to bring society closer to justice.</w:t>
      </w:r>
      <w:r w:rsidRPr="00793042">
        <w:rPr>
          <w:sz w:val="14"/>
        </w:rPr>
        <w:t xml:space="preserve"> Indeed, </w:t>
      </w:r>
      <w:r w:rsidRPr="00793042">
        <w:rPr>
          <w:rStyle w:val="Emphasis"/>
        </w:rPr>
        <w:t>“it is artificially constricting to conceive of lawyers as exclusively</w:t>
      </w:r>
      <w:r w:rsidRPr="00793042">
        <w:rPr>
          <w:sz w:val="14"/>
        </w:rPr>
        <w:t xml:space="preserve"> or primarily </w:t>
      </w:r>
      <w:r w:rsidRPr="00793042">
        <w:rPr>
          <w:rStyle w:val="Emphasis"/>
        </w:rPr>
        <w:t>problem-solvers.</w:t>
      </w:r>
      <w:r w:rsidRPr="00793042">
        <w:rPr>
          <w:sz w:val="14"/>
        </w:rPr>
        <w:t xml:space="preserve"> [Lawyers] are not only social mechanics who wait in [their] shops for people to come to [them] with problems to be fixed. [</w:t>
      </w:r>
      <w:r w:rsidRPr="00793042">
        <w:rPr>
          <w:rStyle w:val="Emphasis"/>
        </w:rPr>
        <w:t>Lawyers</w:t>
      </w:r>
      <w:r w:rsidRPr="00793042">
        <w:rPr>
          <w:sz w:val="14"/>
        </w:rPr>
        <w:t xml:space="preserve">] </w:t>
      </w:r>
      <w:r w:rsidRPr="00793042">
        <w:rPr>
          <w:rStyle w:val="Emphasis"/>
        </w:rPr>
        <w:t>should sometimes create problems.</w:t>
      </w:r>
      <w:r w:rsidRPr="00793042">
        <w:rPr>
          <w:sz w:val="14"/>
        </w:rPr>
        <w:t xml:space="preserve"> [Lawyers] should sometimes </w:t>
      </w:r>
      <w:r w:rsidRPr="00793042">
        <w:rPr>
          <w:rStyle w:val="Emphasis"/>
        </w:rPr>
        <w:t>deliver problems by translating people’s anger and hurt and insistence on justice into political as well as legal action.”</w:t>
      </w:r>
      <w:r w:rsidRPr="00793042">
        <w:rPr>
          <w:sz w:val="14"/>
        </w:rPr>
        <w:t xml:space="preserve">102 </w:t>
      </w:r>
      <w:r w:rsidRPr="00793042">
        <w:rPr>
          <w:rStyle w:val="Emphasis"/>
        </w:rPr>
        <w:t>Many</w:t>
      </w:r>
      <w:r w:rsidRPr="00793042">
        <w:rPr>
          <w:rStyle w:val="StyleUnderline"/>
        </w:rPr>
        <w:t xml:space="preserve"> great advocacy ideas </w:t>
      </w:r>
      <w:r w:rsidRPr="00793042">
        <w:rPr>
          <w:rStyle w:val="Emphasis"/>
        </w:rPr>
        <w:t>bubble up from the community</w:t>
      </w:r>
      <w:r w:rsidRPr="00793042">
        <w:rPr>
          <w:rStyle w:val="StyleUnderline"/>
        </w:rPr>
        <w:t xml:space="preserve">, </w:t>
      </w:r>
      <w:r w:rsidRPr="00793042">
        <w:rPr>
          <w:rStyle w:val="Emphasis"/>
        </w:rPr>
        <w:t>but</w:t>
      </w:r>
      <w:r w:rsidRPr="00793042">
        <w:rPr>
          <w:rStyle w:val="StyleUnderline"/>
        </w:rPr>
        <w:t xml:space="preserve"> </w:t>
      </w:r>
      <w:r w:rsidRPr="00793042">
        <w:rPr>
          <w:rStyle w:val="Emphasis"/>
        </w:rPr>
        <w:t xml:space="preserve">equally valid ideas can come from </w:t>
      </w:r>
      <w:r w:rsidRPr="00793042">
        <w:rPr>
          <w:rStyle w:val="Emphasis"/>
        </w:rPr>
        <w:lastRenderedPageBreak/>
        <w:t>advocates</w:t>
      </w:r>
      <w:r w:rsidRPr="00793042">
        <w:rPr>
          <w:rStyle w:val="StyleUnderline"/>
        </w:rPr>
        <w:t xml:space="preserve"> who have been working with and for those communities</w:t>
      </w:r>
      <w:r w:rsidRPr="00793042">
        <w:rPr>
          <w:sz w:val="14"/>
        </w:rPr>
        <w:t xml:space="preserve"> (or are members of the community themselves). Progressive advocates must be prepared to provide legal assistance to clients even when those clients do not wish to be active participants in the advocacy. That is embracing the core meaning of client-centered lawyering. </w:t>
      </w:r>
      <w:r w:rsidRPr="00793042">
        <w:rPr>
          <w:rStyle w:val="StyleUnderline"/>
        </w:rPr>
        <w:t>Rather than being taught to avoid litigation at all costs, progressive law students need to learn how they can partner with victims of discrimination and be accountable to those victims in the context of litigation.</w:t>
      </w:r>
      <w:r w:rsidRPr="00793042">
        <w:rPr>
          <w:sz w:val="14"/>
        </w:rPr>
        <w:t xml:space="preserve"> They need to learn the skills of collaborative leadership in law.103 </w:t>
      </w:r>
      <w:r w:rsidRPr="00793042">
        <w:rPr>
          <w:rStyle w:val="Emphasis"/>
        </w:rPr>
        <w:t>Advocates should</w:t>
      </w:r>
      <w:r w:rsidRPr="00793042">
        <w:rPr>
          <w:sz w:val="14"/>
        </w:rPr>
        <w:t xml:space="preserve"> also </w:t>
      </w:r>
      <w:r w:rsidRPr="00793042">
        <w:rPr>
          <w:rStyle w:val="Emphasis"/>
        </w:rPr>
        <w:t>be careful about</w:t>
      </w:r>
      <w:r w:rsidRPr="00793042">
        <w:rPr>
          <w:sz w:val="14"/>
        </w:rPr>
        <w:t xml:space="preserve"> advancing </w:t>
      </w:r>
      <w:r w:rsidRPr="00793042">
        <w:rPr>
          <w:rStyle w:val="Emphasis"/>
        </w:rPr>
        <w:t>a one-size-fits-all model of advocacy</w:t>
      </w:r>
      <w:r w:rsidRPr="00793042">
        <w:rPr>
          <w:sz w:val="14"/>
        </w:rPr>
        <w:t xml:space="preserve">,104 </w:t>
      </w:r>
      <w:r w:rsidRPr="00793042">
        <w:rPr>
          <w:rStyle w:val="StyleUnderline"/>
        </w:rPr>
        <w:t>lumping everything together under the “social justice advocacy” moniker or work on behalf of the “poor and disadvantaged” and assuming that one advocacy approach will work to solve all problems.</w:t>
      </w:r>
      <w:r w:rsidRPr="00793042">
        <w:rPr>
          <w:sz w:val="14"/>
        </w:rPr>
        <w:t xml:space="preserve"> Sometimes using “social justice” to refer to all of the work being done on behalf of poor and marginalized communities is the right thing to do—it unifies all of those who are fighting injustice on varying fronts. But, it can be harmful when discussing what advocacy tools will be most effective. </w:t>
      </w:r>
      <w:r w:rsidRPr="00793042">
        <w:rPr>
          <w:rStyle w:val="Emphasis"/>
        </w:rPr>
        <w:t>Given the many forms that discrimination takes and the many communities</w:t>
      </w:r>
      <w:r w:rsidRPr="00793042">
        <w:rPr>
          <w:sz w:val="14"/>
        </w:rPr>
        <w:t xml:space="preserve"> subject to discrimination, law professors should </w:t>
      </w:r>
      <w:r w:rsidRPr="00793042">
        <w:rPr>
          <w:rStyle w:val="StyleUnderline"/>
        </w:rPr>
        <w:t>caution students to be suspicious about broad generalizations about what clients always need or do not need, and what lawyers always should or should not do.</w:t>
      </w:r>
      <w:r w:rsidRPr="00793042">
        <w:rPr>
          <w:sz w:val="14"/>
        </w:rPr>
        <w:t xml:space="preserve"> </w:t>
      </w:r>
      <w:r w:rsidRPr="00793042">
        <w:rPr>
          <w:rStyle w:val="Emphasis"/>
        </w:rPr>
        <w:t>There is no universal theory about how to represent disadvantaged or marginalized people.</w:t>
      </w:r>
      <w:r w:rsidRPr="00793042">
        <w:rPr>
          <w:sz w:val="14"/>
        </w:rPr>
        <w:t xml:space="preserve"> </w:t>
      </w:r>
      <w:r w:rsidRPr="00793042">
        <w:rPr>
          <w:rStyle w:val="Emphasis"/>
        </w:rPr>
        <w:t>What works in the fight for economic justice may not be the best strategy to achieving racial justice.</w:t>
      </w:r>
      <w:r w:rsidRPr="00793042">
        <w:rPr>
          <w:sz w:val="14"/>
        </w:rPr>
        <w:t xml:space="preserve">105 </w:t>
      </w:r>
      <w:r w:rsidRPr="00793042">
        <w:rPr>
          <w:rStyle w:val="Emphasis"/>
        </w:rPr>
        <w:t>And what may be appropriate to help one victim of racial discrimination may not work for another.</w:t>
      </w:r>
      <w:r w:rsidRPr="00793042">
        <w:rPr>
          <w:sz w:val="14"/>
        </w:rPr>
        <w:t xml:space="preserve"> </w:t>
      </w:r>
      <w:r w:rsidRPr="00793042">
        <w:rPr>
          <w:rStyle w:val="Emphasis"/>
        </w:rPr>
        <w:t>There is room for all types of advocates and advocacy.</w:t>
      </w:r>
      <w:r w:rsidRPr="00793042">
        <w:rPr>
          <w:sz w:val="14"/>
        </w:rPr>
        <w:t xml:space="preserve">106 All advocates can be a part of the circle of human concern.107 </w:t>
      </w:r>
      <w:r w:rsidRPr="00793042">
        <w:rPr>
          <w:sz w:val="14"/>
          <w:szCs w:val="10"/>
        </w:rPr>
        <w:t xml:space="preserve">3. The Preferred Model: Individual Representation Representing individual clients in small, manageable cases where students retain primary control has long been the preferred vehicle for teaching students to effectively address their clients’ legal problems.108 But many clinical programs focused on representing individual clients are not providing opportunities for students to learn how to utilize the law effectively to challenge systemic discrimination. In addition to teaching foundational lawyering skills like client interviewing, counseling, and fact investigation, clinics should also provide opportunities to teach complex and multi- dimensional lawyering skills.109 As this Section demonstrates, the clinical community’s disproportionate focus on micro-lawyering skills may be hampering the ability of students to focus on the political and social functions of the law and the structural dimensions of the problems facing client communities.110 The founding goals of clinical legal education were to provide law students the opportunity to learn the skills necessary to practice law and provide quality legal services to the poor.111 These origins closely shaped the development of clinical pedagogy and its current emphasis on individual representation.112 Small cases allow law students to have the primary relationship with the client, manage the case from beginning to end, and analyze relatively straightforward legal issues—all core principles of clinical pedagogy.113 The reliance on small cases also provides students with the invaluable opportunity to reflect deeply on the choices advocates make in creating and maintaining lawyer-client relationships.114 In the early years of the clinical legal education movement, most clinical law professors came from legal services organizations and brought with them a preference for the individual client representation that dominated legal services practice.115 Clinical professors embody their learning objectives in their case selection116 and must prioritize some lawyering skills over others because there are limits to what can be learned in a single clinical course.117 In focusing on small cases, early clinicians understandably prioritized the skills they knew to be critical to their own work on behalf of poor individuals. Today, clinical professors come to teaching from a broader array of professional backgrounds, and unsurprisingly want to bring their experiences into the classroom. They should be encouraged to make clinic design choices and set educational goals for their students based on the skills and knowledge they know to be necessary for success in their own practice areas. To many, the approaches clinical professors adopted at the beginning of the clinical legal education movement are not the answers to the questions and challenges our students face today. An exclusive reliance on small cases, though they are extremely valuable teaching tools, fails many students because small cases offer limited opportunities to teach a broad array of lawyering skills, including the skills critical to challenging systemic injustice.118 Of course, small cases have value—for the client and student both. But, in the new normal, they are often not enough to carry the weight of change. “Social justice work is rarely easy, clean, or pretty.”119 It can be downright messy and clinics should not shield students from its messiness. Working on larger, more complex cases exposes students to more of the skills necessary to fight for structural change.120 They can learn to exercise intellectual autonomy and to integrate conceptual thinking in their advocacy.121 They teach students how to achieve client objectives while also advancing broader social justice goals. Finally, in complex cases where litigation is a viable option, students are exposed to fundamental questions such as what claims to assert, where to file, who to represent, and who to sue. Students cannot be practice ready without some exposure to these skills. Some clinical legal educators have questioned the traditional model of clinical education, arguing instead for engaging in work with a broader social justice impact.122 One basis for this argument, for example, is that “case- centered clinics are primarily accountable to students and law school administrators, rather than clients, and fail to serve political collectives.”123 In this conception, clinics prioritize student interests over community interests by accepting only those cases over which students will have full responsibility and reject more complex cases where the students’ limited skills would make that impossible. This is done even when the communities’ interests—and thus the cause of social justice—would be better served by the more complex cases.124 While this critique is framed in terms of benefits to students versus losses to social justice, there is indeed a loss to students as well. Clinical legal educators who are teaching the next generation of social and racial justice advocates should help students understand the current legal framework for equality, and develop the ability to utilize that framework creatively on behalf of their clients. But, students also have to learn to transcend and reimagine current institutional frames, to conceptualize avenues for relief, create new narratives, and pull together the building blocks of a new legal framework to establish rights that did not exist before. Indeed, many of the challenges facing America today require reimagining justice from the ground up. Future social justice advocates must have social vision—“vision-making work is fundamental to the activist strategies political lawyering inevitably embodies.”125 Charles Hamilton Houston not only taught his law students to conceive that separate can never be equal, he taught them how to develop a legal theory in support of that idea and then to develop an integrated advocacy strategy, including complex litigation, to give that theory legal effect. “The process of linking strategy to political vision always requires adaptation and a detailed understanding of particular contexts for its effectiveness.”126 Moreover, as students move from theory to legal reality, they have to understand the skills required to genuinely engage the community. Indeed, “it is no simple matter to reconcile commitment to both clients and a larger social vision or to navigate the boundary between the insider and outsider communities in which political lawyers work.”127 </w:t>
      </w:r>
      <w:r w:rsidRPr="00793042">
        <w:rPr>
          <w:sz w:val="14"/>
          <w:szCs w:val="10"/>
        </w:rPr>
        <w:lastRenderedPageBreak/>
        <w:t xml:space="preserve">There are, of course, trade-offs involved in engaging clinical students in impact advocacy, both for the student and the teacher.128 Many clinical faculty have expressed concerns that systemic reform work and complex </w:t>
      </w:r>
      <w:proofErr w:type="spellStart"/>
      <w:r w:rsidRPr="00793042">
        <w:rPr>
          <w:sz w:val="14"/>
          <w:szCs w:val="10"/>
        </w:rPr>
        <w:t>vocacy</w:t>
      </w:r>
      <w:proofErr w:type="spellEnd"/>
      <w:r w:rsidRPr="00793042">
        <w:rPr>
          <w:sz w:val="14"/>
          <w:szCs w:val="10"/>
        </w:rPr>
        <w:t xml:space="preserve"> matters require too high a cost to core pedagogical goals.129 There is a sense that “big cases” may achieve important social justice goals, but use student tuition to finance political goals without attendant benefits to the students’ education.130 According to this line of critique, if the fundamental goal of clinical legal education is the education of students, clinical education needs to continue to focus on small cases that allow for complete student ownership, with a student seeing the case through from beginning to end.131 Many clinicians believe that complete student ownership from beginning to end is critical to an effective clinical experience, and that this level of student ownership is not possible in big cases.132 The problem with this argument is that giving clinic students sole control of a case from beginning to end is not the only way to maximize student learning. Close collaboration with clinical educators, fellow students, clients, and other collaborators offers rich opportunities for student learning. Working with those collaborators to evaluate a complex problem, consider whether a litigation strategy is appropriate, and implementing that strategy, is precisely the kind of experience students will need to master in political lawyering practice. If clinical programs want to ensure that social justice students develop the skills and values necessary to be responsible and effective lawyers before they graduate, students should have the opportunity to be exposed to advocacy models beyond individual client representation. Otherwise, clinics are missing an opportunity to teach students to embrace and engage in social justice work broadly. II. REFRAMING POLITICAL LAWYERING FOR THE 21ST CENTURY Modern social problems present new challenges for political lawyers. As such, political lawyers must evaluate the tools an earlier generation of political lawyers used to determine how to employ them in light of changed conditions. Social justice advocates have destabilized the dominant understanding of lawyering.133 Modern political lawyering must continue that process of destabilization, exploring alternatives to the way lawyers marshal social and economic capital, make strategic decisions, and transgress current structures and constraints.134 Political lawyering advocates should also question attempts to constrict the understanding of what lawyering tools can be employed in service to communities and in furtherance of justice. A. Expanding the Advocacy Perspective </w:t>
      </w:r>
      <w:r w:rsidRPr="00793042">
        <w:rPr>
          <w:rStyle w:val="StyleUnderline"/>
        </w:rPr>
        <w:t>At the core of</w:t>
      </w:r>
      <w:r w:rsidRPr="00793042">
        <w:rPr>
          <w:sz w:val="14"/>
        </w:rPr>
        <w:t xml:space="preserve"> Derrick </w:t>
      </w:r>
      <w:r w:rsidRPr="00793042">
        <w:rPr>
          <w:rStyle w:val="StyleUnderline"/>
        </w:rPr>
        <w:t>Bell’s critique</w:t>
      </w:r>
      <w:r w:rsidRPr="00793042">
        <w:rPr>
          <w:sz w:val="14"/>
        </w:rPr>
        <w:t xml:space="preserve"> of the latter stages of the campaign to desegregate public education </w:t>
      </w:r>
      <w:r w:rsidRPr="00793042">
        <w:rPr>
          <w:rStyle w:val="StyleUnderline"/>
        </w:rPr>
        <w:t>is</w:t>
      </w:r>
      <w:r w:rsidRPr="00793042">
        <w:rPr>
          <w:sz w:val="14"/>
        </w:rPr>
        <w:t xml:space="preserve"> the </w:t>
      </w:r>
      <w:r w:rsidRPr="00793042">
        <w:rPr>
          <w:rStyle w:val="StyleUnderline"/>
        </w:rPr>
        <w:t>divergence</w:t>
      </w:r>
      <w:r w:rsidRPr="00793042">
        <w:rPr>
          <w:sz w:val="14"/>
        </w:rPr>
        <w:t xml:space="preserve"> he saw </w:t>
      </w:r>
      <w:r w:rsidRPr="00793042">
        <w:rPr>
          <w:rStyle w:val="StyleUnderline"/>
        </w:rPr>
        <w:t>between</w:t>
      </w:r>
      <w:r w:rsidRPr="00793042">
        <w:rPr>
          <w:sz w:val="14"/>
        </w:rPr>
        <w:t xml:space="preserve"> the </w:t>
      </w:r>
      <w:r w:rsidRPr="00793042">
        <w:rPr>
          <w:rStyle w:val="StyleUnderline"/>
        </w:rPr>
        <w:t>interests</w:t>
      </w:r>
      <w:r w:rsidRPr="00793042">
        <w:rPr>
          <w:sz w:val="14"/>
        </w:rPr>
        <w:t xml:space="preserve"> of NAACP lawyers and those of certain segments of the Black community that evolved after the launch of the school desegregation campaign.135 In many ways, this divergence was the result of a failure to communicate. </w:t>
      </w:r>
      <w:r w:rsidRPr="00793042">
        <w:rPr>
          <w:rStyle w:val="StyleUnderline"/>
        </w:rPr>
        <w:t>To effectively engage in the integrated advocacy central to political lawyering</w:t>
      </w:r>
      <w:r w:rsidRPr="00793042">
        <w:rPr>
          <w:sz w:val="14"/>
        </w:rPr>
        <w:t xml:space="preserve">, </w:t>
      </w:r>
      <w:r w:rsidRPr="00793042">
        <w:rPr>
          <w:rStyle w:val="StyleUnderline"/>
        </w:rPr>
        <w:t>those engaged</w:t>
      </w:r>
      <w:r w:rsidRPr="00793042">
        <w:rPr>
          <w:sz w:val="14"/>
        </w:rPr>
        <w:t xml:space="preserve"> in individual representation, strategic litigation, legislative advocacy, community organizing, public education, direct action, and other forms of advocacy must remain in constant conversation. They </w:t>
      </w:r>
      <w:r w:rsidRPr="00793042">
        <w:rPr>
          <w:rStyle w:val="StyleUnderline"/>
        </w:rPr>
        <w:t>must</w:t>
      </w:r>
      <w:r w:rsidRPr="00793042">
        <w:rPr>
          <w:sz w:val="14"/>
        </w:rPr>
        <w:t xml:space="preserve"> also </w:t>
      </w:r>
      <w:r w:rsidRPr="00793042">
        <w:rPr>
          <w:rStyle w:val="StyleUnderline"/>
        </w:rPr>
        <w:t>use their work to facilitate a constant dialogue between the community, courts, government agencies, and legislatures</w:t>
      </w:r>
      <w:r w:rsidRPr="00793042">
        <w:rPr>
          <w:sz w:val="14"/>
        </w:rPr>
        <w:t xml:space="preserve"> at the local, state, and national levels. As part of this ongoing conversation, political justice lawyers must endeavor to expand the perspectives of the public, judges, politicians, and government administrators beyond dated conceptions of justice. </w:t>
      </w:r>
      <w:r w:rsidRPr="00793042">
        <w:rPr>
          <w:rStyle w:val="Emphasis"/>
          <w:highlight w:val="green"/>
        </w:rPr>
        <w:t xml:space="preserve">Powerful narratives can break through </w:t>
      </w:r>
      <w:r w:rsidRPr="00793042">
        <w:rPr>
          <w:rStyle w:val="Emphasis"/>
        </w:rPr>
        <w:t xml:space="preserve">opposition and </w:t>
      </w:r>
      <w:r w:rsidRPr="00793042">
        <w:rPr>
          <w:rStyle w:val="Emphasis"/>
          <w:highlight w:val="green"/>
        </w:rPr>
        <w:t>resistance,</w:t>
      </w:r>
      <w:r w:rsidRPr="00793042">
        <w:rPr>
          <w:rStyle w:val="Emphasis"/>
        </w:rPr>
        <w:t xml:space="preserve"> shaping the way society views equality and justice.</w:t>
      </w:r>
      <w:r w:rsidRPr="00793042">
        <w:rPr>
          <w:sz w:val="14"/>
        </w:rPr>
        <w:t xml:space="preserve"> In Goldberg v. Kelly,136 advocates disrupted the stock story of greedy welfare recipients trying to take advantage of a fair and responsive bureaucracy by telling “human stories” that introduced the Court “to the day-to-day realities of the lives of poor people—struggling to provide a bare minimum of basic necessities for themselves and their children, while confronting an inefficient, unpredictable, and often hostile welfare bureaucracy.”137 </w:t>
      </w:r>
      <w:r w:rsidRPr="00793042">
        <w:rPr>
          <w:rStyle w:val="StyleUnderline"/>
        </w:rPr>
        <w:t xml:space="preserve">Today’s political justice lawyers must </w:t>
      </w:r>
      <w:r w:rsidRPr="00793042">
        <w:rPr>
          <w:rStyle w:val="StyleUnderline"/>
          <w:highlight w:val="green"/>
        </w:rPr>
        <w:t xml:space="preserve">focus on </w:t>
      </w:r>
      <w:r w:rsidRPr="00793042">
        <w:rPr>
          <w:rStyle w:val="Emphasis"/>
          <w:highlight w:val="green"/>
        </w:rPr>
        <w:t>changing legal rules</w:t>
      </w:r>
      <w:r w:rsidRPr="00793042">
        <w:rPr>
          <w:rStyle w:val="StyleUnderline"/>
        </w:rPr>
        <w:t xml:space="preserve">, but also </w:t>
      </w:r>
      <w:r w:rsidRPr="00793042">
        <w:rPr>
          <w:rStyle w:val="Emphasis"/>
          <w:highlight w:val="green"/>
        </w:rPr>
        <w:t>inspiring political action</w:t>
      </w:r>
      <w:r w:rsidRPr="00793042">
        <w:rPr>
          <w:rStyle w:val="StyleUnderline"/>
          <w:highlight w:val="green"/>
        </w:rPr>
        <w:t xml:space="preserve">, </w:t>
      </w:r>
      <w:r w:rsidRPr="00793042">
        <w:rPr>
          <w:rStyle w:val="Emphasis"/>
          <w:highlight w:val="green"/>
        </w:rPr>
        <w:t>educating the public</w:t>
      </w:r>
      <w:r w:rsidRPr="00793042">
        <w:rPr>
          <w:rStyle w:val="StyleUnderline"/>
        </w:rPr>
        <w:t xml:space="preserve">, publicizing injustice, </w:t>
      </w:r>
      <w:r w:rsidRPr="00793042">
        <w:rPr>
          <w:rStyle w:val="StyleUnderline"/>
          <w:highlight w:val="green"/>
        </w:rPr>
        <w:t xml:space="preserve">and </w:t>
      </w:r>
      <w:r w:rsidRPr="00793042">
        <w:rPr>
          <w:rStyle w:val="Emphasis"/>
          <w:highlight w:val="green"/>
        </w:rPr>
        <w:t>shaping public debate</w:t>
      </w:r>
      <w:r w:rsidRPr="00793042">
        <w:rPr>
          <w:rStyle w:val="StyleUnderline"/>
        </w:rPr>
        <w:t>.</w:t>
      </w:r>
      <w:r w:rsidRPr="00793042">
        <w:rPr>
          <w:sz w:val="14"/>
        </w:rPr>
        <w:t xml:space="preserve"> </w:t>
      </w:r>
      <w:r w:rsidRPr="00793042">
        <w:rPr>
          <w:rStyle w:val="Emphasis"/>
        </w:rPr>
        <w:t xml:space="preserve">Developing the </w:t>
      </w:r>
      <w:r w:rsidRPr="00793042">
        <w:rPr>
          <w:rStyle w:val="Emphasis"/>
          <w:highlight w:val="green"/>
        </w:rPr>
        <w:t>ability to craft legal and factual narratives</w:t>
      </w:r>
      <w:r w:rsidRPr="00793042">
        <w:rPr>
          <w:sz w:val="14"/>
        </w:rPr>
        <w:t xml:space="preserve"> that are not only respectful and true to the client’s or communities’ experiences and demands for justice, but that can also persuade and influence others in a variety of contexts, </w:t>
      </w:r>
      <w:r w:rsidRPr="00793042">
        <w:rPr>
          <w:rStyle w:val="Emphasis"/>
          <w:highlight w:val="green"/>
        </w:rPr>
        <w:t xml:space="preserve">is </w:t>
      </w:r>
      <w:r w:rsidRPr="00793042">
        <w:rPr>
          <w:rStyle w:val="Emphasis"/>
        </w:rPr>
        <w:t xml:space="preserve">a critically </w:t>
      </w:r>
      <w:r w:rsidRPr="00793042">
        <w:rPr>
          <w:rStyle w:val="Emphasis"/>
          <w:highlight w:val="green"/>
        </w:rPr>
        <w:t xml:space="preserve">important </w:t>
      </w:r>
      <w:r w:rsidRPr="00793042">
        <w:rPr>
          <w:rStyle w:val="Emphasis"/>
        </w:rPr>
        <w:t>skill.</w:t>
      </w:r>
      <w:r w:rsidRPr="00793042">
        <w:rPr>
          <w:sz w:val="14"/>
        </w:rPr>
        <w:t xml:space="preserve">138 </w:t>
      </w:r>
      <w:r w:rsidRPr="00793042">
        <w:rPr>
          <w:rStyle w:val="StyleUnderline"/>
        </w:rPr>
        <w:t>Political justice lawyering must</w:t>
      </w:r>
      <w:r w:rsidRPr="00793042">
        <w:rPr>
          <w:sz w:val="14"/>
        </w:rPr>
        <w:t xml:space="preserve"> also </w:t>
      </w:r>
      <w:r w:rsidRPr="00793042">
        <w:rPr>
          <w:rStyle w:val="StyleUnderline"/>
        </w:rPr>
        <w:t>account for the changing economic dynamics</w:t>
      </w:r>
      <w:r w:rsidRPr="00793042">
        <w:rPr>
          <w:sz w:val="14"/>
        </w:rPr>
        <w:t xml:space="preserve"> within otherwise marginalized communities. </w:t>
      </w:r>
      <w:r w:rsidRPr="00793042">
        <w:rPr>
          <w:rStyle w:val="StyleUnderline"/>
        </w:rPr>
        <w:t>Growing income inequality within communities of color mirrors the growing wealth gap within American society as a whole.</w:t>
      </w:r>
      <w:r w:rsidRPr="00793042">
        <w:rPr>
          <w:sz w:val="14"/>
        </w:rPr>
        <w:t xml:space="preserve">139 </w:t>
      </w:r>
      <w:r w:rsidRPr="00793042">
        <w:rPr>
          <w:rStyle w:val="StyleUnderline"/>
        </w:rPr>
        <w:t>Not only may the experience of race or gender discrimination</w:t>
      </w:r>
      <w:r w:rsidRPr="00793042">
        <w:rPr>
          <w:sz w:val="14"/>
        </w:rPr>
        <w:t xml:space="preserve">, for example, </w:t>
      </w:r>
      <w:r w:rsidRPr="00793042">
        <w:rPr>
          <w:rStyle w:val="StyleUnderline"/>
        </w:rPr>
        <w:t>differ</w:t>
      </w:r>
      <w:r w:rsidRPr="00793042">
        <w:rPr>
          <w:sz w:val="14"/>
        </w:rPr>
        <w:t xml:space="preserve"> for people of varying wealth, </w:t>
      </w:r>
      <w:r w:rsidRPr="00793042">
        <w:rPr>
          <w:rStyle w:val="StyleUnderline"/>
        </w:rPr>
        <w:t>the advocacy strategies needed to engage those communities may be different as well</w:t>
      </w:r>
      <w:r w:rsidRPr="00793042">
        <w:rPr>
          <w:sz w:val="14"/>
        </w:rPr>
        <w:t xml:space="preserve">, depending on the structural barriers to engagement created or exacerbated by economic inequality. Political justice lawyers must wrestle with the complicated economic dynamics within communities of color, remain mindful that widening economic inequality can impact collectivity, and authentically engage with the full breadth of those communities if their advocacy is to be effective. </w:t>
      </w:r>
      <w:r w:rsidRPr="00793042">
        <w:rPr>
          <w:rStyle w:val="Emphasis"/>
        </w:rPr>
        <w:t>Modern political justice lawyering must</w:t>
      </w:r>
      <w:r w:rsidRPr="00793042">
        <w:rPr>
          <w:sz w:val="14"/>
        </w:rPr>
        <w:t xml:space="preserve"> also </w:t>
      </w:r>
      <w:r w:rsidRPr="00793042">
        <w:rPr>
          <w:rStyle w:val="Emphasis"/>
        </w:rPr>
        <w:t xml:space="preserve">include </w:t>
      </w:r>
      <w:r w:rsidRPr="00793042">
        <w:rPr>
          <w:rStyle w:val="Emphasis"/>
          <w:highlight w:val="green"/>
        </w:rPr>
        <w:t>strategies to</w:t>
      </w:r>
      <w:r w:rsidRPr="00793042">
        <w:rPr>
          <w:sz w:val="14"/>
        </w:rPr>
        <w:t xml:space="preserve"> support and </w:t>
      </w:r>
      <w:r w:rsidRPr="00793042">
        <w:rPr>
          <w:rStyle w:val="Emphasis"/>
          <w:highlight w:val="green"/>
        </w:rPr>
        <w:t>harness</w:t>
      </w:r>
      <w:r w:rsidRPr="00793042">
        <w:rPr>
          <w:rStyle w:val="Emphasis"/>
        </w:rPr>
        <w:t xml:space="preserve"> the </w:t>
      </w:r>
      <w:r w:rsidRPr="00793042">
        <w:rPr>
          <w:rStyle w:val="Emphasis"/>
          <w:highlight w:val="green"/>
        </w:rPr>
        <w:t>“disruptive power”</w:t>
      </w:r>
      <w:r w:rsidRPr="00793042">
        <w:rPr>
          <w:sz w:val="14"/>
        </w:rPr>
        <w:t xml:space="preserve">140 </w:t>
      </w:r>
      <w:r w:rsidRPr="00793042">
        <w:rPr>
          <w:rStyle w:val="Emphasis"/>
          <w:highlight w:val="green"/>
        </w:rPr>
        <w:t>of widespread youth-led movements, collective action, and protest</w:t>
      </w:r>
      <w:r w:rsidRPr="00793042">
        <w:rPr>
          <w:rStyle w:val="Emphasis"/>
        </w:rPr>
        <w:t>.</w:t>
      </w:r>
      <w:r w:rsidRPr="00793042">
        <w:rPr>
          <w:sz w:val="14"/>
        </w:rPr>
        <w:t xml:space="preserve"> Many justice movements seek to harness disruption or provoke unrest to redistribute power or force reforms.141 </w:t>
      </w:r>
      <w:r w:rsidRPr="00793042">
        <w:rPr>
          <w:rStyle w:val="StyleUnderline"/>
        </w:rPr>
        <w:t>While disruption through protest has been essential in bringing light</w:t>
      </w:r>
      <w:r w:rsidRPr="00793042">
        <w:rPr>
          <w:sz w:val="14"/>
        </w:rPr>
        <w:t xml:space="preserve"> and voice to </w:t>
      </w:r>
      <w:r w:rsidRPr="00793042">
        <w:rPr>
          <w:rStyle w:val="StyleUnderline"/>
        </w:rPr>
        <w:t>modern social justice issues such as police brutality</w:t>
      </w:r>
      <w:r w:rsidRPr="00793042">
        <w:rPr>
          <w:sz w:val="14"/>
        </w:rPr>
        <w:t xml:space="preserve"> (through, for example, the Black Lives Matter movement) </w:t>
      </w:r>
      <w:r w:rsidRPr="00793042">
        <w:rPr>
          <w:rStyle w:val="StyleUnderline"/>
        </w:rPr>
        <w:t>and economic inequality</w:t>
      </w:r>
      <w:r w:rsidRPr="00793042">
        <w:rPr>
          <w:sz w:val="14"/>
        </w:rPr>
        <w:t xml:space="preserve"> (through, for example, Occupy Wall Street), </w:t>
      </w:r>
      <w:r w:rsidRPr="00793042">
        <w:rPr>
          <w:rStyle w:val="Emphasis"/>
          <w:highlight w:val="green"/>
        </w:rPr>
        <w:t>protests</w:t>
      </w:r>
      <w:r w:rsidRPr="00793042">
        <w:rPr>
          <w:rStyle w:val="Emphasis"/>
        </w:rPr>
        <w:t xml:space="preserve"> standing </w:t>
      </w:r>
      <w:r w:rsidRPr="00793042">
        <w:rPr>
          <w:rStyle w:val="Emphasis"/>
          <w:highlight w:val="green"/>
        </w:rPr>
        <w:t>alone may not be enough</w:t>
      </w:r>
      <w:r w:rsidRPr="00793042">
        <w:rPr>
          <w:rStyle w:val="Emphasis"/>
        </w:rPr>
        <w:t xml:space="preserve"> to lead to structural reform or transformational change.</w:t>
      </w:r>
      <w:r w:rsidRPr="00793042">
        <w:rPr>
          <w:sz w:val="14"/>
        </w:rPr>
        <w:t xml:space="preserve"> </w:t>
      </w:r>
      <w:r w:rsidRPr="00793042">
        <w:rPr>
          <w:rStyle w:val="Emphasis"/>
          <w:highlight w:val="green"/>
        </w:rPr>
        <w:t xml:space="preserve">Without a viable replacement to fill the void </w:t>
      </w:r>
      <w:r w:rsidRPr="00793042">
        <w:rPr>
          <w:rStyle w:val="Emphasis"/>
        </w:rPr>
        <w:t xml:space="preserve">left by a disrupted system, a clear demand for meaningful change, and a plan for implementing that change, the disruptive power may never translate to justice. </w:t>
      </w:r>
      <w:r w:rsidRPr="00793042">
        <w:rPr>
          <w:sz w:val="14"/>
          <w:szCs w:val="10"/>
        </w:rPr>
        <w:t xml:space="preserve">Finally, modern political justice lawyers must be able to integrate both positive and negative conceptions of equality into their advocacy. Many modern social justice problems are difficult or impossible to fully resolve through court orders.142 Moreover, courts have shown a growing reluctance to issue sweeping injunctive relief that leaves school systems or police departments under the management of courts or court-appointed special masters.143 While utilizing courts to prohibit or limit actions that infringe on individual rights, advocates should be able to </w:t>
      </w:r>
      <w:r w:rsidRPr="00793042">
        <w:rPr>
          <w:sz w:val="14"/>
          <w:szCs w:val="10"/>
        </w:rPr>
        <w:lastRenderedPageBreak/>
        <w:t xml:space="preserve">articulate a positive vision of what stakeholders can or should do to better promote, protect, and respect those rights. In the context of police reform, for example, victory may take the form of a judicial finding that a police officer used excessive force or an award of money damages. However, even the broadest injunctive relief may struggle to translate into systemic reform—a positive conception of just and effective policing. B. Expanding the Lawyer’s Toolbox </w:t>
      </w:r>
      <w:r w:rsidRPr="00793042">
        <w:rPr>
          <w:sz w:val="14"/>
        </w:rPr>
        <w:t xml:space="preserve">In order to effect systemic change, </w:t>
      </w:r>
      <w:r w:rsidRPr="00793042">
        <w:rPr>
          <w:rStyle w:val="StyleUnderline"/>
        </w:rPr>
        <w:t xml:space="preserve">lawyers need to understand </w:t>
      </w:r>
      <w:r w:rsidRPr="00793042">
        <w:rPr>
          <w:rStyle w:val="Emphasis"/>
        </w:rPr>
        <w:t>what levers are available</w:t>
      </w:r>
      <w:r w:rsidRPr="00793042">
        <w:rPr>
          <w:rStyle w:val="StyleUnderline"/>
        </w:rPr>
        <w:t xml:space="preserve"> to achieve that change, and </w:t>
      </w:r>
      <w:r w:rsidRPr="00793042">
        <w:rPr>
          <w:rStyle w:val="Emphasis"/>
        </w:rPr>
        <w:t>when</w:t>
      </w:r>
      <w:r w:rsidRPr="00793042">
        <w:rPr>
          <w:rStyle w:val="StyleUnderline"/>
        </w:rPr>
        <w:t xml:space="preserve">, </w:t>
      </w:r>
      <w:r w:rsidRPr="00793042">
        <w:rPr>
          <w:rStyle w:val="Emphasis"/>
        </w:rPr>
        <w:t>where</w:t>
      </w:r>
      <w:r w:rsidRPr="00793042">
        <w:rPr>
          <w:rStyle w:val="StyleUnderline"/>
        </w:rPr>
        <w:t xml:space="preserve">, and </w:t>
      </w:r>
      <w:r w:rsidRPr="00793042">
        <w:rPr>
          <w:rStyle w:val="Emphasis"/>
        </w:rPr>
        <w:t>how</w:t>
      </w:r>
      <w:r w:rsidRPr="00793042">
        <w:rPr>
          <w:rStyle w:val="StyleUnderline"/>
        </w:rPr>
        <w:t xml:space="preserve"> to pull each lever.</w:t>
      </w:r>
      <w:r w:rsidRPr="00793042">
        <w:rPr>
          <w:sz w:val="14"/>
        </w:rPr>
        <w:t xml:space="preserve"> </w:t>
      </w:r>
      <w:r w:rsidRPr="00793042">
        <w:rPr>
          <w:rStyle w:val="Emphasis"/>
        </w:rPr>
        <w:t>Political justice lawyers must be skilled at integrated advocacy</w:t>
      </w:r>
      <w:r w:rsidRPr="00793042">
        <w:rPr>
          <w:sz w:val="14"/>
        </w:rPr>
        <w:t xml:space="preserve">, using individual and strategic litigation to establish and protect rights, traditional and social media engagement to shape and promote the narrative, community organizing to mobilize effected communities and their allies, and interdisciplinary collaborations to bring the work of other disciplines to bear on creating policies and practices to replace illegal and repressive practices. </w:t>
      </w:r>
      <w:r w:rsidRPr="00793042">
        <w:rPr>
          <w:rStyle w:val="StyleUnderline"/>
        </w:rPr>
        <w:t>An effective political justice lawyer has many tools in her toolbox, and knows when and how to use each one.</w:t>
      </w:r>
      <w:r w:rsidRPr="00793042">
        <w:rPr>
          <w:sz w:val="14"/>
        </w:rPr>
        <w:t xml:space="preserve"> In addition to these tools, </w:t>
      </w:r>
      <w:r w:rsidRPr="00793042">
        <w:rPr>
          <w:rStyle w:val="StyleUnderline"/>
        </w:rPr>
        <w:t xml:space="preserve">political lawyers must learn </w:t>
      </w:r>
      <w:r w:rsidRPr="00793042">
        <w:rPr>
          <w:rStyle w:val="StyleUnderline"/>
          <w:highlight w:val="green"/>
        </w:rPr>
        <w:t xml:space="preserve">to </w:t>
      </w:r>
      <w:r w:rsidRPr="00793042">
        <w:rPr>
          <w:rStyle w:val="Emphasis"/>
          <w:highlight w:val="green"/>
        </w:rPr>
        <w:t>break systemic problems into their smaller components</w:t>
      </w:r>
      <w:r w:rsidRPr="00793042">
        <w:rPr>
          <w:rStyle w:val="StyleUnderline"/>
          <w:highlight w:val="green"/>
        </w:rPr>
        <w:t xml:space="preserve">; </w:t>
      </w:r>
      <w:r w:rsidRPr="00793042">
        <w:rPr>
          <w:rStyle w:val="Emphasis"/>
          <w:highlight w:val="green"/>
        </w:rPr>
        <w:t>identify advocacy alternatives</w:t>
      </w:r>
      <w:r w:rsidRPr="00793042">
        <w:rPr>
          <w:rStyle w:val="StyleUnderline"/>
          <w:highlight w:val="green"/>
        </w:rPr>
        <w:t xml:space="preserve"> </w:t>
      </w:r>
      <w:r w:rsidRPr="00793042">
        <w:rPr>
          <w:rStyle w:val="StyleUnderline"/>
        </w:rPr>
        <w:t xml:space="preserve">and </w:t>
      </w:r>
      <w:r w:rsidRPr="00793042">
        <w:rPr>
          <w:rStyle w:val="Emphasis"/>
          <w:highlight w:val="green"/>
        </w:rPr>
        <w:t>evaluate the costs and benefits</w:t>
      </w:r>
      <w:r w:rsidRPr="00793042">
        <w:rPr>
          <w:rStyle w:val="StyleUnderline"/>
        </w:rPr>
        <w:t xml:space="preserve"> of each approach; and </w:t>
      </w:r>
      <w:r w:rsidRPr="00793042">
        <w:rPr>
          <w:rStyle w:val="Emphasis"/>
          <w:highlight w:val="green"/>
        </w:rPr>
        <w:t>resolve instances in which</w:t>
      </w:r>
      <w:r w:rsidRPr="00793042">
        <w:rPr>
          <w:rStyle w:val="StyleUnderline"/>
        </w:rPr>
        <w:t xml:space="preserve"> an attorney’s own social justice </w:t>
      </w:r>
      <w:r w:rsidRPr="00793042">
        <w:rPr>
          <w:rStyle w:val="Emphasis"/>
          <w:highlight w:val="green"/>
        </w:rPr>
        <w:t>values and vision collide</w:t>
      </w:r>
      <w:r w:rsidRPr="00793042">
        <w:rPr>
          <w:rStyle w:val="Emphasis"/>
        </w:rPr>
        <w:t xml:space="preserve">. </w:t>
      </w:r>
      <w:r w:rsidRPr="00793042">
        <w:rPr>
          <w:sz w:val="14"/>
        </w:rPr>
        <w:t xml:space="preserve">1. Breaking Apart Systemic Issues </w:t>
      </w:r>
      <w:r w:rsidRPr="00793042">
        <w:rPr>
          <w:rStyle w:val="StyleUnderline"/>
        </w:rPr>
        <w:t>Political justice lawyers must be able to break apart a systemic problem into manageable components. The complexity of social problems, can cause law students, and even experienced political lawyers, to become overwhelmed.</w:t>
      </w:r>
      <w:r w:rsidRPr="00793042">
        <w:rPr>
          <w:sz w:val="14"/>
        </w:rPr>
        <w:t xml:space="preserve"> In describing his work challenging United States military and economic interventions abroad, civil rights advocate and law professor Jules </w:t>
      </w:r>
      <w:proofErr w:type="spellStart"/>
      <w:r w:rsidRPr="00793042">
        <w:rPr>
          <w:sz w:val="14"/>
        </w:rPr>
        <w:t>Lobel</w:t>
      </w:r>
      <w:proofErr w:type="spellEnd"/>
      <w:r w:rsidRPr="00793042">
        <w:rPr>
          <w:sz w:val="14"/>
        </w:rPr>
        <w:t xml:space="preserve"> wrote of this process: “Our </w:t>
      </w:r>
      <w:r w:rsidRPr="00793042">
        <w:rPr>
          <w:rStyle w:val="StyleUnderline"/>
        </w:rPr>
        <w:t>foreign-policy litigation became a sort of Sisyphean quest as we maneuvered through a hazy maze cluttered with gates. Each gate we unlocked led to yet another that blocked our path</w:t>
      </w:r>
      <w:r w:rsidRPr="00793042">
        <w:rPr>
          <w:sz w:val="14"/>
        </w:rPr>
        <w:t xml:space="preserve">, with the elusive goal of judicial relief always shrouded in the twilight mist of the never-ending maze.”144 </w:t>
      </w:r>
      <w:r w:rsidRPr="00793042">
        <w:rPr>
          <w:rStyle w:val="StyleUnderline"/>
        </w:rPr>
        <w:t xml:space="preserve">Pulling apart a larger, systemic problem into its smaller components can help elucidate options for advocacy. </w:t>
      </w:r>
      <w:r w:rsidRPr="00793042">
        <w:rPr>
          <w:rStyle w:val="Emphasis"/>
        </w:rPr>
        <w:t xml:space="preserve">An instructive example is </w:t>
      </w:r>
      <w:r w:rsidRPr="00793042">
        <w:rPr>
          <w:rStyle w:val="Emphasis"/>
          <w:highlight w:val="green"/>
        </w:rPr>
        <w:t>the use of excessive force by police officers against people of color</w:t>
      </w:r>
      <w:r w:rsidRPr="00793042">
        <w:rPr>
          <w:rStyle w:val="Emphasis"/>
        </w:rPr>
        <w:t>.</w:t>
      </w:r>
      <w:r w:rsidRPr="00793042">
        <w:rPr>
          <w:sz w:val="14"/>
        </w:rPr>
        <w:t xml:space="preserve"> </w:t>
      </w:r>
      <w:r w:rsidRPr="00793042">
        <w:rPr>
          <w:rStyle w:val="StyleUnderline"/>
        </w:rPr>
        <w:t>Every week seems to bring a new video featuring graphic police violence against Black men and women.</w:t>
      </w:r>
      <w:r w:rsidRPr="00793042">
        <w:rPr>
          <w:sz w:val="14"/>
        </w:rPr>
        <w:t xml:space="preserve"> </w:t>
      </w:r>
      <w:r w:rsidRPr="00793042">
        <w:rPr>
          <w:rStyle w:val="Emphasis"/>
        </w:rPr>
        <w:t>Law students are frequently outraged by these incidents.</w:t>
      </w:r>
      <w:r w:rsidRPr="00793042">
        <w:rPr>
          <w:sz w:val="14"/>
        </w:rPr>
        <w:t xml:space="preserve"> </w:t>
      </w:r>
      <w:r w:rsidRPr="00793042">
        <w:rPr>
          <w:rStyle w:val="StyleUnderline"/>
        </w:rPr>
        <w:t>But the sheer frequency of these videos and lack of repercussions for perpetrators overwhelm those students just as often.</w:t>
      </w:r>
      <w:r w:rsidRPr="00793042">
        <w:rPr>
          <w:sz w:val="14"/>
        </w:rPr>
        <w:t xml:space="preserve"> </w:t>
      </w:r>
      <w:r w:rsidRPr="00793042">
        <w:rPr>
          <w:rStyle w:val="Emphasis"/>
        </w:rPr>
        <w:t>What can be done</w:t>
      </w:r>
      <w:r w:rsidRPr="00793042">
        <w:rPr>
          <w:sz w:val="14"/>
        </w:rPr>
        <w:t xml:space="preserve"> about a problem so big and so pervasive</w:t>
      </w:r>
      <w:r w:rsidRPr="00793042">
        <w:rPr>
          <w:rStyle w:val="Emphasis"/>
        </w:rPr>
        <w:t>?</w:t>
      </w:r>
      <w:r w:rsidRPr="00793042">
        <w:rPr>
          <w:sz w:val="14"/>
        </w:rPr>
        <w:t xml:space="preserve"> To move toward justice, </w:t>
      </w:r>
      <w:r w:rsidRPr="00793042">
        <w:rPr>
          <w:rStyle w:val="StyleUnderline"/>
          <w:highlight w:val="green"/>
        </w:rPr>
        <w:t xml:space="preserve">advocates must </w:t>
      </w:r>
      <w:r w:rsidRPr="00793042">
        <w:rPr>
          <w:rStyle w:val="StyleUnderline"/>
        </w:rPr>
        <w:t xml:space="preserve">be able to </w:t>
      </w:r>
      <w:r w:rsidRPr="00793042">
        <w:rPr>
          <w:rStyle w:val="Emphasis"/>
          <w:highlight w:val="green"/>
        </w:rPr>
        <w:t>break apart</w:t>
      </w:r>
      <w:r w:rsidRPr="00793042">
        <w:rPr>
          <w:rStyle w:val="StyleUnderline"/>
        </w:rPr>
        <w:t xml:space="preserve"> the forces that came together to lead to that moment: </w:t>
      </w:r>
      <w:r w:rsidRPr="00793042">
        <w:rPr>
          <w:rStyle w:val="Emphasis"/>
        </w:rPr>
        <w:t xml:space="preserve">intentional </w:t>
      </w:r>
      <w:r w:rsidRPr="00793042">
        <w:rPr>
          <w:rStyle w:val="Emphasis"/>
          <w:highlight w:val="green"/>
        </w:rPr>
        <w:t>discrimination</w:t>
      </w:r>
      <w:r w:rsidRPr="00793042">
        <w:rPr>
          <w:rStyle w:val="StyleUnderline"/>
        </w:rPr>
        <w:t xml:space="preserve">, </w:t>
      </w:r>
      <w:r w:rsidRPr="00793042">
        <w:rPr>
          <w:rStyle w:val="Emphasis"/>
        </w:rPr>
        <w:t>implicit bias</w:t>
      </w:r>
      <w:r w:rsidRPr="00793042">
        <w:rPr>
          <w:rStyle w:val="StyleUnderline"/>
        </w:rPr>
        <w:t xml:space="preserve">, </w:t>
      </w:r>
      <w:r w:rsidRPr="00793042">
        <w:rPr>
          <w:rStyle w:val="Emphasis"/>
        </w:rPr>
        <w:t>ineffective training</w:t>
      </w:r>
      <w:r w:rsidRPr="00793042">
        <w:rPr>
          <w:rStyle w:val="StyleUnderline"/>
        </w:rPr>
        <w:t xml:space="preserve">, racial </w:t>
      </w:r>
      <w:r w:rsidRPr="00793042">
        <w:rPr>
          <w:rStyle w:val="Emphasis"/>
        </w:rPr>
        <w:t>segregation</w:t>
      </w:r>
      <w:r w:rsidRPr="00793042">
        <w:rPr>
          <w:rStyle w:val="StyleUnderline"/>
        </w:rPr>
        <w:t xml:space="preserve">, </w:t>
      </w:r>
      <w:r w:rsidRPr="00793042">
        <w:rPr>
          <w:rStyle w:val="Emphasis"/>
        </w:rPr>
        <w:t>lack of economic opportunity</w:t>
      </w:r>
      <w:r w:rsidRPr="00793042">
        <w:rPr>
          <w:rStyle w:val="StyleUnderline"/>
        </w:rPr>
        <w:t xml:space="preserve">, the </w:t>
      </w:r>
      <w:r w:rsidRPr="00793042">
        <w:rPr>
          <w:rStyle w:val="Emphasis"/>
        </w:rPr>
        <w:t>over-policing</w:t>
      </w:r>
      <w:r w:rsidRPr="00793042">
        <w:rPr>
          <w:rStyle w:val="StyleUnderline"/>
        </w:rPr>
        <w:t xml:space="preserve"> of minority communities, and the </w:t>
      </w:r>
      <w:r w:rsidRPr="00793042">
        <w:rPr>
          <w:rStyle w:val="Emphasis"/>
        </w:rPr>
        <w:t>failure to invest in non-criminal justice interventions</w:t>
      </w:r>
      <w:r w:rsidRPr="00793042">
        <w:rPr>
          <w:rStyle w:val="StyleUnderline"/>
        </w:rPr>
        <w:t xml:space="preserve"> that adequately respond to homelessness, mental illness, and drug addiction.</w:t>
      </w:r>
      <w:r w:rsidRPr="00793042">
        <w:rPr>
          <w:sz w:val="14"/>
        </w:rPr>
        <w:t xml:space="preserve"> None of these component problems are easily addressed, but </w:t>
      </w:r>
      <w:r w:rsidRPr="00793042">
        <w:rPr>
          <w:rStyle w:val="Emphasis"/>
        </w:rPr>
        <w:t xml:space="preserve">breaking them apart is </w:t>
      </w:r>
      <w:r w:rsidRPr="00793042">
        <w:rPr>
          <w:rStyle w:val="Emphasis"/>
          <w:highlight w:val="green"/>
        </w:rPr>
        <w:t>more manageable</w:t>
      </w:r>
      <w:r w:rsidRPr="00793042">
        <w:rPr>
          <w:sz w:val="14"/>
        </w:rPr>
        <w:t>—and more realistic—</w:t>
      </w:r>
      <w:r w:rsidRPr="00793042">
        <w:rPr>
          <w:rStyle w:val="Emphasis"/>
          <w:highlight w:val="green"/>
        </w:rPr>
        <w:t>than acting as though there is a single lever that will solve the problem</w:t>
      </w:r>
      <w:r w:rsidRPr="00793042">
        <w:rPr>
          <w:rStyle w:val="Emphasis"/>
        </w:rPr>
        <w:t>.</w:t>
      </w:r>
      <w:r w:rsidRPr="00793042">
        <w:rPr>
          <w:sz w:val="14"/>
        </w:rPr>
        <w:t xml:space="preserve"> </w:t>
      </w:r>
      <w:r w:rsidRPr="00793042">
        <w:rPr>
          <w:rStyle w:val="StyleUnderline"/>
        </w:rPr>
        <w:t xml:space="preserve">After identifying the component problems, advocates can select one and repeat the process of breaking down that problem until they get to a point of entry for their advocacy. </w:t>
      </w:r>
      <w:r w:rsidRPr="00793042">
        <w:rPr>
          <w:sz w:val="14"/>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793042">
        <w:rPr>
          <w:rStyle w:val="StyleUnderline"/>
        </w:rPr>
        <w:t>After parsing the underlying issues, lawyers need to identify what a lawyer can and should do on behalf of impacted communities and individuals, and this includes determining the most effective advocacy approach.</w:t>
      </w:r>
      <w:r w:rsidRPr="00793042">
        <w:rPr>
          <w:sz w:val="14"/>
        </w:rPr>
        <w:t xml:space="preserve"> </w:t>
      </w:r>
      <w:r w:rsidRPr="00793042">
        <w:rPr>
          <w:rStyle w:val="StyleUnderline"/>
          <w:highlight w:val="green"/>
        </w:rPr>
        <w:t>Advocates must</w:t>
      </w:r>
      <w:r w:rsidRPr="00793042">
        <w:rPr>
          <w:sz w:val="14"/>
        </w:rPr>
        <w:t xml:space="preserve"> also </w:t>
      </w:r>
      <w:r w:rsidRPr="00793042">
        <w:rPr>
          <w:rStyle w:val="StyleUnderline"/>
          <w:highlight w:val="green"/>
        </w:rPr>
        <w:t xml:space="preserve">strategize about </w:t>
      </w:r>
      <w:r w:rsidRPr="00793042">
        <w:rPr>
          <w:rStyle w:val="StyleUnderline"/>
        </w:rPr>
        <w:t xml:space="preserve">what can be achieved in </w:t>
      </w:r>
      <w:r w:rsidRPr="00793042">
        <w:rPr>
          <w:rStyle w:val="StyleUnderline"/>
          <w:highlight w:val="green"/>
        </w:rPr>
        <w:t xml:space="preserve">the </w:t>
      </w:r>
      <w:r w:rsidRPr="00793042">
        <w:rPr>
          <w:rStyle w:val="Emphasis"/>
          <w:highlight w:val="green"/>
        </w:rPr>
        <w:t>short term</w:t>
      </w:r>
      <w:r w:rsidRPr="00793042">
        <w:rPr>
          <w:rStyle w:val="StyleUnderline"/>
          <w:highlight w:val="green"/>
        </w:rPr>
        <w:t xml:space="preserve"> </w:t>
      </w:r>
      <w:r w:rsidRPr="00793042">
        <w:rPr>
          <w:rStyle w:val="Emphasis"/>
          <w:highlight w:val="green"/>
        </w:rPr>
        <w:t>versus</w:t>
      </w:r>
      <w:r w:rsidRPr="00793042">
        <w:rPr>
          <w:rStyle w:val="StyleUnderline"/>
          <w:highlight w:val="green"/>
        </w:rPr>
        <w:t xml:space="preserve"> the </w:t>
      </w:r>
      <w:r w:rsidRPr="00793042">
        <w:rPr>
          <w:rStyle w:val="Emphasis"/>
          <w:highlight w:val="green"/>
        </w:rPr>
        <w:t>long term</w:t>
      </w:r>
      <w:r w:rsidRPr="00793042">
        <w:rPr>
          <w:rStyle w:val="StyleUnderline"/>
        </w:rPr>
        <w:t>.</w:t>
      </w:r>
      <w:r w:rsidRPr="00793042">
        <w:rPr>
          <w:sz w:val="14"/>
        </w:rPr>
        <w:t xml:space="preserve"> </w:t>
      </w:r>
      <w:r w:rsidRPr="00793042">
        <w:rPr>
          <w:rStyle w:val="Emphasis"/>
        </w:rPr>
        <w:t>The fight for justice is a marathon</w:t>
      </w:r>
      <w:r w:rsidRPr="00793042">
        <w:rPr>
          <w:sz w:val="14"/>
        </w:rPr>
        <w:t xml:space="preserve">, not a sprint. Many law </w:t>
      </w:r>
      <w:r w:rsidRPr="00793042">
        <w:rPr>
          <w:rStyle w:val="Emphasis"/>
        </w:rPr>
        <w:t>students</w:t>
      </w:r>
      <w:r w:rsidRPr="00793042">
        <w:rPr>
          <w:rStyle w:val="StyleUnderline"/>
        </w:rPr>
        <w:t xml:space="preserve"> experience frustration with advocacy because they </w:t>
      </w:r>
      <w:r w:rsidRPr="00793042">
        <w:rPr>
          <w:rStyle w:val="Emphasis"/>
        </w:rPr>
        <w:t>expect immediate justice now.</w:t>
      </w:r>
      <w:r w:rsidRPr="00793042">
        <w:rPr>
          <w:sz w:val="14"/>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793042">
        <w:rPr>
          <w:rStyle w:val="StyleUnderline"/>
        </w:rPr>
        <w:t xml:space="preserve">Advocates cannot only fight for change they will see in their </w:t>
      </w:r>
      <w:proofErr w:type="gramStart"/>
      <w:r w:rsidRPr="00793042">
        <w:rPr>
          <w:rStyle w:val="StyleUnderline"/>
        </w:rPr>
        <w:t>lifetime,</w:t>
      </w:r>
      <w:proofErr w:type="gramEnd"/>
      <w:r w:rsidRPr="00793042">
        <w:rPr>
          <w:rStyle w:val="StyleUnderline"/>
        </w:rPr>
        <w:t xml:space="preserve"> they must also fight for the future.</w:t>
      </w:r>
      <w:r w:rsidRPr="00793042">
        <w:rPr>
          <w:sz w:val="14"/>
        </w:rPr>
        <w:t xml:space="preserve">146 Change did not happen </w:t>
      </w:r>
      <w:proofErr w:type="spellStart"/>
      <w:r w:rsidRPr="00793042">
        <w:rPr>
          <w:sz w:val="14"/>
        </w:rPr>
        <w:t>over night</w:t>
      </w:r>
      <w:proofErr w:type="spellEnd"/>
      <w:r w:rsidRPr="00793042">
        <w:rPr>
          <w:sz w:val="14"/>
        </w:rPr>
        <w:t xml:space="preserve"> in Brown and lasting change cannot happen </w:t>
      </w:r>
      <w:proofErr w:type="spellStart"/>
      <w:r w:rsidRPr="00793042">
        <w:rPr>
          <w:sz w:val="14"/>
        </w:rPr>
        <w:t>over night</w:t>
      </w:r>
      <w:proofErr w:type="spellEnd"/>
      <w:r w:rsidRPr="00793042">
        <w:rPr>
          <w:sz w:val="14"/>
        </w:rPr>
        <w:t xml:space="preserve"> today. </w:t>
      </w:r>
      <w:r w:rsidRPr="00793042">
        <w:rPr>
          <w:rStyle w:val="Emphasis"/>
          <w:highlight w:val="green"/>
        </w:rPr>
        <w:t>Small victories can be building blocks for systemic reform</w:t>
      </w:r>
      <w:r w:rsidRPr="00793042">
        <w:rPr>
          <w:rStyle w:val="StyleUnderline"/>
        </w:rPr>
        <w:t>, and advocates must learn to see the benefit of short-term responsiveness as a component of long-term advocacy. Many lawyers subscribe to the American culture of success, with its uncompromising focus on</w:t>
      </w:r>
      <w:r w:rsidRPr="00793042">
        <w:rPr>
          <w:sz w:val="14"/>
        </w:rPr>
        <w:t xml:space="preserve"> immediate </w:t>
      </w:r>
      <w:r w:rsidRPr="00793042">
        <w:rPr>
          <w:rStyle w:val="StyleUnderline"/>
        </w:rPr>
        <w:t>accomplishments and victories.</w:t>
      </w:r>
      <w:r w:rsidRPr="00793042">
        <w:rPr>
          <w:sz w:val="14"/>
        </w:rPr>
        <w:t xml:space="preserve">147 However, those interested in social justice must adjust their expectations. </w:t>
      </w:r>
      <w:r w:rsidRPr="00793042">
        <w:rPr>
          <w:rStyle w:val="StyleUnderline"/>
        </w:rPr>
        <w:t xml:space="preserve">Many pivotal civil rights victories were made </w:t>
      </w:r>
      <w:r w:rsidRPr="00793042">
        <w:rPr>
          <w:rStyle w:val="StyleUnderline"/>
        </w:rPr>
        <w:lastRenderedPageBreak/>
        <w:t>possible by the seemingly hopeless cases that were brought, and lost, before them.</w:t>
      </w:r>
      <w:r w:rsidRPr="00793042">
        <w:rPr>
          <w:sz w:val="14"/>
        </w:rPr>
        <w:t xml:space="preserve">148 In the fight for justice, “success inheres in the creation of a tradition, of a commitment to struggle, of a narrative of resistance that can inspire others similarly to resist.”149 Again, Professor </w:t>
      </w:r>
      <w:proofErr w:type="spellStart"/>
      <w:r w:rsidRPr="00793042">
        <w:rPr>
          <w:sz w:val="14"/>
        </w:rPr>
        <w:t>Lobel’s</w:t>
      </w:r>
      <w:proofErr w:type="spellEnd"/>
      <w:r w:rsidRPr="00793042">
        <w:rPr>
          <w:sz w:val="14"/>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793042">
        <w:rPr>
          <w:sz w:val="14"/>
        </w:rPr>
        <w:t>Lobel</w:t>
      </w:r>
      <w:proofErr w:type="spellEnd"/>
      <w:r w:rsidRPr="00793042">
        <w:rPr>
          <w:sz w:val="14"/>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793042">
        <w:rPr>
          <w:rStyle w:val="StyleUnderline"/>
        </w:rPr>
        <w:t xml:space="preserve">Advocates challenging complex social justice problems can </w:t>
      </w:r>
      <w:r w:rsidRPr="00793042">
        <w:rPr>
          <w:rStyle w:val="Emphasis"/>
        </w:rPr>
        <w:t>find it difficult to identify the correct solution</w:t>
      </w:r>
      <w:r w:rsidRPr="00793042">
        <w:rPr>
          <w:rStyle w:val="StyleUnderline"/>
        </w:rPr>
        <w:t xml:space="preserve"> when </w:t>
      </w:r>
      <w:r w:rsidRPr="00793042">
        <w:rPr>
          <w:rStyle w:val="Emphasis"/>
        </w:rPr>
        <w:t>one of their</w:t>
      </w:r>
      <w:r w:rsidRPr="00793042">
        <w:rPr>
          <w:rStyle w:val="StyleUnderline"/>
        </w:rPr>
        <w:t xml:space="preserve"> social justice </w:t>
      </w:r>
      <w:r w:rsidRPr="00793042">
        <w:rPr>
          <w:rStyle w:val="Emphasis"/>
        </w:rPr>
        <w:t>values is in conflict with another</w:t>
      </w:r>
      <w:r w:rsidRPr="00793042">
        <w:rPr>
          <w:rStyle w:val="StyleUnderline"/>
        </w:rPr>
        <w:t>.</w:t>
      </w:r>
      <w:r w:rsidRPr="00793042">
        <w:rPr>
          <w:sz w:val="14"/>
        </w:rPr>
        <w:t xml:space="preserve"> A simple example: </w:t>
      </w:r>
      <w:r w:rsidRPr="00793042">
        <w:rPr>
          <w:rStyle w:val="StyleUnderline"/>
        </w:rPr>
        <w:t>a social justice lawyer’s demands for swift justice for the victim of police brutality may conflict with the lawyer’s belief in the officer’s fundamental right to due process and a fair trial.</w:t>
      </w:r>
      <w:r w:rsidRPr="00793042">
        <w:rPr>
          <w:sz w:val="14"/>
        </w:rPr>
        <w:t xml:space="preserve"> </w:t>
      </w:r>
      <w:r w:rsidRPr="00793042">
        <w:rPr>
          <w:rStyle w:val="StyleUnderline"/>
        </w:rPr>
        <w:t>While social justice lawyers regularly face these dilemmas,</w:t>
      </w:r>
      <w:r w:rsidRPr="00793042">
        <w:rPr>
          <w:sz w:val="14"/>
        </w:rPr>
        <w:t xml:space="preserve"> law </w:t>
      </w:r>
      <w:r w:rsidRPr="00793042">
        <w:rPr>
          <w:rStyle w:val="Emphasis"/>
          <w:highlight w:val="green"/>
        </w:rPr>
        <w:t xml:space="preserve">students </w:t>
      </w:r>
      <w:r w:rsidRPr="00793042">
        <w:rPr>
          <w:rStyle w:val="Emphasis"/>
        </w:rPr>
        <w:t>are not often forced to struggle through them to resolution in real world scenarios</w:t>
      </w:r>
      <w:r w:rsidRPr="00793042">
        <w:rPr>
          <w:sz w:val="14"/>
        </w:rPr>
        <w:t>—</w:t>
      </w:r>
      <w:r w:rsidRPr="00793042">
        <w:rPr>
          <w:rStyle w:val="StyleUnderline"/>
        </w:rPr>
        <w:t xml:space="preserve">to </w:t>
      </w:r>
      <w:r w:rsidRPr="00793042">
        <w:rPr>
          <w:rStyle w:val="Emphasis"/>
          <w:highlight w:val="green"/>
        </w:rPr>
        <w:t>make difficult decisions</w:t>
      </w:r>
      <w:r w:rsidRPr="00793042">
        <w:rPr>
          <w:rStyle w:val="StyleUnderline"/>
          <w:highlight w:val="green"/>
        </w:rPr>
        <w:t xml:space="preserve"> and </w:t>
      </w:r>
      <w:r w:rsidRPr="00793042">
        <w:rPr>
          <w:rStyle w:val="Emphasis"/>
          <w:highlight w:val="green"/>
        </w:rPr>
        <w:t>manage the fallout</w:t>
      </w:r>
      <w:r w:rsidRPr="00793042">
        <w:rPr>
          <w:rStyle w:val="Emphasis"/>
        </w:rPr>
        <w:t xml:space="preserve"> from the choices</w:t>
      </w:r>
      <w:r w:rsidRPr="00793042">
        <w:rPr>
          <w:rStyle w:val="StyleUnderline"/>
        </w:rPr>
        <w:t xml:space="preserve"> they make in resolving the conflict.</w:t>
      </w:r>
      <w:r w:rsidRPr="00793042">
        <w:rPr>
          <w:sz w:val="14"/>
        </w:rPr>
        <w:t xml:space="preserve"> Engaging in complex cases can force students to work through conflicts, helping them to articulate and sharpen their beliefs and goals, forcing them to clearly define what justice means broadly and in the specific context presented. </w:t>
      </w:r>
      <w:r w:rsidRPr="00793042">
        <w:rPr>
          <w:sz w:val="14"/>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793042">
        <w:rPr>
          <w:sz w:val="14"/>
          <w:szCs w:val="10"/>
        </w:rPr>
        <w:t>ones</w:t>
      </w:r>
      <w:proofErr w:type="spellEnd"/>
      <w:r w:rsidRPr="00793042">
        <w:rPr>
          <w:sz w:val="14"/>
          <w:szCs w:val="10"/>
        </w:rPr>
        <w:t xml:space="preserve"> own learning process.159 III. A Pedagogical Course Correction “If it offends your sense of justice, there’s a cause of action.” - Florence </w:t>
      </w:r>
      <w:proofErr w:type="spellStart"/>
      <w:r w:rsidRPr="00793042">
        <w:rPr>
          <w:sz w:val="14"/>
          <w:szCs w:val="10"/>
        </w:rPr>
        <w:t>Roisman</w:t>
      </w:r>
      <w:proofErr w:type="spellEnd"/>
      <w:r w:rsidRPr="00793042">
        <w:rPr>
          <w:sz w:val="14"/>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t>
      </w:r>
      <w:proofErr w:type="spellStart"/>
      <w:r w:rsidRPr="00793042">
        <w:rPr>
          <w:sz w:val="14"/>
          <w:szCs w:val="10"/>
        </w:rPr>
        <w:t>wyer</w:t>
      </w:r>
      <w:proofErr w:type="spellEnd"/>
      <w:r w:rsidRPr="00793042">
        <w:rPr>
          <w:sz w:val="14"/>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w:t>
      </w:r>
      <w:r w:rsidRPr="00793042">
        <w:rPr>
          <w:sz w:val="14"/>
          <w:szCs w:val="10"/>
        </w:rPr>
        <w:lastRenderedPageBreak/>
        <w:t xml:space="preserve">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793042">
        <w:rPr>
          <w:sz w:val="14"/>
          <w:szCs w:val="10"/>
        </w:rPr>
        <w:t>check ups</w:t>
      </w:r>
      <w:proofErr w:type="spellEnd"/>
      <w:r w:rsidRPr="00793042">
        <w:rPr>
          <w:sz w:val="14"/>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793042">
        <w:rPr>
          <w:sz w:val="14"/>
          <w:szCs w:val="10"/>
        </w:rPr>
        <w:t>short and long term</w:t>
      </w:r>
      <w:proofErr w:type="gramEnd"/>
      <w:r w:rsidRPr="00793042">
        <w:rPr>
          <w:sz w:val="14"/>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793042">
        <w:rPr>
          <w:sz w:val="14"/>
        </w:rPr>
        <w:t xml:space="preserve">Working on this case also gave the </w:t>
      </w:r>
      <w:r w:rsidRPr="00793042">
        <w:rPr>
          <w:rStyle w:val="StyleUnderline"/>
        </w:rPr>
        <w:t>students</w:t>
      </w:r>
      <w:r w:rsidRPr="00793042">
        <w:rPr>
          <w:sz w:val="14"/>
        </w:rPr>
        <w:t xml:space="preserve"> and me the opportunity to </w:t>
      </w:r>
      <w:r w:rsidRPr="00793042">
        <w:rPr>
          <w:rStyle w:val="StyleUnderline"/>
        </w:rPr>
        <w:t>work through</w:t>
      </w:r>
      <w:r w:rsidRPr="00793042">
        <w:rPr>
          <w:sz w:val="14"/>
        </w:rPr>
        <w:t xml:space="preserve"> more nuanced applications of some of the lawyering concepts that were introduced in their smaller cases, </w:t>
      </w:r>
      <w:r w:rsidRPr="00793042">
        <w:rPr>
          <w:rStyle w:val="StyleUnderline"/>
        </w:rPr>
        <w:t>including</w:t>
      </w:r>
      <w:r w:rsidRPr="00793042">
        <w:rPr>
          <w:sz w:val="14"/>
        </w:rPr>
        <w:t xml:space="preserve"> client-centered lawyering when </w:t>
      </w:r>
      <w:r w:rsidRPr="00793042">
        <w:rPr>
          <w:rStyle w:val="StyleUnderline"/>
        </w:rPr>
        <w:t>working on behalf of the community</w:t>
      </w:r>
      <w:r w:rsidRPr="00793042">
        <w:rPr>
          <w:sz w:val="14"/>
        </w:rPr>
        <w:t xml:space="preserve">; </w:t>
      </w:r>
      <w:r w:rsidRPr="00793042">
        <w:rPr>
          <w:rStyle w:val="Emphasis"/>
          <w:highlight w:val="green"/>
        </w:rPr>
        <w:t>large-scale fact investigation</w:t>
      </w:r>
      <w:r w:rsidRPr="00793042">
        <w:rPr>
          <w:sz w:val="14"/>
        </w:rPr>
        <w:t xml:space="preserve">; </w:t>
      </w:r>
      <w:r w:rsidRPr="00793042">
        <w:rPr>
          <w:rStyle w:val="Emphasis"/>
          <w:highlight w:val="green"/>
        </w:rPr>
        <w:t>transferring</w:t>
      </w:r>
      <w:r w:rsidRPr="00793042">
        <w:rPr>
          <w:sz w:val="14"/>
        </w:rPr>
        <w:t xml:space="preserve"> their “</w:t>
      </w:r>
      <w:r w:rsidRPr="00793042">
        <w:rPr>
          <w:rStyle w:val="StyleUnderline"/>
          <w:highlight w:val="green"/>
        </w:rPr>
        <w:t xml:space="preserve">social justice </w:t>
      </w:r>
      <w:r w:rsidRPr="00793042">
        <w:rPr>
          <w:rStyle w:val="Emphasis"/>
          <w:highlight w:val="green"/>
        </w:rPr>
        <w:t>knowledge</w:t>
      </w:r>
      <w:r w:rsidRPr="00793042">
        <w:rPr>
          <w:sz w:val="14"/>
        </w:rPr>
        <w:t xml:space="preserve">” </w:t>
      </w:r>
      <w:r w:rsidRPr="00793042">
        <w:rPr>
          <w:rStyle w:val="Emphasis"/>
          <w:highlight w:val="green"/>
        </w:rPr>
        <w:t>to different contexts</w:t>
      </w:r>
      <w:r w:rsidRPr="00793042">
        <w:rPr>
          <w:sz w:val="14"/>
        </w:rPr>
        <w:t xml:space="preserve">; </w:t>
      </w:r>
      <w:r w:rsidRPr="00793042">
        <w:rPr>
          <w:rStyle w:val="Emphasis"/>
        </w:rPr>
        <w:t>crafting legal and factual narratives</w:t>
      </w:r>
      <w:r w:rsidRPr="00793042">
        <w:rPr>
          <w:rStyle w:val="StyleUnderline"/>
        </w:rPr>
        <w:t xml:space="preserve"> that</w:t>
      </w:r>
      <w:r w:rsidRPr="00793042">
        <w:rPr>
          <w:sz w:val="14"/>
        </w:rPr>
        <w:t xml:space="preserve"> are not only true to the communities’ experience, but </w:t>
      </w:r>
      <w:r w:rsidRPr="00793042">
        <w:rPr>
          <w:rStyle w:val="StyleUnderline"/>
          <w:highlight w:val="green"/>
        </w:rPr>
        <w:t xml:space="preserve">can </w:t>
      </w:r>
      <w:r w:rsidRPr="00793042">
        <w:rPr>
          <w:rStyle w:val="Emphasis"/>
          <w:highlight w:val="green"/>
        </w:rPr>
        <w:t>persuade</w:t>
      </w:r>
      <w:r w:rsidRPr="00793042">
        <w:rPr>
          <w:rStyle w:val="StyleUnderline"/>
          <w:highlight w:val="green"/>
        </w:rPr>
        <w:t xml:space="preserve"> </w:t>
      </w:r>
      <w:r w:rsidRPr="00793042">
        <w:rPr>
          <w:rStyle w:val="StyleUnderline"/>
        </w:rPr>
        <w:t xml:space="preserve">and </w:t>
      </w:r>
      <w:r w:rsidRPr="00793042">
        <w:rPr>
          <w:rStyle w:val="Emphasis"/>
        </w:rPr>
        <w:t>influence</w:t>
      </w:r>
      <w:r w:rsidRPr="00793042">
        <w:rPr>
          <w:rStyle w:val="StyleUnderline"/>
        </w:rPr>
        <w:t xml:space="preserve"> </w:t>
      </w:r>
      <w:r w:rsidRPr="00793042">
        <w:rPr>
          <w:rStyle w:val="StyleUnderline"/>
          <w:highlight w:val="green"/>
        </w:rPr>
        <w:t>others</w:t>
      </w:r>
      <w:r w:rsidRPr="00793042">
        <w:rPr>
          <w:sz w:val="14"/>
        </w:rPr>
        <w:t xml:space="preserve">; </w:t>
      </w:r>
      <w:r w:rsidRPr="00793042">
        <w:rPr>
          <w:rStyle w:val="StyleUnderline"/>
        </w:rPr>
        <w:t>and</w:t>
      </w:r>
      <w:r w:rsidRPr="00793042">
        <w:rPr>
          <w:sz w:val="14"/>
        </w:rPr>
        <w:t xml:space="preserve"> how to </w:t>
      </w:r>
      <w:r w:rsidRPr="00793042">
        <w:rPr>
          <w:rStyle w:val="Emphasis"/>
        </w:rPr>
        <w:t>develop an integrated advocacy plan.</w:t>
      </w:r>
      <w:r w:rsidRPr="00793042">
        <w:rPr>
          <w:sz w:val="14"/>
        </w:rPr>
        <w:t xml:space="preserve"> </w:t>
      </w:r>
      <w:r w:rsidRPr="00793042">
        <w:rPr>
          <w:rStyle w:val="StyleUnderline"/>
        </w:rPr>
        <w:t>The students frequently asked whether we should even pursue the matter</w:t>
      </w:r>
      <w:r w:rsidRPr="00793042">
        <w:rPr>
          <w:sz w:val="14"/>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793042">
        <w:rPr>
          <w:sz w:val="14"/>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793042">
        <w:rPr>
          <w:sz w:val="14"/>
          <w:szCs w:val="10"/>
        </w:rPr>
        <w:t>harms</w:t>
      </w:r>
      <w:proofErr w:type="spellEnd"/>
      <w:r w:rsidRPr="00793042">
        <w:rPr>
          <w:sz w:val="14"/>
          <w:szCs w:val="10"/>
        </w:rPr>
        <w:t xml:space="preserve"> way by using illegal drugs against the privacy rights of poor and marginalized women. They were forced </w:t>
      </w:r>
      <w:r w:rsidRPr="00793042">
        <w:rPr>
          <w:sz w:val="14"/>
          <w:szCs w:val="10"/>
        </w:rPr>
        <w:lastRenderedPageBreak/>
        <w:t>to pause and think deeply about what justice would look like for those mothers, children, and communities. CONCLUSION</w:t>
      </w:r>
      <w:r w:rsidRPr="00793042">
        <w:rPr>
          <w:sz w:val="14"/>
        </w:rPr>
        <w:t xml:space="preserve"> </w:t>
      </w:r>
      <w:r w:rsidRPr="00793042">
        <w:rPr>
          <w:rStyle w:val="StyleUnderline"/>
        </w:rPr>
        <w:t>America continues to grapple with systemic injustice.</w:t>
      </w:r>
      <w:r w:rsidRPr="00793042">
        <w:rPr>
          <w:sz w:val="14"/>
        </w:rPr>
        <w:t xml:space="preserve"> </w:t>
      </w:r>
      <w:r w:rsidRPr="00793042">
        <w:rPr>
          <w:rStyle w:val="Emphasis"/>
        </w:rPr>
        <w:t>Political justice lawyering offers powerful strategies to advance the cause of justice</w:t>
      </w:r>
      <w:r w:rsidRPr="00793042">
        <w:rPr>
          <w:sz w:val="14"/>
        </w:rPr>
        <w:t>—</w:t>
      </w:r>
      <w:r w:rsidRPr="00793042">
        <w:rPr>
          <w:rStyle w:val="StyleUnderline"/>
        </w:rPr>
        <w:t>through integrated advocacy comprising the full array of tools available to social justice advocates, including strategic systemic reform litigation.</w:t>
      </w:r>
      <w:r w:rsidRPr="00793042">
        <w:rPr>
          <w:sz w:val="14"/>
        </w:rPr>
        <w:t xml:space="preserve"> </w:t>
      </w:r>
      <w:r w:rsidRPr="00793042">
        <w:rPr>
          <w:rStyle w:val="Emphasis"/>
        </w:rPr>
        <w:t>It is the job of legal education to prepare law students to become effective lawyers.</w:t>
      </w:r>
      <w:r w:rsidRPr="00793042">
        <w:rPr>
          <w:sz w:val="14"/>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46EBB507" w14:textId="77777777" w:rsidR="003E5394" w:rsidRPr="006778CB" w:rsidRDefault="003E5394" w:rsidP="003E5394">
      <w:pPr>
        <w:rPr>
          <w:rStyle w:val="Style13ptBold"/>
        </w:rPr>
      </w:pPr>
    </w:p>
    <w:p w14:paraId="5B8CB491" w14:textId="77777777" w:rsidR="003E5394" w:rsidRPr="006778CB" w:rsidRDefault="003E5394" w:rsidP="003E5394">
      <w:pPr>
        <w:pStyle w:val="Heading4"/>
        <w:rPr>
          <w:rStyle w:val="Style13ptBold"/>
        </w:rPr>
      </w:pPr>
      <w:r w:rsidRPr="006778CB">
        <w:rPr>
          <w:rStyle w:val="Style13ptBold"/>
        </w:rPr>
        <w:t xml:space="preserve">TVA – </w:t>
      </w:r>
    </w:p>
    <w:p w14:paraId="3FF81583" w14:textId="77777777" w:rsidR="003E5394" w:rsidRPr="006778CB" w:rsidRDefault="003E5394" w:rsidP="003E5394">
      <w:pPr>
        <w:pStyle w:val="Heading4"/>
        <w:rPr>
          <w:rStyle w:val="Style13ptBold"/>
        </w:rPr>
      </w:pPr>
      <w:r w:rsidRPr="006778CB">
        <w:rPr>
          <w:rStyle w:val="Style13ptBold"/>
        </w:rPr>
        <w:t xml:space="preserve">[a] </w:t>
      </w:r>
      <w:r>
        <w:rPr>
          <w:rStyle w:val="Style13ptBold"/>
        </w:rPr>
        <w:t xml:space="preserve">read a 1ac about innovation – you don’t have to talk about </w:t>
      </w:r>
      <w:proofErr w:type="spellStart"/>
      <w:r>
        <w:rPr>
          <w:rStyle w:val="Style13ptBold"/>
        </w:rPr>
        <w:t>intelelcutua</w:t>
      </w:r>
      <w:proofErr w:type="spellEnd"/>
      <w:r>
        <w:rPr>
          <w:rStyle w:val="Style13ptBold"/>
        </w:rPr>
        <w:t xml:space="preserve"> property theft or pandemics</w:t>
      </w:r>
    </w:p>
    <w:p w14:paraId="2B5E1F94" w14:textId="77777777" w:rsidR="003E5394" w:rsidRPr="006778CB" w:rsidRDefault="003E5394" w:rsidP="003E5394">
      <w:pPr>
        <w:pStyle w:val="Heading4"/>
        <w:rPr>
          <w:rStyle w:val="Style13ptBold"/>
        </w:rPr>
      </w:pPr>
      <w:r w:rsidRPr="006778CB">
        <w:rPr>
          <w:rStyle w:val="Style13ptBold"/>
        </w:rPr>
        <w:t>[b]</w:t>
      </w:r>
      <w:r>
        <w:rPr>
          <w:rStyle w:val="Style13ptBold"/>
        </w:rPr>
        <w:t xml:space="preserve"> read any </w:t>
      </w:r>
      <w:proofErr w:type="spellStart"/>
      <w:r>
        <w:rPr>
          <w:rStyle w:val="Style13ptBold"/>
        </w:rPr>
        <w:t>phil</w:t>
      </w:r>
      <w:proofErr w:type="spellEnd"/>
      <w:r>
        <w:rPr>
          <w:rStyle w:val="Style13ptBold"/>
        </w:rPr>
        <w:t xml:space="preserve"> or </w:t>
      </w:r>
      <w:proofErr w:type="spellStart"/>
      <w:r>
        <w:rPr>
          <w:rStyle w:val="Style13ptBold"/>
        </w:rPr>
        <w:t>non state</w:t>
      </w:r>
      <w:proofErr w:type="spellEnd"/>
      <w:r>
        <w:rPr>
          <w:rStyle w:val="Style13ptBold"/>
        </w:rPr>
        <w:t xml:space="preserve"> aff</w:t>
      </w:r>
    </w:p>
    <w:p w14:paraId="54EE3433" w14:textId="77777777" w:rsidR="003E5394" w:rsidRPr="006778CB" w:rsidRDefault="003E5394" w:rsidP="003E5394">
      <w:pPr>
        <w:pStyle w:val="Heading4"/>
        <w:rPr>
          <w:rStyle w:val="Style13ptBold"/>
        </w:rPr>
      </w:pPr>
      <w:r w:rsidRPr="006778CB">
        <w:rPr>
          <w:rStyle w:val="Style13ptBold"/>
        </w:rPr>
        <w:t>[c] Solvency deficits to the TVA are neg ground – it proves there’s a debate to be had</w:t>
      </w:r>
    </w:p>
    <w:p w14:paraId="515574A6" w14:textId="77777777" w:rsidR="003E5394" w:rsidRPr="006778CB" w:rsidRDefault="003E5394" w:rsidP="003E5394">
      <w:pPr>
        <w:pStyle w:val="Heading4"/>
        <w:rPr>
          <w:rStyle w:val="Style13ptBold"/>
        </w:rPr>
      </w:pPr>
      <w:r w:rsidRPr="006778CB">
        <w:rPr>
          <w:rStyle w:val="Style13ptBold"/>
        </w:rPr>
        <w:t xml:space="preserve">[d] SSD is good – it forces debaters to consider a controversial issue from multiple perspectives. Non-T </w:t>
      </w:r>
      <w:proofErr w:type="spellStart"/>
      <w:r w:rsidRPr="006778CB">
        <w:rPr>
          <w:rStyle w:val="Style13ptBold"/>
        </w:rPr>
        <w:t>affs</w:t>
      </w:r>
      <w:proofErr w:type="spellEnd"/>
      <w:r w:rsidRPr="006778CB">
        <w:rPr>
          <w:rStyle w:val="Style13ptBold"/>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w:t>
      </w:r>
    </w:p>
    <w:p w14:paraId="5668E244" w14:textId="77777777" w:rsidR="003E5394" w:rsidRPr="006778CB" w:rsidRDefault="003E5394" w:rsidP="003E5394">
      <w:pPr>
        <w:rPr>
          <w:rStyle w:val="Style13ptBold"/>
        </w:rPr>
      </w:pPr>
    </w:p>
    <w:p w14:paraId="10BD1C01" w14:textId="77777777" w:rsidR="003E5394" w:rsidRPr="006778CB" w:rsidRDefault="003E5394" w:rsidP="003E5394">
      <w:pPr>
        <w:pStyle w:val="Heading4"/>
        <w:rPr>
          <w:rStyle w:val="Style13ptBold"/>
        </w:rPr>
      </w:pPr>
      <w:r w:rsidRPr="006778CB">
        <w:rPr>
          <w:rStyle w:val="Style13ptBold"/>
        </w:rPr>
        <w:lastRenderedPageBreak/>
        <w:t xml:space="preserve">T first – </w:t>
      </w:r>
    </w:p>
    <w:p w14:paraId="41E808E9" w14:textId="77777777" w:rsidR="003E5394" w:rsidRPr="006778CB" w:rsidRDefault="003E5394" w:rsidP="003E5394">
      <w:pPr>
        <w:pStyle w:val="Heading4"/>
        <w:rPr>
          <w:rStyle w:val="Style13ptBold"/>
        </w:rPr>
      </w:pPr>
      <w:r w:rsidRPr="006778CB">
        <w:rPr>
          <w:rStyle w:val="Style13ptBold"/>
        </w:rPr>
        <w:t xml:space="preserve">[1] T indicts your reading of the aff in the first place, so it’s an evaluative mechanism to adjudicating substance of the 1AC. It’s silly nonsensical to leverage the aff against T since it presupposes that the aff is being won. </w:t>
      </w:r>
    </w:p>
    <w:p w14:paraId="7DAAB579" w14:textId="77777777" w:rsidR="003E5394" w:rsidRPr="006778CB" w:rsidRDefault="003E5394" w:rsidP="003E5394">
      <w:pPr>
        <w:pStyle w:val="Heading4"/>
        <w:rPr>
          <w:rStyle w:val="Style13ptBold"/>
        </w:rPr>
      </w:pPr>
      <w:r w:rsidRPr="006778CB">
        <w:rPr>
          <w:rStyle w:val="Style13ptBold"/>
        </w:rPr>
        <w:t>[2] T is a question of jurisdiction- judges don’t have the jurisdiction to vote on a non-topical aff that hasn’t met the burden of proof of the resolution.</w:t>
      </w:r>
    </w:p>
    <w:p w14:paraId="1900D334" w14:textId="77777777" w:rsidR="003E5394" w:rsidRPr="006778CB" w:rsidRDefault="003E5394" w:rsidP="003E5394">
      <w:pPr>
        <w:pStyle w:val="Heading4"/>
        <w:rPr>
          <w:rStyle w:val="Style13ptBold"/>
        </w:rPr>
      </w:pPr>
      <w:r w:rsidRPr="006778CB">
        <w:rPr>
          <w:rStyle w:val="Style13ptBold"/>
        </w:rPr>
        <w:t>[3] Topic ed – we only have 2 months to talk about the topic, but we can learn about the K outside of debate</w:t>
      </w:r>
    </w:p>
    <w:p w14:paraId="4FB32943" w14:textId="77777777" w:rsidR="003E5394" w:rsidRPr="006778CB" w:rsidRDefault="003E5394" w:rsidP="003E5394">
      <w:pPr>
        <w:pStyle w:val="Heading4"/>
        <w:rPr>
          <w:rStyle w:val="Style13ptBold"/>
        </w:rPr>
      </w:pPr>
      <w:r w:rsidRPr="006778CB">
        <w:rPr>
          <w:rStyle w:val="Style13ptBold"/>
        </w:rPr>
        <w:t xml:space="preserve">[4] Extra-topicality – even if the affirmative claims to advocate the resolution, they skirt discussion of its instrumental intent by arguing the benefits derived from their contextualized advocacy outweigh. </w:t>
      </w:r>
    </w:p>
    <w:p w14:paraId="2742D219" w14:textId="77777777" w:rsidR="003E5394" w:rsidRPr="006778CB" w:rsidRDefault="003E5394" w:rsidP="003E5394">
      <w:pPr>
        <w:pStyle w:val="Heading4"/>
        <w:rPr>
          <w:rStyle w:val="Style13ptBold"/>
        </w:rPr>
      </w:pPr>
      <w:r w:rsidRPr="006778CB">
        <w:rPr>
          <w:rStyle w:val="Style13ptBold"/>
        </w:rPr>
        <w:t>Drop the Debater – deters future abuse</w:t>
      </w:r>
    </w:p>
    <w:p w14:paraId="4982CBFE" w14:textId="77777777" w:rsidR="003E5394" w:rsidRPr="006778CB" w:rsidRDefault="003E5394" w:rsidP="003E5394">
      <w:pPr>
        <w:pStyle w:val="Heading4"/>
        <w:rPr>
          <w:rStyle w:val="Style13ptBold"/>
        </w:rPr>
      </w:pPr>
      <w:r w:rsidRPr="006778CB">
        <w:rPr>
          <w:rStyle w:val="Style13ptBold"/>
        </w:rPr>
        <w:t xml:space="preserve">Competing Interpretations - </w:t>
      </w:r>
    </w:p>
    <w:p w14:paraId="39D8B0FB" w14:textId="77777777" w:rsidR="003E5394" w:rsidRPr="006778CB" w:rsidRDefault="003E5394" w:rsidP="003E5394">
      <w:pPr>
        <w:pStyle w:val="Heading4"/>
        <w:rPr>
          <w:rStyle w:val="Style13ptBold"/>
        </w:rPr>
      </w:pPr>
      <w:r w:rsidRPr="006778CB">
        <w:rPr>
          <w:rStyle w:val="Style13ptBold"/>
        </w:rPr>
        <w:t>[1] Reasonability causes a race to the bottom because debaters keep being barely reasonable</w:t>
      </w:r>
    </w:p>
    <w:p w14:paraId="490A61A1" w14:textId="77777777" w:rsidR="003E5394" w:rsidRPr="006778CB" w:rsidRDefault="003E5394" w:rsidP="003E5394">
      <w:pPr>
        <w:pStyle w:val="Heading4"/>
        <w:rPr>
          <w:rStyle w:val="Style13ptBold"/>
        </w:rPr>
      </w:pPr>
      <w:r w:rsidRPr="006778CB">
        <w:rPr>
          <w:rStyle w:val="Style13ptBold"/>
        </w:rPr>
        <w:t xml:space="preserve">[2] reasonability collapses </w:t>
      </w:r>
      <w:proofErr w:type="spellStart"/>
      <w:r w:rsidRPr="006778CB">
        <w:rPr>
          <w:rStyle w:val="Style13ptBold"/>
        </w:rPr>
        <w:t>bc</w:t>
      </w:r>
      <w:proofErr w:type="spellEnd"/>
      <w:r w:rsidRPr="006778CB">
        <w:rPr>
          <w:rStyle w:val="Style13ptBold"/>
        </w:rPr>
        <w:t xml:space="preserve"> we debate ab the specified </w:t>
      </w:r>
      <w:proofErr w:type="spellStart"/>
      <w:r w:rsidRPr="006778CB">
        <w:rPr>
          <w:rStyle w:val="Style13ptBold"/>
        </w:rPr>
        <w:t>briteline</w:t>
      </w:r>
      <w:proofErr w:type="spellEnd"/>
      <w:r w:rsidRPr="006778CB">
        <w:rPr>
          <w:rStyle w:val="Style13ptBold"/>
        </w:rPr>
        <w:t xml:space="preserve"> anyway</w:t>
      </w:r>
    </w:p>
    <w:p w14:paraId="2E502C2A" w14:textId="77777777" w:rsidR="003E5394" w:rsidRPr="006778CB" w:rsidRDefault="003E5394" w:rsidP="003E5394">
      <w:pPr>
        <w:pStyle w:val="Heading4"/>
        <w:rPr>
          <w:rStyle w:val="Style13ptBold"/>
        </w:rPr>
      </w:pPr>
      <w:r w:rsidRPr="006778CB">
        <w:rPr>
          <w:rStyle w:val="Style13ptBold"/>
        </w:rPr>
        <w:t xml:space="preserve">No RVIs - </w:t>
      </w:r>
    </w:p>
    <w:p w14:paraId="54BB1675" w14:textId="77777777" w:rsidR="003E5394" w:rsidRPr="006778CB" w:rsidRDefault="003E5394" w:rsidP="003E5394">
      <w:pPr>
        <w:pStyle w:val="Heading4"/>
        <w:rPr>
          <w:rStyle w:val="Style13ptBold"/>
        </w:rPr>
      </w:pPr>
      <w:r w:rsidRPr="006778CB">
        <w:rPr>
          <w:rStyle w:val="Style13ptBold"/>
        </w:rPr>
        <w:t xml:space="preserve">[1] Baiting—they’ll just bait theory and prep it out—justifies infinite abuse and results in a chilling effect </w:t>
      </w:r>
    </w:p>
    <w:p w14:paraId="2859601F" w14:textId="77777777" w:rsidR="003E5394" w:rsidRPr="006778CB" w:rsidRDefault="003E5394" w:rsidP="003E5394">
      <w:pPr>
        <w:pStyle w:val="Heading4"/>
        <w:rPr>
          <w:rStyle w:val="Style13ptBold"/>
        </w:rPr>
      </w:pPr>
      <w:r w:rsidRPr="006778CB">
        <w:rPr>
          <w:rStyle w:val="Style13ptBold"/>
        </w:rPr>
        <w:t>2] Illogical—you don’t reward them for meeting the burden of being fair – logic outweighs since it determines whether an argument is valid.</w:t>
      </w:r>
    </w:p>
    <w:p w14:paraId="07C94208" w14:textId="77777777" w:rsidR="003E5394" w:rsidRPr="006778CB" w:rsidRDefault="003E5394" w:rsidP="003E5394">
      <w:pPr>
        <w:pStyle w:val="Heading4"/>
        <w:rPr>
          <w:rStyle w:val="Style13ptBold"/>
        </w:rPr>
      </w:pPr>
      <w:r w:rsidRPr="006778CB">
        <w:rPr>
          <w:rStyle w:val="Style13ptBold"/>
        </w:rPr>
        <w:t xml:space="preserve">Everything operates on the offense-defense paradigm so impact turns are not independent of the theory debate so if I win no </w:t>
      </w:r>
      <w:proofErr w:type="spellStart"/>
      <w:r w:rsidRPr="006778CB">
        <w:rPr>
          <w:rStyle w:val="Style13ptBold"/>
        </w:rPr>
        <w:t>rvi’s</w:t>
      </w:r>
      <w:proofErr w:type="spellEnd"/>
      <w:r w:rsidRPr="006778CB">
        <w:rPr>
          <w:rStyle w:val="Style13ptBold"/>
        </w:rPr>
        <w:t xml:space="preserve"> they cannot win on these arguments.</w:t>
      </w:r>
    </w:p>
    <w:p w14:paraId="0EA8A8B8" w14:textId="77777777" w:rsidR="003E5394" w:rsidRPr="00C92CE6" w:rsidRDefault="003E5394" w:rsidP="003E5394"/>
    <w:p w14:paraId="12D9F579" w14:textId="77777777" w:rsidR="00033808" w:rsidRPr="003E5394" w:rsidRDefault="00033808" w:rsidP="003E5394"/>
    <w:sectPr w:rsidR="00033808" w:rsidRPr="003E53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6107"/>
    <w:rsid w:val="000139A3"/>
    <w:rsid w:val="00033808"/>
    <w:rsid w:val="00076B13"/>
    <w:rsid w:val="000C1F2D"/>
    <w:rsid w:val="00100833"/>
    <w:rsid w:val="00104529"/>
    <w:rsid w:val="00105942"/>
    <w:rsid w:val="00107396"/>
    <w:rsid w:val="00144A4C"/>
    <w:rsid w:val="00176AB0"/>
    <w:rsid w:val="00177B7D"/>
    <w:rsid w:val="0018322D"/>
    <w:rsid w:val="001B5776"/>
    <w:rsid w:val="001E527A"/>
    <w:rsid w:val="001F78CE"/>
    <w:rsid w:val="00251FC7"/>
    <w:rsid w:val="002855A7"/>
    <w:rsid w:val="002868F7"/>
    <w:rsid w:val="002B146A"/>
    <w:rsid w:val="002B5E17"/>
    <w:rsid w:val="00315690"/>
    <w:rsid w:val="00316B75"/>
    <w:rsid w:val="00321E57"/>
    <w:rsid w:val="00325646"/>
    <w:rsid w:val="003460F2"/>
    <w:rsid w:val="0038158C"/>
    <w:rsid w:val="003902BA"/>
    <w:rsid w:val="003A09E2"/>
    <w:rsid w:val="003E5394"/>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79E6"/>
    <w:rsid w:val="00722258"/>
    <w:rsid w:val="007243E5"/>
    <w:rsid w:val="00766EA0"/>
    <w:rsid w:val="007759AE"/>
    <w:rsid w:val="007A2226"/>
    <w:rsid w:val="007F5B66"/>
    <w:rsid w:val="00823A1C"/>
    <w:rsid w:val="00845B9D"/>
    <w:rsid w:val="00860984"/>
    <w:rsid w:val="0088072D"/>
    <w:rsid w:val="008B3ECB"/>
    <w:rsid w:val="008B4E85"/>
    <w:rsid w:val="008C1B2E"/>
    <w:rsid w:val="009020BB"/>
    <w:rsid w:val="0091627E"/>
    <w:rsid w:val="0097032B"/>
    <w:rsid w:val="009A3A1C"/>
    <w:rsid w:val="009B7E31"/>
    <w:rsid w:val="009D2EAD"/>
    <w:rsid w:val="009D54B2"/>
    <w:rsid w:val="009E1922"/>
    <w:rsid w:val="009F7ED2"/>
    <w:rsid w:val="00A64F9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32C6"/>
    <w:rsid w:val="00DA1C92"/>
    <w:rsid w:val="00DA25D4"/>
    <w:rsid w:val="00DA6538"/>
    <w:rsid w:val="00E15E75"/>
    <w:rsid w:val="00E45A53"/>
    <w:rsid w:val="00E5262C"/>
    <w:rsid w:val="00EC7DC4"/>
    <w:rsid w:val="00ED30CF"/>
    <w:rsid w:val="00F176EF"/>
    <w:rsid w:val="00F45E10"/>
    <w:rsid w:val="00F6364A"/>
    <w:rsid w:val="00F9113A"/>
    <w:rsid w:val="00F9610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BC6BC"/>
  <w15:chartTrackingRefBased/>
  <w15:docId w15:val="{2ED6C0BE-49AA-46E8-86E2-C6A33EEA6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20BB"/>
    <w:rPr>
      <w:rFonts w:ascii="Calibri" w:hAnsi="Calibri"/>
    </w:rPr>
  </w:style>
  <w:style w:type="paragraph" w:styleId="Heading1">
    <w:name w:val="heading 1"/>
    <w:aliases w:val="Pocket"/>
    <w:basedOn w:val="Normal"/>
    <w:next w:val="Normal"/>
    <w:link w:val="Heading1Char"/>
    <w:qFormat/>
    <w:rsid w:val="009020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20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020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No Spacing11"/>
    <w:basedOn w:val="Normal"/>
    <w:next w:val="Normal"/>
    <w:link w:val="Heading4Char"/>
    <w:uiPriority w:val="3"/>
    <w:unhideWhenUsed/>
    <w:qFormat/>
    <w:rsid w:val="009020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020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20BB"/>
  </w:style>
  <w:style w:type="character" w:customStyle="1" w:styleId="Heading1Char">
    <w:name w:val="Heading 1 Char"/>
    <w:aliases w:val="Pocket Char"/>
    <w:basedOn w:val="DefaultParagraphFont"/>
    <w:link w:val="Heading1"/>
    <w:rsid w:val="009020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20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020BB"/>
    <w:rPr>
      <w:rFonts w:ascii="Calibri" w:eastAsiaTheme="majorEastAsia" w:hAnsi="Calibri" w:cstheme="majorBidi"/>
      <w:b/>
      <w:sz w:val="32"/>
      <w:szCs w:val="24"/>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
    <w:basedOn w:val="DefaultParagraphFont"/>
    <w:link w:val="Heading4"/>
    <w:uiPriority w:val="3"/>
    <w:rsid w:val="009020B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Text 8,Box,B"/>
    <w:basedOn w:val="DefaultParagraphFont"/>
    <w:link w:val="textbold"/>
    <w:uiPriority w:val="7"/>
    <w:qFormat/>
    <w:rsid w:val="009020B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020B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3,Intense Emphasis11111,Intense Emphasis4,ci,HHeading 3 + 12 pt,c"/>
    <w:basedOn w:val="DefaultParagraphFont"/>
    <w:uiPriority w:val="6"/>
    <w:qFormat/>
    <w:rsid w:val="009020BB"/>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No Spacing8 Char,Dont u Char"/>
    <w:basedOn w:val="DefaultParagraphFont"/>
    <w:link w:val="NoSpacing"/>
    <w:uiPriority w:val="99"/>
    <w:unhideWhenUsed/>
    <w:rsid w:val="009020BB"/>
    <w:rPr>
      <w:color w:val="auto"/>
      <w:u w:val="none"/>
    </w:rPr>
  </w:style>
  <w:style w:type="character" w:styleId="FollowedHyperlink">
    <w:name w:val="FollowedHyperlink"/>
    <w:basedOn w:val="DefaultParagraphFont"/>
    <w:uiPriority w:val="99"/>
    <w:semiHidden/>
    <w:unhideWhenUsed/>
    <w:rsid w:val="009020BB"/>
    <w:rPr>
      <w:color w:val="auto"/>
      <w:u w:val="none"/>
    </w:rPr>
  </w:style>
  <w:style w:type="paragraph" w:customStyle="1" w:styleId="textbold">
    <w:name w:val="text bold"/>
    <w:basedOn w:val="Normal"/>
    <w:link w:val="Emphasis"/>
    <w:uiPriority w:val="7"/>
    <w:qFormat/>
    <w:rsid w:val="007759AE"/>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NoSpacing">
    <w:name w:val="No Spacing"/>
    <w:aliases w:val="Card Format,ClearFormatting,DDI Tag,Tag Title,No Spacing51,Tag and Cite,No Spacing31,No Spacing22,No Spacing41,No Spacing6,No Spacing7,No Spacing8,Dont u,No Spacing311,tag,No Spacing111112,Cle"/>
    <w:basedOn w:val="Heading1"/>
    <w:link w:val="Hyperlink"/>
    <w:autoRedefine/>
    <w:uiPriority w:val="99"/>
    <w:qFormat/>
    <w:rsid w:val="00D932C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3E53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5394"/>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170518033322/http://www.nber.org/reporter/winter00/krueger.html" TargetMode="External"/><Relationship Id="rId3" Type="http://schemas.openxmlformats.org/officeDocument/2006/relationships/styles" Target="styles.xml"/><Relationship Id="rId7" Type="http://schemas.openxmlformats.org/officeDocument/2006/relationships/hyperlink" Target="https://www.merriam-webster.com/dictionary/medici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duce%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17</Pages>
  <Words>13209</Words>
  <Characters>75294</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12</cp:revision>
  <dcterms:created xsi:type="dcterms:W3CDTF">2021-09-11T19:53:00Z</dcterms:created>
  <dcterms:modified xsi:type="dcterms:W3CDTF">2021-09-14T22:35:00Z</dcterms:modified>
</cp:coreProperties>
</file>