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97EE" w14:textId="77777777" w:rsidR="00621DD1" w:rsidRPr="00DC26AF" w:rsidRDefault="00621DD1" w:rsidP="00621DD1">
      <w:pPr>
        <w:pStyle w:val="Heading2"/>
        <w:rPr>
          <w:rFonts w:cs="Arial"/>
        </w:rPr>
      </w:pPr>
      <w:r w:rsidRPr="00D50855">
        <w:rPr>
          <w:rFonts w:cs="Arial"/>
        </w:rPr>
        <w:t>1AC – Ind</w:t>
      </w:r>
      <w:r>
        <w:rPr>
          <w:rFonts w:cs="Arial"/>
        </w:rPr>
        <w:t>ia</w:t>
      </w:r>
    </w:p>
    <w:p w14:paraId="4E978883" w14:textId="77777777" w:rsidR="00621DD1" w:rsidRPr="00D50855" w:rsidRDefault="00621DD1" w:rsidP="00621DD1">
      <w:pPr>
        <w:pStyle w:val="Heading3"/>
        <w:rPr>
          <w:rFonts w:cs="Arial"/>
        </w:rPr>
      </w:pPr>
      <w:r w:rsidRPr="00D50855">
        <w:rPr>
          <w:rFonts w:cs="Arial"/>
        </w:rPr>
        <w:lastRenderedPageBreak/>
        <w:t>1AC – Plan</w:t>
      </w:r>
    </w:p>
    <w:p w14:paraId="265CD798" w14:textId="3419CBB0" w:rsidR="00621DD1" w:rsidRDefault="00621DD1" w:rsidP="00621DD1">
      <w:pPr>
        <w:pStyle w:val="Heading4"/>
        <w:rPr>
          <w:rFonts w:cs="Arial"/>
        </w:rPr>
      </w:pPr>
      <w:r w:rsidRPr="00D50855">
        <w:rPr>
          <w:rFonts w:cs="Arial"/>
        </w:rPr>
        <w:t xml:space="preserve">Plan: </w:t>
      </w:r>
      <w:r w:rsidR="009A0D91">
        <w:rPr>
          <w:rFonts w:cs="Arial"/>
        </w:rPr>
        <w:t xml:space="preserve">In </w:t>
      </w:r>
      <w:proofErr w:type="gramStart"/>
      <w:r w:rsidR="009A0D91">
        <w:rPr>
          <w:rFonts w:cs="Arial"/>
        </w:rPr>
        <w:t>T</w:t>
      </w:r>
      <w:r w:rsidRPr="00D50855">
        <w:rPr>
          <w:rFonts w:cs="Arial"/>
        </w:rPr>
        <w:t>he</w:t>
      </w:r>
      <w:proofErr w:type="gramEnd"/>
      <w:r w:rsidRPr="00D50855">
        <w:rPr>
          <w:rFonts w:cs="Arial"/>
        </w:rPr>
        <w:t xml:space="preserve"> Republic of India</w:t>
      </w:r>
      <w:r w:rsidR="009A0D91">
        <w:rPr>
          <w:rFonts w:cs="Arial"/>
        </w:rPr>
        <w:t xml:space="preserve">, </w:t>
      </w:r>
      <w:r w:rsidRPr="00D50855">
        <w:rPr>
          <w:rFonts w:cs="Arial"/>
        </w:rPr>
        <w:t>the appropriation of outer space by private entities</w:t>
      </w:r>
      <w:r w:rsidR="009A0D91">
        <w:rPr>
          <w:rFonts w:cs="Arial"/>
        </w:rPr>
        <w:t xml:space="preserve"> should be unjust</w:t>
      </w:r>
      <w:r w:rsidRPr="00D50855">
        <w:rPr>
          <w:rFonts w:cs="Arial"/>
        </w:rPr>
        <w:t xml:space="preserve">.  </w:t>
      </w:r>
    </w:p>
    <w:p w14:paraId="52C79911" w14:textId="77777777" w:rsidR="00621DD1" w:rsidRDefault="00621DD1" w:rsidP="00621DD1">
      <w:pPr>
        <w:pStyle w:val="Heading4"/>
      </w:pPr>
      <w:r>
        <w:t>The plan is enforced both internationally with UNCOPUOS and domestically through enforcement and liability regimes – solves best</w:t>
      </w:r>
    </w:p>
    <w:p w14:paraId="4E47F984" w14:textId="77777777" w:rsidR="00621DD1" w:rsidRPr="00633B9A" w:rsidRDefault="00621DD1" w:rsidP="00621DD1">
      <w:pPr>
        <w:pStyle w:val="ListParagraph"/>
        <w:numPr>
          <w:ilvl w:val="0"/>
          <w:numId w:val="11"/>
        </w:numPr>
        <w:rPr>
          <w:sz w:val="16"/>
          <w:szCs w:val="16"/>
        </w:rPr>
      </w:pPr>
      <w:r w:rsidRPr="00633B9A">
        <w:rPr>
          <w:sz w:val="16"/>
          <w:szCs w:val="16"/>
        </w:rPr>
        <w:t>UNCOPUS is given power over private entities – 3 separate branches formed</w:t>
      </w:r>
    </w:p>
    <w:p w14:paraId="3A3C1CB6" w14:textId="77777777" w:rsidR="00621DD1" w:rsidRPr="00633B9A" w:rsidRDefault="00621DD1" w:rsidP="00621DD1">
      <w:pPr>
        <w:pStyle w:val="ListParagraph"/>
        <w:numPr>
          <w:ilvl w:val="0"/>
          <w:numId w:val="11"/>
        </w:numPr>
        <w:rPr>
          <w:sz w:val="16"/>
          <w:szCs w:val="16"/>
        </w:rPr>
      </w:pPr>
      <w:r w:rsidRPr="00633B9A">
        <w:rPr>
          <w:sz w:val="16"/>
          <w:szCs w:val="16"/>
        </w:rPr>
        <w:t>Cost allocation is proportional to countries’ space impact</w:t>
      </w:r>
    </w:p>
    <w:p w14:paraId="2F265134" w14:textId="77777777" w:rsidR="00621DD1" w:rsidRPr="00633B9A" w:rsidRDefault="00621DD1" w:rsidP="00621DD1">
      <w:pPr>
        <w:pStyle w:val="ListParagraph"/>
        <w:numPr>
          <w:ilvl w:val="0"/>
          <w:numId w:val="11"/>
        </w:numPr>
        <w:rPr>
          <w:sz w:val="16"/>
          <w:szCs w:val="16"/>
        </w:rPr>
      </w:pPr>
      <w:r w:rsidRPr="00633B9A">
        <w:rPr>
          <w:sz w:val="16"/>
          <w:szCs w:val="16"/>
        </w:rPr>
        <w:t>Domestic policies are passed uniformly</w:t>
      </w:r>
    </w:p>
    <w:p w14:paraId="6C05FE9F" w14:textId="77777777" w:rsidR="00621DD1" w:rsidRPr="00633B9A" w:rsidRDefault="00621DD1" w:rsidP="00621DD1">
      <w:pPr>
        <w:pStyle w:val="ListParagraph"/>
        <w:numPr>
          <w:ilvl w:val="0"/>
          <w:numId w:val="11"/>
        </w:numPr>
        <w:rPr>
          <w:sz w:val="16"/>
          <w:szCs w:val="16"/>
        </w:rPr>
      </w:pPr>
      <w:r w:rsidRPr="00633B9A">
        <w:rPr>
          <w:sz w:val="16"/>
          <w:szCs w:val="16"/>
        </w:rPr>
        <w:t>Enforced with a variety of sanctions</w:t>
      </w:r>
    </w:p>
    <w:p w14:paraId="3D060596" w14:textId="77777777" w:rsidR="00621DD1" w:rsidRPr="00633B9A" w:rsidRDefault="00621DD1" w:rsidP="00621DD1">
      <w:pPr>
        <w:pStyle w:val="ListParagraph"/>
        <w:numPr>
          <w:ilvl w:val="0"/>
          <w:numId w:val="11"/>
        </w:numPr>
        <w:rPr>
          <w:sz w:val="16"/>
          <w:szCs w:val="16"/>
        </w:rPr>
      </w:pPr>
      <w:r w:rsidRPr="00633B9A">
        <w:rPr>
          <w:sz w:val="16"/>
          <w:szCs w:val="16"/>
        </w:rPr>
        <w:t>States with more defined space policies can diplomatically pressure others for uniformity</w:t>
      </w:r>
    </w:p>
    <w:p w14:paraId="2B110DA8" w14:textId="77777777" w:rsidR="00621DD1" w:rsidRDefault="00621DD1" w:rsidP="00621DD1">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4845A86B" w14:textId="77777777" w:rsidR="00621DD1" w:rsidRPr="00331140" w:rsidRDefault="00621DD1" w:rsidP="00621DD1">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w:t>
      </w:r>
      <w:r w:rsidRPr="00331140">
        <w:rPr>
          <w:sz w:val="14"/>
        </w:rPr>
        <w:lastRenderedPageBreak/>
        <w:t xml:space="preserve">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w:t>
      </w:r>
      <w:r w:rsidRPr="00331140">
        <w:rPr>
          <w:sz w:val="14"/>
        </w:rPr>
        <w:lastRenderedPageBreak/>
        <w:t xml:space="preserve">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335AE82A" w14:textId="77777777" w:rsidR="00621DD1" w:rsidRPr="00D50855" w:rsidRDefault="00621DD1" w:rsidP="00621DD1"/>
    <w:p w14:paraId="6140659E" w14:textId="77777777" w:rsidR="00621DD1" w:rsidRPr="00D50855" w:rsidRDefault="00621DD1" w:rsidP="00621DD1">
      <w:pPr>
        <w:pStyle w:val="Heading3"/>
        <w:rPr>
          <w:rFonts w:eastAsia="Times New Roman" w:cs="Arial"/>
        </w:rPr>
      </w:pPr>
      <w:r w:rsidRPr="00D50855">
        <w:rPr>
          <w:rFonts w:eastAsia="Times New Roman" w:cs="Arial"/>
        </w:rPr>
        <w:lastRenderedPageBreak/>
        <w:t>1AC – Adv-- Space Militarization</w:t>
      </w:r>
    </w:p>
    <w:p w14:paraId="7E875A40" w14:textId="77777777" w:rsidR="00621DD1" w:rsidRPr="00A95A91" w:rsidRDefault="00621DD1" w:rsidP="00621DD1">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299E531F" w14:textId="77777777" w:rsidR="00621DD1" w:rsidRPr="00A95A91" w:rsidRDefault="00621DD1" w:rsidP="00621DD1">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6"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39E78821" w14:textId="77777777" w:rsidR="00621DD1" w:rsidRPr="00A95A91" w:rsidRDefault="00621DD1" w:rsidP="00621DD1">
      <w:pPr>
        <w:rPr>
          <w:rFonts w:eastAsia="Cambria"/>
          <w:b/>
          <w:iCs/>
          <w:u w:val="single"/>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t>
      </w:r>
      <w:r w:rsidRPr="00A95A91">
        <w:rPr>
          <w:rFonts w:eastAsia="Cambria"/>
          <w:sz w:val="16"/>
        </w:rPr>
        <w:lastRenderedPageBreak/>
        <w:t xml:space="preserve">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025E38DA" w14:textId="77777777" w:rsidR="00621DD1" w:rsidRDefault="00621DD1" w:rsidP="00621DD1">
      <w:pPr>
        <w:rPr>
          <w:rStyle w:val="StyleUnderline"/>
        </w:rPr>
      </w:pPr>
    </w:p>
    <w:p w14:paraId="73B7B505" w14:textId="77777777" w:rsidR="00621DD1" w:rsidRPr="00D50855" w:rsidRDefault="00621DD1" w:rsidP="00621DD1">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69A87900" w14:textId="77777777" w:rsidR="00621DD1" w:rsidRPr="00D50855" w:rsidRDefault="00621DD1" w:rsidP="00621DD1">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7"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7F36F367" w14:textId="77777777" w:rsidR="00621DD1" w:rsidRPr="00D50855" w:rsidRDefault="00621DD1" w:rsidP="00621DD1">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w:t>
      </w:r>
      <w:r w:rsidRPr="00D50855">
        <w:rPr>
          <w:rStyle w:val="StyleUnderline"/>
        </w:rPr>
        <w:lastRenderedPageBreak/>
        <w:t xml:space="preserve">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xml:space="preserve">.” Another factor may </w:t>
      </w:r>
      <w:r w:rsidRPr="00D50855">
        <w:rPr>
          <w:rStyle w:val="StyleUnderline"/>
        </w:rPr>
        <w:lastRenderedPageBreak/>
        <w:t>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7A24A0AA" w14:textId="77777777" w:rsidR="00621DD1" w:rsidRPr="00F72A83" w:rsidRDefault="00621DD1" w:rsidP="00621DD1">
      <w:pPr>
        <w:pStyle w:val="Heading4"/>
      </w:pPr>
      <w:r w:rsidRPr="00F72A83">
        <w:t>Two scenarios:</w:t>
      </w:r>
    </w:p>
    <w:p w14:paraId="6A348979" w14:textId="77777777" w:rsidR="00621DD1" w:rsidRPr="00F72A83" w:rsidRDefault="00621DD1" w:rsidP="00621DD1">
      <w:pPr>
        <w:pStyle w:val="Heading4"/>
      </w:pPr>
      <w:r w:rsidRPr="00F72A83">
        <w:t xml:space="preserve">[1] </w:t>
      </w:r>
      <w:proofErr w:type="gramStart"/>
      <w:r>
        <w:t>Indo-China</w:t>
      </w:r>
      <w:proofErr w:type="gramEnd"/>
    </w:p>
    <w:p w14:paraId="7C8AE090" w14:textId="77777777" w:rsidR="00621DD1" w:rsidRPr="009A7382" w:rsidRDefault="00621DD1" w:rsidP="00621DD1">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76D5ECF2" w14:textId="77777777" w:rsidR="00621DD1" w:rsidRPr="009A7382" w:rsidRDefault="00621DD1" w:rsidP="00621DD1">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07EFEAD7" w14:textId="77777777" w:rsidR="00621DD1" w:rsidRPr="00E7313D" w:rsidRDefault="00621DD1" w:rsidP="00621DD1">
      <w:pPr>
        <w:rPr>
          <w:rFonts w:eastAsia="Cambria"/>
          <w:b/>
          <w:iCs/>
          <w:u w:val="single"/>
        </w:rPr>
      </w:pPr>
      <w:r w:rsidRPr="00E7313D">
        <w:rPr>
          <w:rFonts w:eastAsia="Cambria"/>
          <w:b/>
          <w:iCs/>
          <w:u w:val="single"/>
        </w:rPr>
        <w:t>Consequences of Armament and Aggression in Space</w:t>
      </w:r>
    </w:p>
    <w:p w14:paraId="1A10F560" w14:textId="77777777" w:rsidR="00621DD1" w:rsidRPr="009A7382" w:rsidRDefault="00621DD1" w:rsidP="00621DD1">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17A2315B" w14:textId="77777777" w:rsidR="00621DD1" w:rsidRPr="009A7382" w:rsidRDefault="00621DD1" w:rsidP="00621DD1">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444C1C7E" w14:textId="77777777" w:rsidR="00621DD1" w:rsidRPr="009A7382" w:rsidRDefault="00621DD1" w:rsidP="00621DD1">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36EDDC99" w14:textId="77777777" w:rsidR="00621DD1" w:rsidRPr="009A7382" w:rsidRDefault="00621DD1" w:rsidP="00621DD1">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5E34B6B7" w14:textId="77777777" w:rsidR="00621DD1" w:rsidRPr="009A7382" w:rsidRDefault="00621DD1" w:rsidP="00621DD1">
      <w:pPr>
        <w:rPr>
          <w:rFonts w:eastAsia="Cambria"/>
          <w:b/>
          <w:iCs/>
          <w:u w:val="single"/>
        </w:rPr>
      </w:pPr>
      <w:r w:rsidRPr="009A7382">
        <w:rPr>
          <w:rFonts w:eastAsia="Cambria"/>
          <w:b/>
          <w:iCs/>
          <w:highlight w:val="green"/>
          <w:u w:val="single"/>
        </w:rPr>
        <w:t>Diminished future use of near space</w:t>
      </w:r>
    </w:p>
    <w:p w14:paraId="27528238" w14:textId="77777777" w:rsidR="00621DD1" w:rsidRPr="009A7382" w:rsidRDefault="00621DD1" w:rsidP="00621DD1">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w:t>
      </w:r>
      <w:r w:rsidRPr="009A7382">
        <w:rPr>
          <w:rFonts w:eastAsia="Cambria"/>
          <w:u w:val="single"/>
        </w:rPr>
        <w:lastRenderedPageBreak/>
        <w:t xml:space="preserve">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235A5BDD" w14:textId="77777777" w:rsidR="00621DD1" w:rsidRPr="009A7382" w:rsidRDefault="00621DD1" w:rsidP="00621DD1">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5C82E5A1" w14:textId="77777777" w:rsidR="00621DD1" w:rsidRPr="009A7382" w:rsidRDefault="00621DD1" w:rsidP="00621DD1">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24B0421C" w14:textId="77777777" w:rsidR="00621DD1" w:rsidRPr="009A7382" w:rsidRDefault="00621DD1" w:rsidP="00621DD1">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18E4DFE0" w14:textId="77777777" w:rsidR="00621DD1" w:rsidRPr="009A7382" w:rsidRDefault="00621DD1" w:rsidP="00621DD1">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1F6D5497" w14:textId="77777777" w:rsidR="00621DD1" w:rsidRPr="00D50855" w:rsidRDefault="00621DD1" w:rsidP="00621DD1">
      <w:pPr>
        <w:rPr>
          <w:rStyle w:val="StyleUnderline"/>
        </w:rPr>
      </w:pPr>
    </w:p>
    <w:p w14:paraId="4052F1E2" w14:textId="77777777" w:rsidR="00621DD1" w:rsidRPr="00D50855" w:rsidRDefault="00621DD1" w:rsidP="00621DD1"/>
    <w:p w14:paraId="49163A73" w14:textId="77777777" w:rsidR="00621DD1" w:rsidRDefault="00621DD1" w:rsidP="00621DD1">
      <w:pPr>
        <w:pStyle w:val="Heading4"/>
        <w:rPr>
          <w:rFonts w:cs="Arial"/>
        </w:rPr>
      </w:pPr>
      <w:r>
        <w:rPr>
          <w:rFonts w:cs="Arial"/>
        </w:rPr>
        <w:t>[2] Indo-Pak</w:t>
      </w:r>
    </w:p>
    <w:p w14:paraId="74CD3553" w14:textId="77777777" w:rsidR="00621DD1" w:rsidRPr="00D50855" w:rsidRDefault="00621DD1" w:rsidP="00621DD1">
      <w:pPr>
        <w:pStyle w:val="Heading4"/>
        <w:rPr>
          <w:rFonts w:cs="Arial"/>
        </w:rPr>
      </w:pPr>
      <w:r w:rsidRPr="00D50855">
        <w:rPr>
          <w:rFonts w:cs="Arial"/>
        </w:rPr>
        <w:t>India Pakistan tensions are high – any attempt at reform is one step forward, three steps back</w:t>
      </w:r>
    </w:p>
    <w:p w14:paraId="7F83B266" w14:textId="77777777" w:rsidR="00621DD1" w:rsidRPr="00D50855" w:rsidRDefault="00621DD1" w:rsidP="00621DD1">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8"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7A5FFFFE" w14:textId="77777777" w:rsidR="00621DD1" w:rsidRPr="00D50855" w:rsidRDefault="00621DD1" w:rsidP="00621DD1">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w:t>
      </w:r>
      <w:r w:rsidRPr="00D50855">
        <w:rPr>
          <w:sz w:val="16"/>
        </w:rPr>
        <w:lastRenderedPageBreak/>
        <w:t xml:space="preserve">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4FECA6BD" w14:textId="77777777" w:rsidR="00621DD1" w:rsidRPr="00D50855" w:rsidRDefault="00621DD1" w:rsidP="00621DD1">
      <w:pPr>
        <w:rPr>
          <w:rStyle w:val="StyleUnderline"/>
        </w:rPr>
      </w:pPr>
    </w:p>
    <w:p w14:paraId="44C5770D" w14:textId="77777777" w:rsidR="00621DD1" w:rsidRPr="00D50855" w:rsidRDefault="00621DD1" w:rsidP="00621DD1"/>
    <w:p w14:paraId="6675181E" w14:textId="77777777" w:rsidR="00621DD1" w:rsidRPr="00D50855" w:rsidRDefault="00621DD1" w:rsidP="00621DD1"/>
    <w:p w14:paraId="352B3468" w14:textId="77777777" w:rsidR="00621DD1" w:rsidRPr="00D50855" w:rsidRDefault="00621DD1" w:rsidP="00621DD1">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558636C6" w14:textId="77777777" w:rsidR="00621DD1" w:rsidRPr="00D50855" w:rsidRDefault="00621DD1" w:rsidP="00621DD1">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9"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18F01E3A" w14:textId="77777777" w:rsidR="00621DD1" w:rsidRPr="00D50855" w:rsidRDefault="00621DD1" w:rsidP="00621DD1">
      <w:r w:rsidRPr="00D50855">
        <w:lastRenderedPageBreak/>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4EC457CF" w14:textId="77777777" w:rsidR="00621DD1" w:rsidRPr="00D50855" w:rsidRDefault="00621DD1" w:rsidP="00621DD1"/>
    <w:p w14:paraId="5D6977A4" w14:textId="77777777" w:rsidR="00621DD1" w:rsidRPr="00D50855" w:rsidRDefault="00621DD1" w:rsidP="00621DD1">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321FA772" w14:textId="77777777" w:rsidR="00621DD1" w:rsidRPr="00D50855" w:rsidRDefault="00621DD1" w:rsidP="00621DD1">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0"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0367843A" w14:textId="77777777" w:rsidR="00621DD1" w:rsidRPr="00D50855" w:rsidRDefault="00621DD1" w:rsidP="00621DD1">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 xml:space="preserve">fall </w:t>
      </w:r>
      <w:r w:rsidRPr="00D50855">
        <w:rPr>
          <w:rStyle w:val="StyleUnderline"/>
          <w:highlight w:val="cyan"/>
        </w:rPr>
        <w:lastRenderedPageBreak/>
        <w:t>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 xml:space="preserve">two </w:t>
      </w:r>
      <w:r w:rsidRPr="00D50855">
        <w:rPr>
          <w:rStyle w:val="StyleUnderline"/>
          <w:highlight w:val="cyan"/>
        </w:rPr>
        <w:lastRenderedPageBreak/>
        <w:t>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33982E0A" w14:textId="77777777" w:rsidR="009B5175" w:rsidRDefault="009B5175" w:rsidP="009B5175">
      <w:pPr>
        <w:pStyle w:val="Heading3"/>
      </w:pPr>
      <w:r>
        <w:lastRenderedPageBreak/>
        <w:t xml:space="preserve">Framing </w:t>
      </w:r>
    </w:p>
    <w:p w14:paraId="702B12EA" w14:textId="77777777" w:rsidR="009B5175" w:rsidRDefault="009B5175" w:rsidP="009B5175">
      <w:pPr>
        <w:pStyle w:val="Heading4"/>
      </w:pPr>
      <w:r>
        <w:t xml:space="preserve">The standard is minimizing material violence. </w:t>
      </w:r>
    </w:p>
    <w:p w14:paraId="3F81A0AE" w14:textId="77777777" w:rsidR="009B5175" w:rsidRPr="009E6CC6" w:rsidRDefault="009B5175" w:rsidP="009B5175">
      <w:pPr>
        <w:rPr>
          <w:rStyle w:val="Style13ptBold"/>
        </w:rPr>
      </w:pPr>
      <w:r>
        <w:rPr>
          <w:rStyle w:val="Style13ptBold"/>
        </w:rPr>
        <w:t>Prefer:</w:t>
      </w:r>
    </w:p>
    <w:p w14:paraId="6AFE0ED9" w14:textId="77777777" w:rsidR="009B5175" w:rsidRPr="00054264" w:rsidRDefault="009B5175" w:rsidP="009B5175">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2F8C7A4B" w14:textId="77777777" w:rsidR="009B5175" w:rsidRPr="00054264" w:rsidRDefault="009B5175" w:rsidP="009B5175">
      <w:pPr>
        <w:rPr>
          <w:rFonts w:asciiTheme="minorHAnsi" w:hAnsiTheme="minorHAnsi" w:cstheme="minorHAnsi"/>
          <w:b/>
          <w:bCs/>
          <w:sz w:val="26"/>
        </w:rPr>
      </w:pPr>
      <w:r w:rsidRPr="00054264">
        <w:rPr>
          <w:rFonts w:asciiTheme="minorHAnsi" w:hAnsiTheme="minorHAnsi" w:cstheme="minorHAnsi"/>
          <w:b/>
          <w:bCs/>
          <w:sz w:val="26"/>
        </w:rPr>
        <w:t>Blum et al. 18</w:t>
      </w:r>
    </w:p>
    <w:p w14:paraId="3B3C529B" w14:textId="77777777" w:rsidR="009B5175" w:rsidRPr="00054264" w:rsidRDefault="009B5175" w:rsidP="009B5175">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1439E977" w14:textId="77777777" w:rsidR="009B5175" w:rsidRPr="00054264" w:rsidRDefault="009B5175" w:rsidP="009B5175">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w:t>
      </w:r>
      <w:r w:rsidRPr="00054264">
        <w:rPr>
          <w:rFonts w:asciiTheme="minorHAnsi" w:hAnsiTheme="minorHAnsi" w:cstheme="minorHAnsi"/>
          <w:sz w:val="16"/>
        </w:rPr>
        <w:lastRenderedPageBreak/>
        <w:t xml:space="preserve">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054264">
        <w:rPr>
          <w:rFonts w:asciiTheme="minorHAnsi" w:hAnsiTheme="minorHAnsi" w:cstheme="minorHAnsi"/>
          <w:sz w:val="16"/>
        </w:rPr>
        <w:lastRenderedPageBreak/>
        <w:t xml:space="preserve">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w:t>
      </w:r>
      <w:r w:rsidRPr="00054264">
        <w:rPr>
          <w:rFonts w:asciiTheme="minorHAnsi" w:hAnsiTheme="minorHAnsi" w:cstheme="minorHAnsi"/>
          <w:u w:val="single"/>
        </w:rPr>
        <w:lastRenderedPageBreak/>
        <w:t xml:space="preserve">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BE35F4" w14:textId="77777777" w:rsidR="009B5175" w:rsidRPr="00DE6C52" w:rsidRDefault="009B5175" w:rsidP="009B5175">
      <w:pPr>
        <w:pStyle w:val="Heading4"/>
        <w:rPr>
          <w:rFonts w:eastAsia="MS Gothic"/>
          <w:b w:val="0"/>
          <w:iCs w:val="0"/>
        </w:rPr>
      </w:pPr>
      <w:r>
        <w:rPr>
          <w:rFonts w:eastAsia="MS Gothic"/>
        </w:rPr>
        <w:t xml:space="preserve">[2] </w:t>
      </w:r>
      <w:r w:rsidRPr="00DE6C52">
        <w:rPr>
          <w:rFonts w:eastAsia="MS Gothic"/>
        </w:rPr>
        <w:t>Actor Spec— States must use util. Any other standard dooms the moral theory</w:t>
      </w:r>
    </w:p>
    <w:p w14:paraId="78287C32" w14:textId="77777777" w:rsidR="009B5175" w:rsidRPr="00DE6C52" w:rsidRDefault="009B5175" w:rsidP="009B5175">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443190F6" w14:textId="77777777" w:rsidR="009B5175" w:rsidRDefault="009B5175" w:rsidP="009B5175">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3C92FE84" w14:textId="77777777" w:rsidR="009B5175" w:rsidRPr="00054264" w:rsidRDefault="009B5175" w:rsidP="009B5175">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3</w:t>
      </w:r>
      <w:r w:rsidRPr="00054264">
        <w:rPr>
          <w:rFonts w:asciiTheme="minorHAnsi" w:eastAsia="MS Gothic" w:hAnsiTheme="minorHAnsi" w:cstheme="minorHAnsi"/>
          <w:b/>
          <w:iCs/>
          <w:sz w:val="26"/>
        </w:rPr>
        <w:t xml:space="preserve">]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3484CD09" w14:textId="77777777" w:rsidR="009B5175" w:rsidRPr="00367DED" w:rsidRDefault="009B5175" w:rsidP="009B5175">
      <w:pPr>
        <w:rPr>
          <w:rFonts w:eastAsia="Cambria"/>
          <w:b/>
          <w:bCs/>
          <w:sz w:val="26"/>
        </w:rPr>
      </w:pPr>
      <w:r w:rsidRPr="00367DED">
        <w:rPr>
          <w:rFonts w:eastAsia="Cambria"/>
          <w:b/>
          <w:bCs/>
          <w:sz w:val="26"/>
        </w:rPr>
        <w:t>[</w:t>
      </w:r>
      <w:r>
        <w:rPr>
          <w:rFonts w:eastAsia="Cambria"/>
          <w:b/>
          <w:bCs/>
          <w:sz w:val="26"/>
        </w:rPr>
        <w:t>7</w:t>
      </w:r>
      <w:r w:rsidRPr="00367DED">
        <w:rPr>
          <w:rFonts w:eastAsia="Cambria"/>
          <w:b/>
          <w:bCs/>
          <w:sz w:val="26"/>
        </w:rPr>
        <w:t xml:space="preserve">] Extinction First – </w:t>
      </w:r>
    </w:p>
    <w:p w14:paraId="65BAA5D0" w14:textId="77777777" w:rsidR="009B5175" w:rsidRPr="00367DED" w:rsidRDefault="009B5175" w:rsidP="009B5175">
      <w:pPr>
        <w:rPr>
          <w:rFonts w:eastAsia="Cambria"/>
          <w:b/>
          <w:bCs/>
          <w:sz w:val="26"/>
        </w:rPr>
      </w:pPr>
      <w:r w:rsidRPr="00367DED">
        <w:rPr>
          <w:rFonts w:eastAsia="Cambria"/>
          <w:b/>
          <w:bCs/>
          <w:sz w:val="26"/>
        </w:rPr>
        <w:t>[a] Forecloses future improvement – we can never improve society because our impact is irreversible</w:t>
      </w:r>
    </w:p>
    <w:p w14:paraId="44780AB5" w14:textId="77777777" w:rsidR="009B5175" w:rsidRPr="00367DED" w:rsidRDefault="009B5175" w:rsidP="009B5175">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4C3F9C0B" w14:textId="77777777" w:rsidR="009B5175" w:rsidRPr="00E60AE1" w:rsidRDefault="009B5175" w:rsidP="009B5175">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3F52271D" w14:textId="77777777" w:rsidR="009B5175" w:rsidRDefault="009B5175" w:rsidP="009B5175">
      <w:pPr>
        <w:pStyle w:val="Heading3"/>
      </w:pPr>
      <w:proofErr w:type="spellStart"/>
      <w:r>
        <w:lastRenderedPageBreak/>
        <w:t>Underview</w:t>
      </w:r>
      <w:proofErr w:type="spellEnd"/>
    </w:p>
    <w:p w14:paraId="4DB36A90" w14:textId="77777777" w:rsidR="009B5175" w:rsidRPr="00705E8E" w:rsidRDefault="009B5175" w:rsidP="009B5175">
      <w:pPr>
        <w:pStyle w:val="Heading4"/>
        <w:rPr>
          <w:rFonts w:cs="Calibri"/>
        </w:rPr>
      </w:pPr>
      <w:r w:rsidRPr="00705E8E">
        <w:rPr>
          <w:rFonts w:cs="Calibri"/>
        </w:rPr>
        <w:t xml:space="preserve">[1] 1AR theory – </w:t>
      </w:r>
    </w:p>
    <w:p w14:paraId="770BE6C8" w14:textId="77777777" w:rsidR="009B5175" w:rsidRPr="00705E8E" w:rsidRDefault="009B5175" w:rsidP="009B5175">
      <w:pPr>
        <w:pStyle w:val="Heading4"/>
        <w:rPr>
          <w:rFonts w:cs="Calibri"/>
        </w:rPr>
      </w:pPr>
      <w:r w:rsidRPr="00705E8E">
        <w:rPr>
          <w:rFonts w:cs="Calibri"/>
        </w:rPr>
        <w:t>A. AFF gets it because otherwise the neg can engage in infinite abuse, making debate impossible. </w:t>
      </w:r>
    </w:p>
    <w:p w14:paraId="1EA18A02" w14:textId="77777777" w:rsidR="009B5175" w:rsidRPr="00705E8E" w:rsidRDefault="009B5175" w:rsidP="009B5175">
      <w:pPr>
        <w:pStyle w:val="Heading4"/>
        <w:rPr>
          <w:rFonts w:cs="Calibri"/>
        </w:rPr>
      </w:pPr>
      <w:r w:rsidRPr="00705E8E">
        <w:rPr>
          <w:rFonts w:cs="Calibri"/>
        </w:rPr>
        <w:t xml:space="preserve">B. Drop the debater – the short 1AR irreparably skewed from abuse on substance and time investment on theory.  </w:t>
      </w:r>
    </w:p>
    <w:p w14:paraId="3638323D" w14:textId="77777777" w:rsidR="009B5175" w:rsidRPr="00705E8E" w:rsidRDefault="009B5175" w:rsidP="009B5175">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24EC1AE4" w14:textId="77777777" w:rsidR="009B5175" w:rsidRPr="00705E8E" w:rsidRDefault="009B5175" w:rsidP="009B5175">
      <w:pPr>
        <w:pStyle w:val="Heading4"/>
        <w:rPr>
          <w:rFonts w:cs="Calibri"/>
        </w:rPr>
      </w:pPr>
      <w:r w:rsidRPr="00705E8E">
        <w:rPr>
          <w:rFonts w:cs="Calibri"/>
        </w:rPr>
        <w:t>[2] AFF RVIs — </w:t>
      </w:r>
    </w:p>
    <w:p w14:paraId="10D0504F" w14:textId="77777777" w:rsidR="009B5175" w:rsidRPr="00705E8E" w:rsidRDefault="009B5175" w:rsidP="009B5175">
      <w:pPr>
        <w:pStyle w:val="Heading4"/>
        <w:rPr>
          <w:rFonts w:cs="Calibri"/>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 need the RVI to develop good, in-depth T offense </w:t>
      </w:r>
    </w:p>
    <w:p w14:paraId="44DF301E" w14:textId="77777777" w:rsidR="009B5175" w:rsidRPr="00705E8E" w:rsidRDefault="009B5175" w:rsidP="009B5175">
      <w:pPr>
        <w:pStyle w:val="Heading4"/>
        <w:rPr>
          <w:rFonts w:cs="Calibri"/>
        </w:rPr>
      </w:pPr>
      <w:r w:rsidRPr="00705E8E">
        <w:rPr>
          <w:rFonts w:cs="Calibri"/>
        </w:rPr>
        <w:t xml:space="preserve">[3]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4145BD20" w14:textId="77777777" w:rsidR="009B5175" w:rsidRPr="00705E8E" w:rsidRDefault="009B5175" w:rsidP="009B5175">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41895E30" w14:textId="77777777" w:rsidR="00A95652" w:rsidRPr="00B55AD5" w:rsidRDefault="00A95652" w:rsidP="009B5175">
      <w:pPr>
        <w:pStyle w:val="Heading3"/>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1D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D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04A3"/>
    <w:rsid w:val="008B3ECB"/>
    <w:rsid w:val="008B4E85"/>
    <w:rsid w:val="008C1B2E"/>
    <w:rsid w:val="0091627E"/>
    <w:rsid w:val="0097032B"/>
    <w:rsid w:val="009A0D91"/>
    <w:rsid w:val="009B517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7B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F87DD"/>
  <w15:chartTrackingRefBased/>
  <w15:docId w15:val="{44120329-6965-445D-9DFA-C4F50551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1DD1"/>
    <w:rPr>
      <w:rFonts w:ascii="Calibri" w:hAnsi="Calibri"/>
    </w:rPr>
  </w:style>
  <w:style w:type="paragraph" w:styleId="Heading1">
    <w:name w:val="heading 1"/>
    <w:aliases w:val="Pocket"/>
    <w:basedOn w:val="Normal"/>
    <w:next w:val="Normal"/>
    <w:link w:val="Heading1Char"/>
    <w:qFormat/>
    <w:rsid w:val="00621D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1D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21D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621D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1D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DD1"/>
  </w:style>
  <w:style w:type="character" w:customStyle="1" w:styleId="Heading1Char">
    <w:name w:val="Heading 1 Char"/>
    <w:aliases w:val="Pocket Char"/>
    <w:basedOn w:val="DefaultParagraphFont"/>
    <w:link w:val="Heading1"/>
    <w:rsid w:val="00621D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1DD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21D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621DD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621DD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621DD1"/>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621DD1"/>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621DD1"/>
    <w:rPr>
      <w:color w:val="auto"/>
      <w:u w:val="none"/>
    </w:rPr>
  </w:style>
  <w:style w:type="character" w:styleId="FollowedHyperlink">
    <w:name w:val="FollowedHyperlink"/>
    <w:basedOn w:val="DefaultParagraphFont"/>
    <w:uiPriority w:val="99"/>
    <w:semiHidden/>
    <w:unhideWhenUsed/>
    <w:rsid w:val="00621DD1"/>
    <w:rPr>
      <w:color w:val="auto"/>
      <w:u w:val="none"/>
    </w:rPr>
  </w:style>
  <w:style w:type="paragraph" w:customStyle="1" w:styleId="textbold">
    <w:name w:val="text bold"/>
    <w:basedOn w:val="Normal"/>
    <w:link w:val="Emphasis"/>
    <w:uiPriority w:val="7"/>
    <w:qFormat/>
    <w:rsid w:val="00621DD1"/>
    <w:pPr>
      <w:widowControl w:val="0"/>
      <w:ind w:left="720"/>
      <w:jc w:val="both"/>
    </w:pPr>
    <w:rPr>
      <w:b/>
      <w:iCs/>
      <w:u w:val="single"/>
    </w:rPr>
  </w:style>
  <w:style w:type="paragraph" w:styleId="ListParagraph">
    <w:name w:val="List Paragraph"/>
    <w:basedOn w:val="Normal"/>
    <w:uiPriority w:val="99"/>
    <w:unhideWhenUsed/>
    <w:qFormat/>
    <w:rsid w:val="00621DD1"/>
    <w:pPr>
      <w:ind w:left="720"/>
      <w:contextualSpacing/>
    </w:p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621D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tmojo.com/national/2021/12/24/india-pakistan-ties-too-near-yet-far-apa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ytimes.com/2019/03/27/world/asia/india-weather-satellite-missle.html?auth=login-email&amp;login=emai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urasiantimes.com/as-india-opens-up-space-how-isro-could-help-indian-air-force-become-an-aerospace-superpower/)//ww" TargetMode="External"/><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hyperlink" Target="http://www.tandfonline.com/doi/full/10.1080/13523260.2015.1012346%5d//recut" TargetMode="External"/><Relationship Id="rId4" Type="http://schemas.openxmlformats.org/officeDocument/2006/relationships/settings" Target="settings.xml"/><Relationship Id="rId9" Type="http://schemas.openxmlformats.org/officeDocument/2006/relationships/hyperlink" Target="https://moderndiplomacy.eu/2020/08/29/indian-militarization-of-outer-space-security-implications-for-pakist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19</Pages>
  <Words>11607</Words>
  <Characters>66166</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3</cp:revision>
  <dcterms:created xsi:type="dcterms:W3CDTF">2022-01-08T00:37:00Z</dcterms:created>
  <dcterms:modified xsi:type="dcterms:W3CDTF">2022-01-08T01:15:00Z</dcterms:modified>
</cp:coreProperties>
</file>