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31578" w14:textId="6D6A4560" w:rsidR="006F79C4" w:rsidRPr="006F79C4" w:rsidRDefault="006F79C4" w:rsidP="004E2A3B">
      <w:pPr>
        <w:pStyle w:val="Heading2"/>
      </w:pPr>
      <w:r>
        <w:t>Framing</w:t>
      </w:r>
    </w:p>
    <w:p w14:paraId="45B7AB66" w14:textId="37CFFF3F" w:rsidR="006F79C4" w:rsidRDefault="006F79C4" w:rsidP="006F79C4">
      <w:pPr>
        <w:pStyle w:val="Heading2"/>
      </w:pPr>
      <w:r>
        <w:t>1</w:t>
      </w:r>
    </w:p>
    <w:p w14:paraId="1F708D48" w14:textId="0C0789F4" w:rsidR="006F79C4" w:rsidRDefault="006F79C4" w:rsidP="006F79C4">
      <w:pPr>
        <w:pStyle w:val="Heading4"/>
      </w:pPr>
      <w:r>
        <w:t xml:space="preserve">CP: Member nations of the World Trade Organization should </w:t>
      </w:r>
      <w:proofErr w:type="gramStart"/>
      <w:r>
        <w:t>enter into</w:t>
      </w:r>
      <w:proofErr w:type="gramEnd"/>
      <w:r>
        <w:t xml:space="preserve"> a prior and binding consultation with the World Health Organization over reducing intellectual property protections by implementing a one-and-done approach for patent protection. Member nations will support the proposal and adopt the results of consultation. </w:t>
      </w:r>
    </w:p>
    <w:p w14:paraId="3BE8D534" w14:textId="77777777" w:rsidR="006F79C4" w:rsidRPr="00AE32FC" w:rsidRDefault="006F79C4" w:rsidP="006F79C4"/>
    <w:p w14:paraId="6E4801C2" w14:textId="77777777" w:rsidR="006F79C4" w:rsidRDefault="006F79C4" w:rsidP="006F79C4">
      <w:pPr>
        <w:pStyle w:val="Heading4"/>
      </w:pPr>
      <w:r>
        <w:t xml:space="preserve">WHO says yes – it supports increasing the availability of generics and limiting </w:t>
      </w:r>
      <w:proofErr w:type="gramStart"/>
      <w:r>
        <w:t>TRIPS</w:t>
      </w:r>
      <w:proofErr w:type="gramEnd"/>
    </w:p>
    <w:p w14:paraId="5B784F75" w14:textId="77777777" w:rsidR="006F79C4" w:rsidRPr="007F404A" w:rsidRDefault="006F79C4" w:rsidP="006F79C4">
      <w:pPr>
        <w:rPr>
          <w:rStyle w:val="Style13ptBold"/>
          <w:b w:val="0"/>
          <w:bCs w:val="0"/>
        </w:rPr>
      </w:pPr>
      <w:r>
        <w:rPr>
          <w:rStyle w:val="Style13ptBold"/>
        </w:rPr>
        <w:t xml:space="preserve">Hoen 03 </w:t>
      </w:r>
      <w:r w:rsidRPr="007F404A">
        <w:rPr>
          <w:rStyle w:val="Style13ptBold"/>
          <w:b w:val="0"/>
          <w:bCs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val="0"/>
          <w:sz w:val="16"/>
          <w:szCs w:val="16"/>
        </w:rPr>
        <w:t>) “</w:t>
      </w:r>
      <w:r w:rsidRPr="007F404A">
        <w:rPr>
          <w:bCs/>
          <w:szCs w:val="16"/>
        </w:rPr>
        <w:t>TRIPS, Pharmaceutical Patents and Access to Essential Medicines: Seattle, Doha and Beyond,” Chicago Journal of International Law, 2003] JL</w:t>
      </w:r>
    </w:p>
    <w:p w14:paraId="318D2F92" w14:textId="77777777" w:rsidR="006F79C4" w:rsidRPr="007F404A" w:rsidRDefault="006F79C4" w:rsidP="006F79C4">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w:t>
      </w:r>
      <w:proofErr w:type="gramStart"/>
      <w:r w:rsidRPr="007F404A">
        <w:rPr>
          <w:rStyle w:val="StyleUnderline"/>
        </w:rPr>
        <w:t>in particular that</w:t>
      </w:r>
      <w:proofErr w:type="gramEnd"/>
      <w:r w:rsidRPr="007F404A">
        <w:rPr>
          <w:rStyle w:val="StyleUnderline"/>
        </w:rPr>
        <w:t xml:space="preserve"> had a bearing on the debate over TRIPS</w:t>
      </w:r>
      <w:r w:rsidRPr="007F404A">
        <w:rPr>
          <w:sz w:val="12"/>
        </w:rPr>
        <w:t xml:space="preserve"> [30]. </w:t>
      </w:r>
      <w:r w:rsidRPr="007F404A">
        <w:rPr>
          <w:rStyle w:val="StyleUnderline"/>
        </w:rPr>
        <w:t>The resolutions addressed</w:t>
      </w:r>
      <w:r w:rsidRPr="007F404A">
        <w:rPr>
          <w:sz w:val="12"/>
        </w:rPr>
        <w:t>:</w:t>
      </w:r>
    </w:p>
    <w:p w14:paraId="1066B561" w14:textId="77777777" w:rsidR="006F79C4" w:rsidRPr="007F404A" w:rsidRDefault="006F79C4" w:rsidP="006F79C4">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 xml:space="preserve">to increase the availability of generic </w:t>
      </w:r>
      <w:proofErr w:type="gramStart"/>
      <w:r w:rsidRPr="007F404A">
        <w:rPr>
          <w:rStyle w:val="Emphasis"/>
          <w:highlight w:val="green"/>
        </w:rPr>
        <w:t>drugs</w:t>
      </w:r>
      <w:r w:rsidRPr="007F404A">
        <w:rPr>
          <w:sz w:val="12"/>
        </w:rPr>
        <w:t>;</w:t>
      </w:r>
      <w:proofErr w:type="gramEnd"/>
    </w:p>
    <w:p w14:paraId="4F490CB3" w14:textId="77777777" w:rsidR="006F79C4" w:rsidRDefault="006F79C4" w:rsidP="006F79C4">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40790D4A" w14:textId="77777777" w:rsidR="006F79C4" w:rsidRDefault="006F79C4" w:rsidP="006F79C4">
      <w:pPr>
        <w:rPr>
          <w:rStyle w:val="Emphasis"/>
        </w:rPr>
      </w:pPr>
    </w:p>
    <w:p w14:paraId="7EFF96B0" w14:textId="77777777" w:rsidR="006F79C4" w:rsidRDefault="006F79C4" w:rsidP="006F79C4">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2E44D0BB" w14:textId="77777777" w:rsidR="006F79C4" w:rsidRPr="009F03D9" w:rsidRDefault="006F79C4" w:rsidP="006F79C4">
      <w:pPr>
        <w:rPr>
          <w:rStyle w:val="Style13ptBold"/>
          <w:b w:val="0"/>
          <w:bCs w:val="0"/>
        </w:rPr>
      </w:pPr>
      <w:proofErr w:type="spellStart"/>
      <w:r>
        <w:rPr>
          <w:rStyle w:val="Style13ptBold"/>
        </w:rPr>
        <w:t>Gostin</w:t>
      </w:r>
      <w:proofErr w:type="spellEnd"/>
      <w:r>
        <w:rPr>
          <w:rStyle w:val="Style13ptBold"/>
        </w:rPr>
        <w:t xml:space="preserve">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
    <w:p w14:paraId="210853E7" w14:textId="77777777" w:rsidR="006F79C4" w:rsidRPr="009F03D9" w:rsidRDefault="006F79C4" w:rsidP="006F79C4">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578780B6" w14:textId="77777777" w:rsidR="006F79C4" w:rsidRPr="009F03D9" w:rsidRDefault="006F79C4" w:rsidP="006F79C4">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04619E03" w14:textId="77777777" w:rsidR="006F79C4" w:rsidRPr="009F03D9" w:rsidRDefault="006F79C4" w:rsidP="006F79C4">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2FF78F0A" w14:textId="77777777" w:rsidR="006F79C4" w:rsidRDefault="006F79C4" w:rsidP="006F79C4"/>
    <w:p w14:paraId="47374414" w14:textId="77777777" w:rsidR="006F79C4" w:rsidRDefault="006F79C4" w:rsidP="006F79C4">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2E3B9E1D" w14:textId="77777777" w:rsidR="006F79C4" w:rsidRPr="005472CA" w:rsidRDefault="006F79C4" w:rsidP="006F79C4">
      <w:pPr>
        <w:rPr>
          <w:rStyle w:val="Style13ptBold"/>
          <w:bCs w:val="0"/>
        </w:rPr>
      </w:pPr>
      <w:r>
        <w:rPr>
          <w:rStyle w:val="Style13ptBold"/>
        </w:rPr>
        <w:t xml:space="preserve">Murtugudde 20 </w:t>
      </w:r>
      <w:r w:rsidRPr="00F20882">
        <w:rPr>
          <w:rStyle w:val="Style13ptBold"/>
          <w:b w:val="0"/>
          <w:bCs w:val="0"/>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402D9920" w14:textId="77777777" w:rsidR="006F79C4" w:rsidRPr="005472CA" w:rsidRDefault="006F79C4" w:rsidP="006F79C4">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30582B41" w14:textId="77777777" w:rsidR="006F79C4" w:rsidRPr="005472CA" w:rsidRDefault="006F79C4" w:rsidP="006F79C4">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41803328" w14:textId="77777777" w:rsidR="006F79C4" w:rsidRPr="005472CA" w:rsidRDefault="006F79C4" w:rsidP="006F79C4">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6E375780" w14:textId="77777777" w:rsidR="006F79C4" w:rsidRPr="005472CA" w:rsidRDefault="006F79C4" w:rsidP="006F79C4">
      <w:pPr>
        <w:rPr>
          <w:sz w:val="12"/>
        </w:rPr>
      </w:pPr>
      <w:r w:rsidRPr="005472CA">
        <w:rPr>
          <w:rStyle w:val="StyleUnderline"/>
        </w:rPr>
        <w:t xml:space="preserve">It discharges its duties while maintaining a </w:t>
      </w:r>
      <w:r w:rsidRPr="005472CA">
        <w:rPr>
          <w:rStyle w:val="Emphasis"/>
        </w:rPr>
        <w:t xml:space="preserve">dynamic equilibrium between such diverse and powerful forces as national securities, economic interests, human </w:t>
      </w:r>
      <w:proofErr w:type="gramStart"/>
      <w:r w:rsidRPr="005472CA">
        <w:rPr>
          <w:rStyle w:val="Emphasis"/>
        </w:rPr>
        <w:t>rights</w:t>
      </w:r>
      <w:proofErr w:type="gramEnd"/>
      <w:r w:rsidRPr="005472CA">
        <w:rPr>
          <w:rStyle w:val="Emphasis"/>
        </w:rPr>
        <w:t xml:space="preserve">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5C24BEC3" w14:textId="77777777" w:rsidR="006F79C4" w:rsidRPr="005472CA" w:rsidRDefault="006F79C4" w:rsidP="006F79C4">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08B72306" w14:textId="77777777" w:rsidR="006F79C4" w:rsidRDefault="006F79C4" w:rsidP="006F79C4"/>
    <w:p w14:paraId="74C74B08" w14:textId="77777777" w:rsidR="006F79C4" w:rsidRDefault="006F79C4" w:rsidP="006F79C4">
      <w:pPr>
        <w:pStyle w:val="Heading4"/>
      </w:pPr>
      <w:r>
        <w:t>WHO diplomacy solves great power conflict</w:t>
      </w:r>
    </w:p>
    <w:p w14:paraId="1C967868" w14:textId="77777777" w:rsidR="006F79C4" w:rsidRPr="00487F05" w:rsidRDefault="006F79C4" w:rsidP="006F79C4">
      <w:pPr>
        <w:rPr>
          <w:rStyle w:val="Style13ptBold"/>
          <w:b w:val="0"/>
          <w:bCs w:val="0"/>
        </w:rPr>
      </w:pPr>
      <w:r>
        <w:rPr>
          <w:rStyle w:val="Style13ptBold"/>
        </w:rPr>
        <w:t xml:space="preserve">Murphy 20 </w:t>
      </w:r>
      <w:r w:rsidRPr="00487F05">
        <w:rPr>
          <w:rStyle w:val="Style13ptBold"/>
          <w:b w:val="0"/>
          <w:bCs w:val="0"/>
          <w:sz w:val="16"/>
          <w:szCs w:val="16"/>
        </w:rPr>
        <w:t xml:space="preserve">[(Chris, </w:t>
      </w:r>
      <w:r w:rsidRPr="00487F05">
        <w:rPr>
          <w:bCs/>
          <w:szCs w:val="16"/>
        </w:rPr>
        <w:t>U.S. senator from Connecticut serving on the U.S. Senate Foreign Relations Committee</w:t>
      </w:r>
      <w:r w:rsidRPr="00487F05">
        <w:rPr>
          <w:rStyle w:val="Style13ptBold"/>
          <w:b w:val="0"/>
          <w:bCs w:val="0"/>
          <w:sz w:val="16"/>
          <w:szCs w:val="16"/>
        </w:rPr>
        <w:t>) “</w:t>
      </w:r>
      <w:r w:rsidRPr="00487F05">
        <w:rPr>
          <w:szCs w:val="16"/>
        </w:rPr>
        <w:t>The Answer is to Empower, Not Attack, the World Health Organization,” War on the Rocks, 4/21/2020] JL</w:t>
      </w:r>
    </w:p>
    <w:p w14:paraId="5395E30E" w14:textId="77777777" w:rsidR="006F79C4" w:rsidRPr="00054633" w:rsidRDefault="006F79C4" w:rsidP="006F79C4">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38346F8C" w14:textId="77777777" w:rsidR="006F79C4" w:rsidRPr="00054633" w:rsidRDefault="006F79C4" w:rsidP="006F79C4">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4EA81112" w14:textId="77777777" w:rsidR="006F79C4" w:rsidRPr="00054633" w:rsidRDefault="006F79C4" w:rsidP="006F79C4">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20A3B6C2" w14:textId="77777777" w:rsidR="006F79C4" w:rsidRDefault="006F79C4" w:rsidP="006F79C4">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43A6F470" w14:textId="35090A79" w:rsidR="006F79C4" w:rsidRDefault="006F79C4" w:rsidP="006F79C4">
      <w:pPr>
        <w:pStyle w:val="Heading2"/>
      </w:pPr>
      <w:r>
        <w:t>2</w:t>
      </w:r>
    </w:p>
    <w:p w14:paraId="554ECB19" w14:textId="77777777" w:rsidR="006F79C4" w:rsidRDefault="006F79C4" w:rsidP="006F79C4">
      <w:pPr>
        <w:pStyle w:val="Heading4"/>
      </w:pPr>
      <w:r>
        <w:t xml:space="preserve">Cannabis industry will recover, but its tentative. </w:t>
      </w:r>
    </w:p>
    <w:p w14:paraId="4AD26EA0" w14:textId="77777777" w:rsidR="006F79C4" w:rsidRPr="00A67648" w:rsidRDefault="006F79C4" w:rsidP="006F79C4">
      <w:pPr>
        <w:rPr>
          <w:sz w:val="16"/>
        </w:rPr>
      </w:pPr>
      <w:r w:rsidRPr="00A67648">
        <w:rPr>
          <w:sz w:val="16"/>
        </w:rPr>
        <w:t xml:space="preserve">Patrick </w:t>
      </w:r>
      <w:proofErr w:type="spellStart"/>
      <w:r w:rsidRPr="00A67648">
        <w:rPr>
          <w:rStyle w:val="Style13ptBold"/>
        </w:rPr>
        <w:t>Mcgreevy</w:t>
      </w:r>
      <w:proofErr w:type="spellEnd"/>
      <w:r w:rsidRPr="00A67648">
        <w:rPr>
          <w:sz w:val="16"/>
        </w:rPr>
        <w:t xml:space="preserve"> ,6-3-20</w:t>
      </w:r>
      <w:r w:rsidRPr="00A67648">
        <w:rPr>
          <w:rStyle w:val="Style13ptBold"/>
        </w:rPr>
        <w:t>20</w:t>
      </w:r>
      <w:r w:rsidRPr="00A67648">
        <w:rPr>
          <w:sz w:val="16"/>
        </w:rPr>
        <w:t xml:space="preserve">, "California's legal pot industry faces year of decline because of coronavirus, Newsom warns," Los Angeles Times, </w:t>
      </w:r>
      <w:hyperlink r:id="rId6" w:history="1">
        <w:r w:rsidRPr="00E74D66">
          <w:rPr>
            <w:rStyle w:val="Hyperlink"/>
            <w:sz w:val="16"/>
          </w:rPr>
          <w:t>https://www.latimes.com/california/story/2020-06-03/california-legal-pot-industry-faces-decline-coronavirus-recession-gavin-newsom-budget//</w:t>
        </w:r>
      </w:hyperlink>
      <w:r>
        <w:rPr>
          <w:sz w:val="16"/>
        </w:rPr>
        <w:t xml:space="preserve"> WW AP</w:t>
      </w:r>
    </w:p>
    <w:p w14:paraId="05EAC339" w14:textId="77777777" w:rsidR="006F79C4" w:rsidRPr="00C00970" w:rsidRDefault="006F79C4" w:rsidP="006F79C4">
      <w:pPr>
        <w:rPr>
          <w:rStyle w:val="Emphasis"/>
        </w:rPr>
      </w:pPr>
      <w:r w:rsidRPr="00A67648">
        <w:rPr>
          <w:sz w:val="16"/>
        </w:rPr>
        <w:t xml:space="preserve">SACRAMENTO — </w:t>
      </w:r>
      <w:r w:rsidRPr="00C00970">
        <w:rPr>
          <w:rStyle w:val="Emphasis"/>
        </w:rPr>
        <w:t xml:space="preserve">California’s </w:t>
      </w:r>
      <w:r w:rsidRPr="00C00970">
        <w:rPr>
          <w:rStyle w:val="Emphasis"/>
          <w:highlight w:val="cyan"/>
        </w:rPr>
        <w:t>legal marijuana industry faces</w:t>
      </w:r>
      <w:r w:rsidRPr="00C00970">
        <w:rPr>
          <w:rStyle w:val="Emphasis"/>
        </w:rPr>
        <w:t xml:space="preserve"> a year of </w:t>
      </w:r>
      <w:r w:rsidRPr="00C00970">
        <w:rPr>
          <w:rStyle w:val="Emphasis"/>
          <w:highlight w:val="cyan"/>
        </w:rPr>
        <w:t>declining sales</w:t>
      </w:r>
      <w:r w:rsidRPr="00C00970">
        <w:rPr>
          <w:rStyle w:val="Emphasis"/>
        </w:rPr>
        <w:t xml:space="preserve"> </w:t>
      </w:r>
      <w:proofErr w:type="gramStart"/>
      <w:r w:rsidRPr="00C00970">
        <w:rPr>
          <w:rStyle w:val="Emphasis"/>
        </w:rPr>
        <w:t>as a result of</w:t>
      </w:r>
      <w:proofErr w:type="gramEnd"/>
      <w:r w:rsidRPr="00C00970">
        <w:rPr>
          <w:rStyle w:val="Emphasis"/>
        </w:rPr>
        <w:t xml:space="preserve"> the pandemic-induced recession despite an initial spike in consumer demand after dispensaries were deemed essential businesses, according to details outlined in Gov. Gavin Newsom’s proposed budget.</w:t>
      </w:r>
      <w:r>
        <w:rPr>
          <w:rStyle w:val="Emphasis"/>
        </w:rPr>
        <w:t xml:space="preserve"> </w:t>
      </w:r>
      <w:r w:rsidRPr="00C00970">
        <w:rPr>
          <w:rStyle w:val="Emphasis"/>
        </w:rPr>
        <w:t xml:space="preserve">Newsom projected in January that the state’s </w:t>
      </w:r>
      <w:r w:rsidRPr="00C00970">
        <w:rPr>
          <w:rStyle w:val="Emphasis"/>
          <w:highlight w:val="cyan"/>
        </w:rPr>
        <w:t>cannabis excise tax would bring in $479</w:t>
      </w:r>
      <w:r w:rsidRPr="00C00970">
        <w:rPr>
          <w:rStyle w:val="Emphasis"/>
        </w:rPr>
        <w:t xml:space="preserve"> </w:t>
      </w:r>
      <w:r w:rsidRPr="00C00970">
        <w:rPr>
          <w:rStyle w:val="Emphasis"/>
          <w:highlight w:val="cyan"/>
        </w:rPr>
        <w:t>million this year and $590 million in the fiscal year</w:t>
      </w:r>
      <w:r w:rsidRPr="00C00970">
        <w:rPr>
          <w:rStyle w:val="Emphasis"/>
        </w:rPr>
        <w:t xml:space="preserve"> starting July 1, but his </w:t>
      </w:r>
      <w:r w:rsidRPr="00C00970">
        <w:rPr>
          <w:rStyle w:val="Emphasis"/>
          <w:highlight w:val="cyan"/>
        </w:rPr>
        <w:t>revised budget now</w:t>
      </w:r>
      <w:r w:rsidRPr="00C00970">
        <w:rPr>
          <w:rStyle w:val="Emphasis"/>
        </w:rPr>
        <w:t xml:space="preserve"> forecasts </w:t>
      </w:r>
      <w:r w:rsidRPr="00C00970">
        <w:rPr>
          <w:rStyle w:val="Emphasis"/>
          <w:highlight w:val="cyan"/>
        </w:rPr>
        <w:t>just $443 million this year</w:t>
      </w:r>
      <w:r w:rsidRPr="00C00970">
        <w:rPr>
          <w:rStyle w:val="Emphasis"/>
        </w:rPr>
        <w:t xml:space="preserve"> </w:t>
      </w:r>
      <w:r w:rsidRPr="00C00970">
        <w:rPr>
          <w:rStyle w:val="Emphasis"/>
          <w:highlight w:val="cyan"/>
        </w:rPr>
        <w:t>and</w:t>
      </w:r>
      <w:r w:rsidRPr="00C00970">
        <w:rPr>
          <w:rStyle w:val="Emphasis"/>
        </w:rPr>
        <w:t xml:space="preserve"> a decline to </w:t>
      </w:r>
      <w:r w:rsidRPr="00C00970">
        <w:rPr>
          <w:rStyle w:val="Emphasis"/>
          <w:highlight w:val="cyan"/>
        </w:rPr>
        <w:t>$435 million next year</w:t>
      </w:r>
      <w:r w:rsidRPr="00C00970">
        <w:rPr>
          <w:rStyle w:val="Emphasis"/>
        </w:rPr>
        <w:t>.</w:t>
      </w:r>
      <w:r>
        <w:rPr>
          <w:rStyle w:val="Emphasis"/>
        </w:rPr>
        <w:t xml:space="preserve"> </w:t>
      </w:r>
      <w:r w:rsidRPr="00C00970">
        <w:rPr>
          <w:rStyle w:val="Emphasis"/>
        </w:rPr>
        <w:t>“</w:t>
      </w:r>
      <w:r w:rsidRPr="00C00970">
        <w:rPr>
          <w:rStyle w:val="Emphasis"/>
          <w:highlight w:val="cyan"/>
        </w:rPr>
        <w:t>While</w:t>
      </w:r>
      <w:r w:rsidRPr="00C00970">
        <w:rPr>
          <w:rStyle w:val="Emphasis"/>
        </w:rPr>
        <w:t xml:space="preserve"> similar </w:t>
      </w:r>
      <w:r w:rsidRPr="00C00970">
        <w:rPr>
          <w:rStyle w:val="Emphasis"/>
          <w:highlight w:val="cyan"/>
        </w:rPr>
        <w:t>products like alcohol and tobacco tend to be recession-resistant</w:t>
      </w:r>
      <w:r w:rsidRPr="00C00970">
        <w:rPr>
          <w:rStyle w:val="Emphasis"/>
        </w:rPr>
        <w:t xml:space="preserve">, the forecast assumes that </w:t>
      </w:r>
      <w:r w:rsidRPr="00C00970">
        <w:rPr>
          <w:rStyle w:val="Emphasis"/>
          <w:highlight w:val="cyan"/>
        </w:rPr>
        <w:t>cannabis businesses will be</w:t>
      </w:r>
      <w:r w:rsidRPr="00C00970">
        <w:rPr>
          <w:rStyle w:val="Emphasis"/>
        </w:rPr>
        <w:t xml:space="preserve"> more negatively </w:t>
      </w:r>
      <w:r w:rsidRPr="00C00970">
        <w:rPr>
          <w:rStyle w:val="Emphasis"/>
          <w:highlight w:val="cyan"/>
        </w:rPr>
        <w:t>impacted by the COVID-19 pandemic</w:t>
      </w:r>
      <w:r w:rsidRPr="00C00970">
        <w:rPr>
          <w:rStyle w:val="Emphasis"/>
        </w:rPr>
        <w:t>,” the budget says. “</w:t>
      </w:r>
      <w:r w:rsidRPr="00C00970">
        <w:rPr>
          <w:rStyle w:val="Emphasis"/>
          <w:highlight w:val="cyan"/>
        </w:rPr>
        <w:t>Cannabis</w:t>
      </w:r>
      <w:r w:rsidRPr="00C00970">
        <w:rPr>
          <w:rStyle w:val="Emphasis"/>
        </w:rPr>
        <w:t xml:space="preserve"> businesses have less access to banking services that could provide liquidity, </w:t>
      </w:r>
      <w:r w:rsidRPr="00C00970">
        <w:rPr>
          <w:rStyle w:val="Emphasis"/>
          <w:highlight w:val="cyan"/>
        </w:rPr>
        <w:t>have a younger consumer base</w:t>
      </w:r>
      <w:r w:rsidRPr="00C00970">
        <w:rPr>
          <w:rStyle w:val="Emphasis"/>
        </w:rPr>
        <w:t xml:space="preserve"> likely to be </w:t>
      </w:r>
      <w:r w:rsidRPr="00C00970">
        <w:rPr>
          <w:rStyle w:val="Emphasis"/>
          <w:highlight w:val="cyan"/>
        </w:rPr>
        <w:t>disproportionately affected</w:t>
      </w:r>
      <w:r w:rsidRPr="00C00970">
        <w:rPr>
          <w:rStyle w:val="Emphasis"/>
        </w:rPr>
        <w:t xml:space="preserve"> by the COVID-19 recession, </w:t>
      </w:r>
      <w:r w:rsidRPr="00A67648">
        <w:rPr>
          <w:rStyle w:val="Emphasis"/>
          <w:highlight w:val="cyan"/>
        </w:rPr>
        <w:t>and still</w:t>
      </w:r>
      <w:r w:rsidRPr="00C00970">
        <w:rPr>
          <w:rStyle w:val="Emphasis"/>
        </w:rPr>
        <w:t xml:space="preserve"> must </w:t>
      </w:r>
      <w:r w:rsidRPr="00A67648">
        <w:rPr>
          <w:rStyle w:val="Emphasis"/>
          <w:highlight w:val="cyan"/>
        </w:rPr>
        <w:t>contend with</w:t>
      </w:r>
      <w:r w:rsidRPr="00C00970">
        <w:rPr>
          <w:rStyle w:val="Emphasis"/>
        </w:rPr>
        <w:t xml:space="preserve"> competition from </w:t>
      </w:r>
      <w:r w:rsidRPr="00A67648">
        <w:rPr>
          <w:sz w:val="16"/>
        </w:rPr>
        <w:t>the</w:t>
      </w:r>
      <w:r w:rsidRPr="00C00970">
        <w:rPr>
          <w:rStyle w:val="Emphasis"/>
        </w:rPr>
        <w:t xml:space="preserve"> </w:t>
      </w:r>
      <w:r w:rsidRPr="00A67648">
        <w:rPr>
          <w:rStyle w:val="Emphasis"/>
          <w:highlight w:val="cyan"/>
        </w:rPr>
        <w:t>black market</w:t>
      </w:r>
      <w:r w:rsidRPr="00C00970">
        <w:rPr>
          <w:rStyle w:val="Emphasis"/>
        </w:rPr>
        <w:t>.”</w:t>
      </w:r>
      <w:r>
        <w:rPr>
          <w:rStyle w:val="Emphasis"/>
        </w:rPr>
        <w:t xml:space="preserve"> </w:t>
      </w:r>
      <w:proofErr w:type="gramStart"/>
      <w:r w:rsidRPr="00A67648">
        <w:rPr>
          <w:sz w:val="16"/>
        </w:rPr>
        <w:t>In an attempt to</w:t>
      </w:r>
      <w:proofErr w:type="gramEnd"/>
      <w:r w:rsidRPr="00A67648">
        <w:rPr>
          <w:sz w:val="16"/>
        </w:rPr>
        <w:t xml:space="preserve"> help the state’s legal pot industry weather a downturn, the Newsom administration has relaxed some restrictions on how cannabis firms operate, deferred license renewal fees and extended the deadline for filing first quarter tax returns. Industry leaders say they are bracing for economic turmoil caused by the coronavirus pandemic, which led Newsom more than two months ago to issue an order for California residents to stay at home to stem the disease’s spread. </w:t>
      </w:r>
      <w:r w:rsidRPr="00C00970">
        <w:rPr>
          <w:rStyle w:val="Emphasis"/>
        </w:rPr>
        <w:t xml:space="preserve">“It’s a pretty dire situation at this point,” said Jerred </w:t>
      </w:r>
      <w:proofErr w:type="spellStart"/>
      <w:r w:rsidRPr="00C00970">
        <w:rPr>
          <w:rStyle w:val="Emphasis"/>
        </w:rPr>
        <w:t>Kiloh</w:t>
      </w:r>
      <w:proofErr w:type="spellEnd"/>
      <w:r w:rsidRPr="00C00970">
        <w:rPr>
          <w:rStyle w:val="Emphasis"/>
        </w:rPr>
        <w:t>, owner of the Higher Path cannabis store in Sherman Oaks, and president of the United Cannabis Business Assn., which represents many Los Angeles-based retailers.</w:t>
      </w:r>
      <w:r>
        <w:rPr>
          <w:rStyle w:val="Emphasis"/>
        </w:rPr>
        <w:t xml:space="preserve"> </w:t>
      </w:r>
      <w:r w:rsidRPr="00C00970">
        <w:rPr>
          <w:rStyle w:val="Emphasis"/>
        </w:rPr>
        <w:t>“The illicit market is just going to have another leg up this year,” he added. “</w:t>
      </w:r>
      <w:r w:rsidRPr="00A67648">
        <w:rPr>
          <w:rStyle w:val="Emphasis"/>
          <w:highlight w:val="cyan"/>
        </w:rPr>
        <w:t>When</w:t>
      </w:r>
      <w:r w:rsidRPr="00C00970">
        <w:rPr>
          <w:rStyle w:val="Emphasis"/>
        </w:rPr>
        <w:t xml:space="preserve"> </w:t>
      </w:r>
      <w:r w:rsidRPr="00A67648">
        <w:rPr>
          <w:rStyle w:val="Emphasis"/>
          <w:highlight w:val="cyan"/>
        </w:rPr>
        <w:t>people have</w:t>
      </w:r>
      <w:r w:rsidRPr="00C00970">
        <w:rPr>
          <w:rStyle w:val="Emphasis"/>
        </w:rPr>
        <w:t xml:space="preserve"> less </w:t>
      </w:r>
      <w:r w:rsidRPr="00A67648">
        <w:rPr>
          <w:rStyle w:val="Emphasis"/>
          <w:highlight w:val="cyan"/>
        </w:rPr>
        <w:t xml:space="preserve">disposable </w:t>
      </w:r>
      <w:proofErr w:type="gramStart"/>
      <w:r w:rsidRPr="00A67648">
        <w:rPr>
          <w:rStyle w:val="Emphasis"/>
          <w:highlight w:val="cyan"/>
        </w:rPr>
        <w:t>income</w:t>
      </w:r>
      <w:proofErr w:type="gramEnd"/>
      <w:r w:rsidRPr="00C00970">
        <w:rPr>
          <w:rStyle w:val="Emphasis"/>
        </w:rPr>
        <w:t xml:space="preserve"> they are </w:t>
      </w:r>
      <w:r w:rsidRPr="00A67648">
        <w:rPr>
          <w:rStyle w:val="Emphasis"/>
          <w:highlight w:val="cyan"/>
        </w:rPr>
        <w:t>going to look at the lowest cost</w:t>
      </w:r>
      <w:r w:rsidRPr="00C00970">
        <w:rPr>
          <w:rStyle w:val="Emphasis"/>
        </w:rPr>
        <w:t xml:space="preserve"> option.”</w:t>
      </w:r>
      <w:r>
        <w:rPr>
          <w:rStyle w:val="Emphasis"/>
        </w:rPr>
        <w:t xml:space="preserve"> </w:t>
      </w:r>
      <w:r w:rsidRPr="00C00970">
        <w:rPr>
          <w:rStyle w:val="Emphasis"/>
        </w:rPr>
        <w:t>The darker projections are a setback for a market championed by Newsom, who was the leading proponent of Proposition 64, the 2016 ballot measure that legalized the sale of marijuana for recreational purposes in California.</w:t>
      </w:r>
      <w:r>
        <w:rPr>
          <w:rStyle w:val="Emphasis"/>
        </w:rPr>
        <w:t xml:space="preserve"> </w:t>
      </w:r>
      <w:r w:rsidRPr="00C00970">
        <w:rPr>
          <w:rStyle w:val="Emphasis"/>
        </w:rPr>
        <w:t>Since the state began licensing growing and selling cannabis in 2018, the legal industry has struggled to overcome impediments that include bans on sales by most California cities, high taxes and competition from a much larger illicit market that can offer lower prices.</w:t>
      </w:r>
      <w:r>
        <w:rPr>
          <w:rStyle w:val="Emphasis"/>
        </w:rPr>
        <w:t xml:space="preserve"> </w:t>
      </w:r>
      <w:r w:rsidRPr="00A67648">
        <w:rPr>
          <w:sz w:val="16"/>
        </w:rPr>
        <w:t>But when Newsom issued his</w:t>
      </w:r>
      <w:hyperlink r:id="rId7" w:tgtFrame="_blank" w:history="1">
        <w:r w:rsidRPr="00A67648">
          <w:rPr>
            <w:rStyle w:val="Hyperlink"/>
            <w:sz w:val="16"/>
          </w:rPr>
          <w:t xml:space="preserve"> stay-at-home order</w:t>
        </w:r>
      </w:hyperlink>
      <w:r w:rsidRPr="00A67648">
        <w:rPr>
          <w:sz w:val="16"/>
        </w:rPr>
        <w:t xml:space="preserve"> that forced many businesses to close, he exempted marijuana sellers as “essential.” There was an immediate </w:t>
      </w:r>
      <w:hyperlink r:id="rId8" w:tgtFrame="_blank" w:history="1">
        <w:r w:rsidRPr="00A67648">
          <w:rPr>
            <w:rStyle w:val="Hyperlink"/>
            <w:sz w:val="16"/>
          </w:rPr>
          <w:t>run on cannabis products</w:t>
        </w:r>
      </w:hyperlink>
      <w:r w:rsidRPr="00A67648">
        <w:rPr>
          <w:sz w:val="16"/>
        </w:rPr>
        <w:t xml:space="preserve"> as consumers stockpiled pot in anticipation of a possible future shortage amid concern pot shops might also be forced to close. “We initially saw a spike in sales that was attributed to panic buying,” said Josh Drayton, a spokesman for the California Cannabis Industry Assn., who noted that sales have “leveled out.” Drayton said the future is “very unpredictable” but that he has not seen enough data to support the idea of a downturn, and others say they think sales will continue to increase. BDSA, a firm that analyzes industry trends, still thinks California’s market will grow, from $2.9 billion last year to $3.6 billion this year. Illicit sales totaled $8.8 billion in 2019, according to Tom Adams, principal analyst of the financial research and consulting division of BDSA. “But slowly and </w:t>
      </w:r>
      <w:proofErr w:type="gramStart"/>
      <w:r w:rsidRPr="00A67648">
        <w:rPr>
          <w:sz w:val="16"/>
        </w:rPr>
        <w:t>surely</w:t>
      </w:r>
      <w:proofErr w:type="gramEnd"/>
      <w:r w:rsidRPr="00A67648">
        <w:rPr>
          <w:sz w:val="16"/>
        </w:rPr>
        <w:t xml:space="preserve"> we expect [legal sellers] to chip away at that enormous illicit market, which only has after-tax price as a competitive advantage,” Adams said. </w:t>
      </w:r>
      <w:r w:rsidRPr="00C00970">
        <w:rPr>
          <w:rStyle w:val="Emphasis"/>
        </w:rPr>
        <w:t xml:space="preserve">California retailers including </w:t>
      </w:r>
      <w:proofErr w:type="spellStart"/>
      <w:r w:rsidRPr="00C00970">
        <w:rPr>
          <w:rStyle w:val="Emphasis"/>
        </w:rPr>
        <w:t>Kiloh</w:t>
      </w:r>
      <w:proofErr w:type="spellEnd"/>
      <w:r w:rsidRPr="00C00970">
        <w:rPr>
          <w:rStyle w:val="Emphasis"/>
        </w:rPr>
        <w:t xml:space="preserve"> say the governor’s estimate of a decline in cannabis tax revenue is consistent with what they see in the severe, </w:t>
      </w:r>
      <w:proofErr w:type="gramStart"/>
      <w:r w:rsidRPr="00C00970">
        <w:rPr>
          <w:rStyle w:val="Emphasis"/>
        </w:rPr>
        <w:t>longer term</w:t>
      </w:r>
      <w:proofErr w:type="gramEnd"/>
      <w:r w:rsidRPr="00C00970">
        <w:rPr>
          <w:rStyle w:val="Emphasis"/>
        </w:rPr>
        <w:t xml:space="preserve"> damage the pandemic has inflicted on the state economy.</w:t>
      </w:r>
      <w:r>
        <w:rPr>
          <w:rStyle w:val="Emphasis"/>
        </w:rPr>
        <w:t xml:space="preserve"> </w:t>
      </w:r>
      <w:r w:rsidRPr="00A67648">
        <w:rPr>
          <w:rStyle w:val="Emphasis"/>
          <w:highlight w:val="cyan"/>
        </w:rPr>
        <w:t>While</w:t>
      </w:r>
      <w:r w:rsidRPr="00C00970">
        <w:rPr>
          <w:rStyle w:val="Emphasis"/>
        </w:rPr>
        <w:t xml:space="preserve"> the number of </w:t>
      </w:r>
      <w:r w:rsidRPr="00A67648">
        <w:rPr>
          <w:rStyle w:val="Emphasis"/>
          <w:highlight w:val="cyan"/>
        </w:rPr>
        <w:t>individual purchases has</w:t>
      </w:r>
      <w:r w:rsidRPr="00C00970">
        <w:rPr>
          <w:rStyle w:val="Emphasis"/>
        </w:rPr>
        <w:t xml:space="preserve"> </w:t>
      </w:r>
      <w:r w:rsidRPr="00A67648">
        <w:rPr>
          <w:rStyle w:val="Emphasis"/>
          <w:highlight w:val="cyan"/>
        </w:rPr>
        <w:t>climbed, the volume of products</w:t>
      </w:r>
      <w:r w:rsidRPr="00C00970">
        <w:rPr>
          <w:rStyle w:val="Emphasis"/>
        </w:rPr>
        <w:t xml:space="preserve"> purchased is </w:t>
      </w:r>
      <w:r w:rsidRPr="00A67648">
        <w:rPr>
          <w:rStyle w:val="Emphasis"/>
          <w:highlight w:val="cyan"/>
        </w:rPr>
        <w:t>going down</w:t>
      </w:r>
      <w:r w:rsidRPr="00C00970">
        <w:rPr>
          <w:rStyle w:val="Emphasis"/>
        </w:rPr>
        <w:t xml:space="preserve">, </w:t>
      </w:r>
      <w:proofErr w:type="spellStart"/>
      <w:r w:rsidRPr="00C00970">
        <w:rPr>
          <w:rStyle w:val="Emphasis"/>
        </w:rPr>
        <w:t>Kiloh</w:t>
      </w:r>
      <w:proofErr w:type="spellEnd"/>
      <w:r w:rsidRPr="00C00970">
        <w:rPr>
          <w:rStyle w:val="Emphasis"/>
        </w:rPr>
        <w:t xml:space="preserve"> said.</w:t>
      </w:r>
      <w:r>
        <w:rPr>
          <w:rStyle w:val="Emphasis"/>
        </w:rPr>
        <w:t xml:space="preserve"> </w:t>
      </w:r>
      <w:r w:rsidRPr="00C00970">
        <w:rPr>
          <w:rStyle w:val="Emphasis"/>
        </w:rPr>
        <w:t>Newsom has estimated that the</w:t>
      </w:r>
      <w:r>
        <w:rPr>
          <w:rStyle w:val="Emphasis"/>
        </w:rPr>
        <w:t xml:space="preserve"> </w:t>
      </w:r>
      <w:hyperlink r:id="rId9" w:tgtFrame="_blank" w:history="1">
        <w:r w:rsidRPr="00C00970">
          <w:rPr>
            <w:rStyle w:val="Emphasis"/>
          </w:rPr>
          <w:t xml:space="preserve">state’s </w:t>
        </w:r>
        <w:r w:rsidRPr="00A67648">
          <w:rPr>
            <w:rStyle w:val="Emphasis"/>
            <w:highlight w:val="cyan"/>
          </w:rPr>
          <w:t>unemployment rate</w:t>
        </w:r>
      </w:hyperlink>
      <w:r>
        <w:rPr>
          <w:rStyle w:val="Emphasis"/>
        </w:rPr>
        <w:t xml:space="preserve"> </w:t>
      </w:r>
      <w:r w:rsidRPr="00C00970">
        <w:rPr>
          <w:rStyle w:val="Emphasis"/>
        </w:rPr>
        <w:t xml:space="preserve">this year will be 18%, and </w:t>
      </w:r>
      <w:proofErr w:type="spellStart"/>
      <w:r w:rsidRPr="00C00970">
        <w:rPr>
          <w:rStyle w:val="Emphasis"/>
        </w:rPr>
        <w:t>Kiloh</w:t>
      </w:r>
      <w:proofErr w:type="spellEnd"/>
      <w:r w:rsidRPr="00C00970">
        <w:rPr>
          <w:rStyle w:val="Emphasis"/>
        </w:rPr>
        <w:t xml:space="preserve"> said one of the hardest </w:t>
      </w:r>
      <w:r w:rsidRPr="00A67648">
        <w:rPr>
          <w:rStyle w:val="Emphasis"/>
          <w:highlight w:val="cyan"/>
        </w:rPr>
        <w:t>hit</w:t>
      </w:r>
      <w:r w:rsidRPr="00C00970">
        <w:rPr>
          <w:rStyle w:val="Emphasis"/>
        </w:rPr>
        <w:t xml:space="preserve"> groups is </w:t>
      </w:r>
      <w:r w:rsidRPr="00A67648">
        <w:rPr>
          <w:rStyle w:val="Emphasis"/>
          <w:highlight w:val="cyan"/>
        </w:rPr>
        <w:t>young people</w:t>
      </w:r>
      <w:r w:rsidRPr="00C00970">
        <w:rPr>
          <w:rStyle w:val="Emphasis"/>
        </w:rPr>
        <w:t xml:space="preserve">, including college students, </w:t>
      </w:r>
      <w:r w:rsidRPr="00A67648">
        <w:rPr>
          <w:rStyle w:val="Emphasis"/>
          <w:highlight w:val="cyan"/>
        </w:rPr>
        <w:t>who represent</w:t>
      </w:r>
      <w:r w:rsidRPr="00C00970">
        <w:rPr>
          <w:rStyle w:val="Emphasis"/>
        </w:rPr>
        <w:t xml:space="preserve"> the </w:t>
      </w:r>
      <w:r w:rsidRPr="00A67648">
        <w:rPr>
          <w:rStyle w:val="Emphasis"/>
          <w:highlight w:val="cyan"/>
        </w:rPr>
        <w:t>largest demographic of cannabis customers</w:t>
      </w:r>
      <w:r w:rsidRPr="00C00970">
        <w:rPr>
          <w:rStyle w:val="Emphasis"/>
        </w:rPr>
        <w:t>.</w:t>
      </w:r>
      <w:r>
        <w:rPr>
          <w:rStyle w:val="Emphasis"/>
        </w:rPr>
        <w:t xml:space="preserve"> </w:t>
      </w:r>
      <w:r w:rsidRPr="00C00970">
        <w:rPr>
          <w:rStyle w:val="Emphasis"/>
        </w:rPr>
        <w:t>Some 60% of workers ages 16 to 24 have a high risk of unemployment compared with 42% of workers ages 45 to 54, according to a report last month by the Los Angeles nonprofit research group Economic Roundtable.</w:t>
      </w:r>
      <w:r>
        <w:rPr>
          <w:rStyle w:val="Emphasis"/>
        </w:rPr>
        <w:t xml:space="preserve"> </w:t>
      </w:r>
      <w:r w:rsidRPr="00C00970">
        <w:rPr>
          <w:rStyle w:val="Emphasis"/>
        </w:rPr>
        <w:t>While the state has begun</w:t>
      </w:r>
      <w:r>
        <w:rPr>
          <w:rStyle w:val="Emphasis"/>
        </w:rPr>
        <w:t xml:space="preserve"> </w:t>
      </w:r>
      <w:hyperlink r:id="rId10" w:tgtFrame="_blank" w:history="1">
        <w:r w:rsidRPr="00C00970">
          <w:rPr>
            <w:rStyle w:val="Emphasis"/>
          </w:rPr>
          <w:t>reopening many parts of the state economy</w:t>
        </w:r>
      </w:hyperlink>
      <w:r w:rsidRPr="00C00970">
        <w:rPr>
          <w:rStyle w:val="Emphasis"/>
        </w:rPr>
        <w:t>, the governor’s budget proposal predicts that the cannabis industry will continue to struggle. That conclusion is based on assumptions “that recognize an economically fragile consumer base, a persistent illicit market and the continuing challenge the industry faces in accessing traditional banking liquidity solutions,” said Nicole Elliott, the governor’s senior advisor on cannabis.</w:t>
      </w:r>
      <w:r>
        <w:rPr>
          <w:rStyle w:val="Emphasis"/>
        </w:rPr>
        <w:t xml:space="preserve"> </w:t>
      </w:r>
      <w:r w:rsidRPr="00A67648">
        <w:rPr>
          <w:sz w:val="16"/>
        </w:rPr>
        <w:t xml:space="preserve">The industry has also been hurt by a large drop in visitors from outside the state. </w:t>
      </w:r>
      <w:r w:rsidRPr="00C00970">
        <w:rPr>
          <w:rStyle w:val="Emphasis"/>
        </w:rPr>
        <w:t xml:space="preserve">“Especially in places like San Francisco, San </w:t>
      </w:r>
      <w:proofErr w:type="gramStart"/>
      <w:r w:rsidRPr="00C00970">
        <w:rPr>
          <w:rStyle w:val="Emphasis"/>
        </w:rPr>
        <w:t>Diego</w:t>
      </w:r>
      <w:proofErr w:type="gramEnd"/>
      <w:r w:rsidRPr="00C00970">
        <w:rPr>
          <w:rStyle w:val="Emphasis"/>
        </w:rPr>
        <w:t xml:space="preserve"> and Los Angeles, 30% of our business is tourism,” </w:t>
      </w:r>
      <w:proofErr w:type="spellStart"/>
      <w:r w:rsidRPr="00C00970">
        <w:rPr>
          <w:rStyle w:val="Emphasis"/>
        </w:rPr>
        <w:t>Kiloh</w:t>
      </w:r>
      <w:proofErr w:type="spellEnd"/>
      <w:r w:rsidRPr="00C00970">
        <w:rPr>
          <w:rStyle w:val="Emphasis"/>
        </w:rPr>
        <w:t xml:space="preserve"> said. “When you see a 30% reduction in tourism, that’s big.”</w:t>
      </w:r>
      <w:r>
        <w:rPr>
          <w:rStyle w:val="Emphasis"/>
        </w:rPr>
        <w:t xml:space="preserve"> </w:t>
      </w:r>
      <w:r w:rsidRPr="00C00970">
        <w:rPr>
          <w:rStyle w:val="Emphasis"/>
        </w:rPr>
        <w:t>The impact of declining sales would be devastating for an industry that already faces unique challenges, Drayton said.</w:t>
      </w:r>
      <w:r>
        <w:rPr>
          <w:rStyle w:val="Emphasis"/>
        </w:rPr>
        <w:t xml:space="preserve"> </w:t>
      </w:r>
      <w:r w:rsidRPr="00A67648">
        <w:rPr>
          <w:sz w:val="16"/>
        </w:rPr>
        <w:t>“As with all businesses, if we do see a decline in sales we can anticipate layoffs, closures and an increased lack of access to regulated, tested, and taxed cannabis,” he said</w:t>
      </w:r>
      <w:r w:rsidRPr="00453034">
        <w:rPr>
          <w:rStyle w:val="Emphasis"/>
        </w:rPr>
        <w:t xml:space="preserve">. Elliott said the </w:t>
      </w:r>
      <w:r w:rsidRPr="00453034">
        <w:rPr>
          <w:rStyle w:val="Emphasis"/>
          <w:highlight w:val="cyan"/>
        </w:rPr>
        <w:t>state has begun</w:t>
      </w:r>
      <w:r w:rsidRPr="00453034">
        <w:rPr>
          <w:rStyle w:val="Emphasis"/>
        </w:rPr>
        <w:t xml:space="preserve"> taking </w:t>
      </w:r>
      <w:r w:rsidRPr="00453034">
        <w:rPr>
          <w:rStyle w:val="Emphasis"/>
          <w:highlight w:val="cyan"/>
        </w:rPr>
        <w:t>steps to help the industry</w:t>
      </w:r>
      <w:r w:rsidRPr="00453034">
        <w:rPr>
          <w:rStyle w:val="Emphasis"/>
        </w:rPr>
        <w:t xml:space="preserve"> weather tough times. State agencies recently announced that </w:t>
      </w:r>
      <w:r w:rsidRPr="00453034">
        <w:rPr>
          <w:rStyle w:val="Emphasis"/>
          <w:highlight w:val="cyan"/>
        </w:rPr>
        <w:t>licenses expiring</w:t>
      </w:r>
      <w:r w:rsidRPr="00453034">
        <w:rPr>
          <w:rStyle w:val="Emphasis"/>
        </w:rPr>
        <w:t xml:space="preserve"> in May and June </w:t>
      </w:r>
      <w:r w:rsidRPr="00453034">
        <w:rPr>
          <w:rStyle w:val="Emphasis"/>
          <w:highlight w:val="cyan"/>
        </w:rPr>
        <w:t>can receive 60-day deferrals of</w:t>
      </w:r>
      <w:r w:rsidRPr="00453034">
        <w:rPr>
          <w:rStyle w:val="Emphasis"/>
        </w:rPr>
        <w:t xml:space="preserve"> their license fee </w:t>
      </w:r>
      <w:r w:rsidRPr="00453034">
        <w:rPr>
          <w:rStyle w:val="Emphasis"/>
          <w:highlight w:val="cyan"/>
        </w:rPr>
        <w:t>payments,</w:t>
      </w:r>
      <w:r w:rsidRPr="00453034">
        <w:rPr>
          <w:rStyle w:val="Emphasis"/>
        </w:rPr>
        <w:t xml:space="preserve"> which </w:t>
      </w:r>
      <w:r w:rsidRPr="00453034">
        <w:rPr>
          <w:rStyle w:val="Emphasis"/>
          <w:highlight w:val="cyan"/>
        </w:rPr>
        <w:t>can run into six figures</w:t>
      </w:r>
      <w:r w:rsidRPr="00A67648">
        <w:rPr>
          <w:sz w:val="16"/>
        </w:rPr>
        <w:t xml:space="preserve">. “The license fee deferrals are intended to provide immediate financial assistance to state cannabis licensees impacted by COVID-19,” said a statement by the state Bureau of Cannabis Control. </w:t>
      </w:r>
      <w:proofErr w:type="spellStart"/>
      <w:r w:rsidRPr="00A67648">
        <w:rPr>
          <w:sz w:val="16"/>
        </w:rPr>
        <w:t>Kiloh</w:t>
      </w:r>
      <w:proofErr w:type="spellEnd"/>
      <w:r w:rsidRPr="00A67648">
        <w:rPr>
          <w:sz w:val="16"/>
        </w:rPr>
        <w:t xml:space="preserve"> noted that the state action only delays the collection of license fees and that cannabis firms still </w:t>
      </w:r>
      <w:proofErr w:type="gramStart"/>
      <w:r w:rsidRPr="00A67648">
        <w:rPr>
          <w:sz w:val="16"/>
        </w:rPr>
        <w:t>have to</w:t>
      </w:r>
      <w:proofErr w:type="gramEnd"/>
      <w:r w:rsidRPr="00A67648">
        <w:rPr>
          <w:sz w:val="16"/>
        </w:rPr>
        <w:t xml:space="preserve"> come up with the money eventually, even as they struggle in a recession</w:t>
      </w:r>
      <w:r w:rsidRPr="00453034">
        <w:rPr>
          <w:rStyle w:val="Emphasis"/>
        </w:rPr>
        <w:t xml:space="preserve">. State officials said the deferral was offered because the cannabis industry has so far been excluded from federal or banking-dependent assistance for small businesses because cannabis remains a Schedule I controlled substance under federal law. </w:t>
      </w:r>
      <w:r w:rsidRPr="00530C5C">
        <w:rPr>
          <w:rStyle w:val="Emphasis"/>
          <w:highlight w:val="cyan"/>
        </w:rPr>
        <w:t>State agencies</w:t>
      </w:r>
      <w:r w:rsidRPr="00453034">
        <w:rPr>
          <w:rStyle w:val="Emphasis"/>
        </w:rPr>
        <w:t xml:space="preserve"> have also </w:t>
      </w:r>
      <w:r w:rsidRPr="00530C5C">
        <w:rPr>
          <w:rStyle w:val="Emphasis"/>
          <w:highlight w:val="cyan"/>
        </w:rPr>
        <w:t>relaxed rules requiring sales</w:t>
      </w:r>
      <w:r w:rsidRPr="00453034">
        <w:rPr>
          <w:rStyle w:val="Emphasis"/>
        </w:rPr>
        <w:t xml:space="preserve"> </w:t>
      </w:r>
      <w:r w:rsidRPr="00530C5C">
        <w:rPr>
          <w:rStyle w:val="Emphasis"/>
          <w:highlight w:val="cyan"/>
        </w:rPr>
        <w:t>in</w:t>
      </w:r>
      <w:r w:rsidRPr="00453034">
        <w:rPr>
          <w:rStyle w:val="Emphasis"/>
        </w:rPr>
        <w:t xml:space="preserve"> </w:t>
      </w:r>
      <w:r w:rsidRPr="00530C5C">
        <w:rPr>
          <w:rStyle w:val="Emphasis"/>
          <w:highlight w:val="cyan"/>
        </w:rPr>
        <w:t>secured buildings so</w:t>
      </w:r>
      <w:r w:rsidRPr="00453034">
        <w:rPr>
          <w:rStyle w:val="Emphasis"/>
        </w:rPr>
        <w:t xml:space="preserve"> that pot shops can provide </w:t>
      </w:r>
      <w:r w:rsidRPr="00530C5C">
        <w:rPr>
          <w:rStyle w:val="Emphasis"/>
          <w:highlight w:val="cyan"/>
        </w:rPr>
        <w:t>curbside pickup</w:t>
      </w:r>
      <w:r w:rsidRPr="00453034">
        <w:rPr>
          <w:rStyle w:val="Emphasis"/>
        </w:rPr>
        <w:t xml:space="preserve"> of purchases. Other </w:t>
      </w:r>
      <w:r w:rsidRPr="00530C5C">
        <w:rPr>
          <w:rStyle w:val="Emphasis"/>
          <w:highlight w:val="cyan"/>
        </w:rPr>
        <w:t>rules that can be temporarily waived</w:t>
      </w:r>
      <w:r w:rsidRPr="00453034">
        <w:rPr>
          <w:rStyle w:val="Emphasis"/>
        </w:rPr>
        <w:t xml:space="preserve"> for </w:t>
      </w:r>
      <w:r w:rsidRPr="00530C5C">
        <w:rPr>
          <w:rStyle w:val="Emphasis"/>
          <w:highlight w:val="cyan"/>
        </w:rPr>
        <w:t>businesses that</w:t>
      </w:r>
      <w:r w:rsidRPr="00453034">
        <w:rPr>
          <w:rStyle w:val="Emphasis"/>
        </w:rPr>
        <w:t xml:space="preserve"> apply include a </w:t>
      </w:r>
      <w:r w:rsidRPr="00530C5C">
        <w:rPr>
          <w:rStyle w:val="Emphasis"/>
          <w:highlight w:val="cyan"/>
        </w:rPr>
        <w:t>require</w:t>
      </w:r>
      <w:r w:rsidRPr="00453034">
        <w:rPr>
          <w:rStyle w:val="Emphasis"/>
        </w:rPr>
        <w:t xml:space="preserve">ment for </w:t>
      </w:r>
      <w:r w:rsidRPr="00530C5C">
        <w:rPr>
          <w:rStyle w:val="Emphasis"/>
          <w:highlight w:val="cyan"/>
        </w:rPr>
        <w:t>a signature</w:t>
      </w:r>
      <w:r w:rsidRPr="00453034">
        <w:rPr>
          <w:rStyle w:val="Emphasis"/>
        </w:rPr>
        <w:t xml:space="preserve"> from customers when receiving deliveries</w:t>
      </w:r>
      <w:r w:rsidRPr="00530C5C">
        <w:rPr>
          <w:rStyle w:val="Emphasis"/>
          <w:highlight w:val="cyan"/>
        </w:rPr>
        <w:t>, allowing retailers to accept expired</w:t>
      </w:r>
      <w:r w:rsidRPr="00530C5C">
        <w:rPr>
          <w:rStyle w:val="Emphasis"/>
        </w:rPr>
        <w:t xml:space="preserve"> </w:t>
      </w:r>
      <w:proofErr w:type="gramStart"/>
      <w:r w:rsidRPr="00530C5C">
        <w:rPr>
          <w:rStyle w:val="Emphasis"/>
        </w:rPr>
        <w:t>drivers</w:t>
      </w:r>
      <w:proofErr w:type="gramEnd"/>
      <w:r w:rsidRPr="00530C5C">
        <w:rPr>
          <w:rStyle w:val="Emphasis"/>
        </w:rPr>
        <w:t xml:space="preserve"> </w:t>
      </w:r>
      <w:r w:rsidRPr="00530C5C">
        <w:rPr>
          <w:rStyle w:val="Emphasis"/>
          <w:highlight w:val="cyan"/>
        </w:rPr>
        <w:t xml:space="preserve">licenses after the DMV </w:t>
      </w:r>
      <w:r w:rsidRPr="00530C5C">
        <w:rPr>
          <w:rStyle w:val="Emphasis"/>
        </w:rPr>
        <w:t xml:space="preserve">temporarily </w:t>
      </w:r>
      <w:r w:rsidRPr="00530C5C">
        <w:rPr>
          <w:rStyle w:val="Emphasis"/>
          <w:highlight w:val="cyan"/>
        </w:rPr>
        <w:t>shuttered field offices due to the pandemic</w:t>
      </w:r>
      <w:r w:rsidRPr="00453034">
        <w:rPr>
          <w:rStyle w:val="Emphasis"/>
        </w:rPr>
        <w:t xml:space="preserve">, and permitting the sale of non-cannabis products that are virus related, including hand sanitizer, that previously could not be sold in pot shops. </w:t>
      </w:r>
      <w:r w:rsidRPr="00A67648">
        <w:rPr>
          <w:sz w:val="16"/>
        </w:rPr>
        <w:t xml:space="preserve">The state tax agency has also offered payment plans for cannabis businesses struggling to pay sales and use </w:t>
      </w:r>
      <w:proofErr w:type="gramStart"/>
      <w:r w:rsidRPr="00A67648">
        <w:rPr>
          <w:sz w:val="16"/>
        </w:rPr>
        <w:t>taxes, and</w:t>
      </w:r>
      <w:proofErr w:type="gramEnd"/>
      <w:r w:rsidRPr="00A67648">
        <w:rPr>
          <w:sz w:val="16"/>
        </w:rPr>
        <w:t xml:space="preserve"> extended the deadline by which most operators must file their first-quarter 2020 tax returns. Elliott also said that if cannabis businesses can find an eligible lender, they may access the $50 million in the </w:t>
      </w:r>
      <w:proofErr w:type="spellStart"/>
      <w:r w:rsidRPr="00A67648">
        <w:rPr>
          <w:sz w:val="16"/>
        </w:rPr>
        <w:t>IBank’s</w:t>
      </w:r>
      <w:proofErr w:type="spellEnd"/>
      <w:r w:rsidRPr="00A67648">
        <w:rPr>
          <w:sz w:val="16"/>
        </w:rPr>
        <w:t xml:space="preserve"> Disaster Relief Loan Guarantee Program and a similar amount from the Small Business Loan Guarantee Program proposed in the governor’s budget for next year. Still, the industry is lobbying Congress to access some of the much larger pool of federal financial assistance being offered to other small businesses hurt by the pandemic. </w:t>
      </w:r>
      <w:r w:rsidRPr="00530C5C">
        <w:rPr>
          <w:rStyle w:val="Emphasis"/>
          <w:highlight w:val="cyan"/>
        </w:rPr>
        <w:t>Without federal help</w:t>
      </w:r>
      <w:r w:rsidRPr="00C00970">
        <w:rPr>
          <w:rStyle w:val="Emphasis"/>
        </w:rPr>
        <w:t xml:space="preserve">, Drayton said, “Our </w:t>
      </w:r>
      <w:r w:rsidRPr="00530C5C">
        <w:rPr>
          <w:rStyle w:val="Emphasis"/>
          <w:highlight w:val="cyan"/>
        </w:rPr>
        <w:t>businesses will continue to deal with</w:t>
      </w:r>
      <w:r w:rsidRPr="00C00970">
        <w:rPr>
          <w:rStyle w:val="Emphasis"/>
        </w:rPr>
        <w:t xml:space="preserve"> the same </w:t>
      </w:r>
      <w:r w:rsidRPr="00530C5C">
        <w:rPr>
          <w:rStyle w:val="Emphasis"/>
          <w:highlight w:val="cyan"/>
        </w:rPr>
        <w:t>hardships</w:t>
      </w:r>
      <w:r w:rsidRPr="00C00970">
        <w:rPr>
          <w:rStyle w:val="Emphasis"/>
        </w:rPr>
        <w:t xml:space="preserve"> as other small businesses </w:t>
      </w:r>
      <w:r w:rsidRPr="00530C5C">
        <w:rPr>
          <w:rStyle w:val="Emphasis"/>
          <w:highlight w:val="cyan"/>
        </w:rPr>
        <w:t>without access to</w:t>
      </w:r>
      <w:r w:rsidRPr="00C00970">
        <w:rPr>
          <w:rStyle w:val="Emphasis"/>
        </w:rPr>
        <w:t xml:space="preserve"> </w:t>
      </w:r>
      <w:r w:rsidRPr="00530C5C">
        <w:rPr>
          <w:rStyle w:val="Emphasis"/>
          <w:highlight w:val="cyan"/>
        </w:rPr>
        <w:t>financial relief programs</w:t>
      </w:r>
      <w:r w:rsidRPr="00C00970">
        <w:rPr>
          <w:rStyle w:val="Emphasis"/>
        </w:rPr>
        <w:t xml:space="preserve"> nor the financial tools afforded to other industries.”</w:t>
      </w:r>
    </w:p>
    <w:p w14:paraId="1A50260B" w14:textId="77777777" w:rsidR="006F79C4" w:rsidRDefault="006F79C4" w:rsidP="006F79C4">
      <w:pPr>
        <w:pStyle w:val="Heading4"/>
      </w:pPr>
      <w:r>
        <w:t xml:space="preserve">Patents attract investors to the cannabis industry, allow for expansion and growth. </w:t>
      </w:r>
    </w:p>
    <w:p w14:paraId="0FD040A7" w14:textId="77777777" w:rsidR="006F79C4" w:rsidRPr="00547EEE" w:rsidRDefault="006F79C4" w:rsidP="006F79C4">
      <w:pPr>
        <w:rPr>
          <w:sz w:val="16"/>
        </w:rPr>
      </w:pPr>
      <w:r w:rsidRPr="00547EEE">
        <w:rPr>
          <w:sz w:val="16"/>
        </w:rPr>
        <w:t xml:space="preserve">Chris </w:t>
      </w:r>
      <w:r w:rsidRPr="00547EEE">
        <w:rPr>
          <w:rStyle w:val="Style13ptBold"/>
        </w:rPr>
        <w:t>Roberts</w:t>
      </w:r>
      <w:r w:rsidRPr="00547EEE">
        <w:rPr>
          <w:sz w:val="16"/>
        </w:rPr>
        <w:t>, 5-28-20</w:t>
      </w:r>
      <w:r w:rsidRPr="00547EEE">
        <w:rPr>
          <w:rStyle w:val="Style13ptBold"/>
        </w:rPr>
        <w:t>20</w:t>
      </w:r>
      <w:r w:rsidRPr="00547EEE">
        <w:rPr>
          <w:sz w:val="16"/>
        </w:rPr>
        <w:t xml:space="preserve">, "Why Patent Cannabis? For Markets, Mostly.," Forbes, </w:t>
      </w:r>
      <w:hyperlink r:id="rId11" w:history="1">
        <w:r w:rsidRPr="00E74D66">
          <w:rPr>
            <w:rStyle w:val="Hyperlink"/>
            <w:sz w:val="16"/>
          </w:rPr>
          <w:t>https://www.forbes.com/sites/chrisroberts/2020/05/28/why-patent-cannabis-for-markets-mostly/?sh=1f424b0a14c3//</w:t>
        </w:r>
      </w:hyperlink>
      <w:r>
        <w:rPr>
          <w:sz w:val="16"/>
        </w:rPr>
        <w:t xml:space="preserve"> WW AP</w:t>
      </w:r>
    </w:p>
    <w:p w14:paraId="434CF32D" w14:textId="77777777" w:rsidR="006F79C4" w:rsidRDefault="006F79C4" w:rsidP="006F79C4">
      <w:pPr>
        <w:rPr>
          <w:rStyle w:val="Emphasis"/>
        </w:rPr>
      </w:pPr>
      <w:r w:rsidRPr="00547EEE">
        <w:rPr>
          <w:rStyle w:val="Emphasis"/>
        </w:rPr>
        <w:t xml:space="preserve">On May 20, </w:t>
      </w:r>
      <w:r w:rsidRPr="00547EEE">
        <w:rPr>
          <w:rStyle w:val="Emphasis"/>
          <w:highlight w:val="cyan"/>
        </w:rPr>
        <w:t>Charlotte’s Web</w:t>
      </w:r>
      <w:r w:rsidRPr="00547EEE">
        <w:rPr>
          <w:rStyle w:val="Emphasis"/>
        </w:rPr>
        <w:t xml:space="preserve">, </w:t>
      </w:r>
      <w:r w:rsidRPr="00547EEE">
        <w:rPr>
          <w:rStyle w:val="Emphasis"/>
          <w:highlight w:val="cyan"/>
        </w:rPr>
        <w:t>the Colorado-based CBD giant</w:t>
      </w:r>
      <w:r w:rsidRPr="00547EEE">
        <w:rPr>
          <w:rStyle w:val="Emphasis"/>
        </w:rPr>
        <w:t xml:space="preserve"> and arguably one of the biggest names in legal cannabis,</w:t>
      </w:r>
      <w:r>
        <w:rPr>
          <w:rStyle w:val="Emphasis"/>
        </w:rPr>
        <w:t xml:space="preserve"> </w:t>
      </w:r>
      <w:hyperlink r:id="rId12" w:tgtFrame="_blank" w:tooltip="https://www.prnewswire.com/news-releases/charlottes-web-earns-us-patent-for-improved-hemp-variety-301062691.html" w:history="1">
        <w:r w:rsidRPr="00547EEE">
          <w:rPr>
            <w:rStyle w:val="Emphasis"/>
          </w:rPr>
          <w:t>announced that the company</w:t>
        </w:r>
      </w:hyperlink>
      <w:r>
        <w:rPr>
          <w:rStyle w:val="Emphasis"/>
        </w:rPr>
        <w:t xml:space="preserve"> </w:t>
      </w:r>
      <w:r w:rsidRPr="00547EEE">
        <w:rPr>
          <w:rStyle w:val="Emphasis"/>
          <w:highlight w:val="cyan"/>
        </w:rPr>
        <w:t>was awarded</w:t>
      </w:r>
      <w:r w:rsidRPr="00547EEE">
        <w:rPr>
          <w:rStyle w:val="Emphasis"/>
        </w:rPr>
        <w:t xml:space="preserve"> its second </w:t>
      </w:r>
      <w:r w:rsidRPr="00547EEE">
        <w:rPr>
          <w:rStyle w:val="Emphasis"/>
          <w:highlight w:val="cyan"/>
        </w:rPr>
        <w:t>federal patent on a cannabis plant</w:t>
      </w:r>
      <w:r w:rsidRPr="00547EEE">
        <w:rPr>
          <w:rStyle w:val="Emphasis"/>
        </w:rPr>
        <w:t>.</w:t>
      </w:r>
      <w:r>
        <w:rPr>
          <w:rStyle w:val="Emphasis"/>
        </w:rPr>
        <w:t xml:space="preserve"> </w:t>
      </w:r>
      <w:r w:rsidRPr="00547EEE">
        <w:rPr>
          <w:rStyle w:val="Emphasis"/>
        </w:rPr>
        <w:t>Unlike the company’s 2018 plant patent on a Farm Bill-compliant high-CBD hemp cultivar—which was</w:t>
      </w:r>
      <w:r>
        <w:rPr>
          <w:rStyle w:val="Emphasis"/>
        </w:rPr>
        <w:t xml:space="preserve"> </w:t>
      </w:r>
      <w:hyperlink r:id="rId13" w:tgtFrame="_blank" w:tooltip="https://www.leafly.com/news/industry/this-is-the-first-hemp-strain-patented-in-the-us" w:history="1">
        <w:r w:rsidRPr="00547EEE">
          <w:rPr>
            <w:rStyle w:val="Emphasis"/>
          </w:rPr>
          <w:t>the first hemp strain to receive</w:t>
        </w:r>
      </w:hyperlink>
      <w:r>
        <w:rPr>
          <w:rStyle w:val="Emphasis"/>
        </w:rPr>
        <w:t xml:space="preserve"> </w:t>
      </w:r>
      <w:r w:rsidRPr="00547EEE">
        <w:rPr>
          <w:rStyle w:val="Emphasis"/>
        </w:rPr>
        <w:t>federal intellectual property protection—</w:t>
      </w:r>
      <w:hyperlink r:id="rId14" w:tgtFrame="_blank" w:tooltip="http://patft.uspto.gov/netacgi/nph-Parser?Sect1=PTO1&amp;Sect2=HITOFF&amp;d=PALL&amp;p=1&amp;u=%2Fnetahtml%2FPTO%2Fsrchnum.htm&amp;r=1&amp;f=G&amp;l=50&amp;s1=10,653,085.PN.&amp;OS=PN/10,653,085&amp;RS=PN/10,653,085" w:history="1">
        <w:r w:rsidRPr="00547EEE">
          <w:rPr>
            <w:rStyle w:val="Emphasis"/>
          </w:rPr>
          <w:t>US Patent No. 10,653,085 is a utility patent</w:t>
        </w:r>
      </w:hyperlink>
      <w:r w:rsidRPr="00547EEE">
        <w:rPr>
          <w:sz w:val="16"/>
        </w:rPr>
        <w:t xml:space="preserve">. </w:t>
      </w:r>
      <w:r w:rsidRPr="00547EEE">
        <w:rPr>
          <w:rStyle w:val="Emphasis"/>
        </w:rPr>
        <w:t xml:space="preserve">This means, after satisfying a more rigorous process, including dropping off thousands of seeds at an official United States depository, </w:t>
      </w:r>
      <w:r w:rsidRPr="00547EEE">
        <w:rPr>
          <w:rStyle w:val="Emphasis"/>
          <w:highlight w:val="cyan"/>
        </w:rPr>
        <w:t>Charlotte’s Web now claims as its intellectual property</w:t>
      </w:r>
      <w:r w:rsidRPr="00547EEE">
        <w:rPr>
          <w:rStyle w:val="Emphasis"/>
        </w:rPr>
        <w:t xml:space="preserve"> both </w:t>
      </w:r>
      <w:r w:rsidRPr="00547EEE">
        <w:rPr>
          <w:rStyle w:val="Emphasis"/>
          <w:highlight w:val="cyan"/>
        </w:rPr>
        <w:t>the cultivar of hemp</w:t>
      </w:r>
      <w:r w:rsidRPr="00547EEE">
        <w:rPr>
          <w:rStyle w:val="Emphasis"/>
        </w:rPr>
        <w:t xml:space="preserve"> the company calls CW1AS1 a</w:t>
      </w:r>
      <w:r w:rsidRPr="00547EEE">
        <w:rPr>
          <w:rStyle w:val="Emphasis"/>
          <w:highlight w:val="cyan"/>
        </w:rPr>
        <w:t>s well as “methods” of plant production and</w:t>
      </w:r>
      <w:r w:rsidRPr="00547EEE">
        <w:rPr>
          <w:rStyle w:val="Emphasis"/>
        </w:rPr>
        <w:t xml:space="preserve"> cannabinoid </w:t>
      </w:r>
      <w:r w:rsidRPr="00547EEE">
        <w:rPr>
          <w:rStyle w:val="Emphasis"/>
          <w:highlight w:val="cyan"/>
        </w:rPr>
        <w:t>extraction.</w:t>
      </w:r>
      <w:r>
        <w:rPr>
          <w:rStyle w:val="Emphasis"/>
        </w:rPr>
        <w:t xml:space="preserve"> </w:t>
      </w:r>
      <w:r w:rsidRPr="00547EEE">
        <w:rPr>
          <w:sz w:val="16"/>
        </w:rPr>
        <w:t xml:space="preserve">Okay! But </w:t>
      </w:r>
      <w:proofErr w:type="gramStart"/>
      <w:r w:rsidRPr="00547EEE">
        <w:rPr>
          <w:sz w:val="16"/>
        </w:rPr>
        <w:t>so</w:t>
      </w:r>
      <w:proofErr w:type="gramEnd"/>
      <w:r w:rsidRPr="00547EEE">
        <w:rPr>
          <w:sz w:val="16"/>
        </w:rPr>
        <w:t xml:space="preserve"> what? </w:t>
      </w:r>
      <w:r w:rsidRPr="00547EEE">
        <w:rPr>
          <w:rStyle w:val="Emphasis"/>
        </w:rPr>
        <w:t xml:space="preserve">Why patent a hemp strain—why patent two? What does it all mean? Does Charlotte’s Web now have legal claim to the entire CBD </w:t>
      </w:r>
      <w:proofErr w:type="spellStart"/>
      <w:proofErr w:type="gramStart"/>
      <w:r w:rsidRPr="00547EEE">
        <w:rPr>
          <w:rStyle w:val="Emphasis"/>
        </w:rPr>
        <w:t>game?To</w:t>
      </w:r>
      <w:proofErr w:type="spellEnd"/>
      <w:proofErr w:type="gramEnd"/>
      <w:r w:rsidRPr="00547EEE">
        <w:rPr>
          <w:rStyle w:val="Emphasis"/>
        </w:rPr>
        <w:t xml:space="preserve"> the last question, no. And as for what this means, for normal people and cannabis consumers, very little. For patent attorneys or competitors of Charlotte’s Web in the CBD industry, it portends a little more, but just a little.</w:t>
      </w:r>
      <w:r>
        <w:rPr>
          <w:rStyle w:val="Emphasis"/>
        </w:rPr>
        <w:t xml:space="preserve"> </w:t>
      </w:r>
      <w:r w:rsidRPr="00547EEE">
        <w:rPr>
          <w:sz w:val="16"/>
        </w:rPr>
        <w:t xml:space="preserve">At least for now, </w:t>
      </w:r>
      <w:r w:rsidRPr="00547EEE">
        <w:rPr>
          <w:rStyle w:val="Emphasis"/>
        </w:rPr>
        <w:t>cannabis patents like this one aren’t really intended to defend intellectual property in court—which is where a patent has its most practical value.</w:t>
      </w:r>
      <w:r>
        <w:rPr>
          <w:rStyle w:val="Emphasis"/>
        </w:rPr>
        <w:t xml:space="preserve"> </w:t>
      </w:r>
      <w:r w:rsidRPr="00547EEE">
        <w:rPr>
          <w:rStyle w:val="Emphasis"/>
        </w:rPr>
        <w:t>No, this patent is probably meant for the market</w:t>
      </w:r>
      <w:r w:rsidRPr="00547EEE">
        <w:rPr>
          <w:rStyle w:val="Emphasis"/>
          <w:highlight w:val="cyan"/>
        </w:rPr>
        <w:t>. Patents like this exist</w:t>
      </w:r>
      <w:r w:rsidRPr="00547EEE">
        <w:rPr>
          <w:rStyle w:val="Emphasis"/>
        </w:rPr>
        <w:t xml:space="preserve"> mostly </w:t>
      </w:r>
      <w:r w:rsidRPr="00547EEE">
        <w:rPr>
          <w:rStyle w:val="Emphasis"/>
          <w:highlight w:val="cyan"/>
        </w:rPr>
        <w:t>for companies to satisfy and woo investors</w:t>
      </w:r>
      <w:r w:rsidRPr="00547EEE">
        <w:rPr>
          <w:rStyle w:val="Emphasis"/>
        </w:rPr>
        <w:t>, for whom a company’s ability to say “Look! I have a patent” might be the difference between signing a check, or not.</w:t>
      </w:r>
      <w:r w:rsidRPr="00547EEE">
        <w:rPr>
          <w:sz w:val="16"/>
        </w:rPr>
        <w:t xml:space="preserve"> And like all publicly traded cannabis companies, Charlotte’s Web has a lot of spooked and angry investors who need pleasing. Whether Charlotte’s Web would enforce the patent, and how, “remains to be seen,” he added. Company officials were not available to discuss the matter. In a statement provided by Sylvia Tawse, the company’s director of communications, CEO Deanie Elsner said Charlotte’ Web “will continue to pursue patent protection for unique and novel hemp genetics developed by our horticulture division.” Whether that meant there are any pretenders the company plans to sue, she did not say. Though cannabis-related patent applications have been a thing since well before legalization and have tripled since 2015, </w:t>
      </w:r>
      <w:hyperlink r:id="rId15" w:tgtFrame="_blank" w:tooltip="https://www.ipwatchdog.com/2020/02/07/patenting-cannabis-possibilities-pitfalls/id=118615/" w:history="1">
        <w:r w:rsidRPr="00547EEE">
          <w:rPr>
            <w:rStyle w:val="Hyperlink"/>
            <w:sz w:val="16"/>
          </w:rPr>
          <w:t>as IP Watchdog noted</w:t>
        </w:r>
      </w:hyperlink>
      <w:r w:rsidRPr="00547EEE">
        <w:rPr>
          <w:sz w:val="16"/>
        </w:rPr>
        <w:t xml:space="preserve">, the mere phrase “cannabis patent” can still be triggering in cannabis circles. Patent talk can often lead to galaxy-brain thinking like the “Monsanto is supporting legalization </w:t>
      </w:r>
      <w:proofErr w:type="gramStart"/>
      <w:r w:rsidRPr="00547EEE">
        <w:rPr>
          <w:sz w:val="16"/>
        </w:rPr>
        <w:t>in order to</w:t>
      </w:r>
      <w:proofErr w:type="gramEnd"/>
      <w:r w:rsidRPr="00547EEE">
        <w:rPr>
          <w:sz w:val="16"/>
        </w:rPr>
        <w:t xml:space="preserve"> steal cannabis” or the “Philip Morris is buying up land in Humboldt County” conspiracy theories. In the case of Charlotte’s Web, the </w:t>
      </w:r>
      <w:proofErr w:type="gramStart"/>
      <w:r w:rsidRPr="00547EEE">
        <w:rPr>
          <w:sz w:val="16"/>
        </w:rPr>
        <w:t>company’s</w:t>
      </w:r>
      <w:proofErr w:type="gramEnd"/>
      <w:r w:rsidRPr="00547EEE">
        <w:rPr>
          <w:sz w:val="16"/>
        </w:rPr>
        <w:t xml:space="preserve"> already locked up what’s probably its most valuable asset: its name. Charlotte’s Web is named for Charlotte Figi, the sufferer of childhood epilepsy who enjoyed relief from her symptoms after taking an extract of high-CBD cannabis grown by the Stanley brothers (and who died earlier this month after contracting COVID-19). The world came to know Charlotte Figi and the Stanley brothers, </w:t>
      </w:r>
      <w:hyperlink r:id="rId16" w:tgtFrame="_blank" w:tooltip="https://www.nytimes.com/2019/03/06/style/cbd-charlottes-web-seven-brothers.html" w:history="1">
        <w:r w:rsidRPr="00547EEE">
          <w:rPr>
            <w:rStyle w:val="Hyperlink"/>
            <w:sz w:val="16"/>
          </w:rPr>
          <w:t>seven photogenic Coloradans</w:t>
        </w:r>
      </w:hyperlink>
      <w:r w:rsidRPr="00547EEE">
        <w:rPr>
          <w:sz w:val="16"/>
        </w:rPr>
        <w:t xml:space="preserve"> whose first names all begin with J, after they were prominently featured in a 2014 CNN special hosted by Sanjay Gupta. A very famous children’s book and a very famous and recognizable name, the company was sure lock down the name “Charlotte’s Web” with a trademark—</w:t>
      </w:r>
      <w:hyperlink r:id="rId17" w:tgtFrame="_blank" w:tooltip="https://news.bloomberglaw.com/ip-law/charlottes-web-cbd-maker-sues-rival-over-trademarks" w:history="1">
        <w:r w:rsidRPr="00547EEE">
          <w:rPr>
            <w:rStyle w:val="Hyperlink"/>
            <w:sz w:val="16"/>
          </w:rPr>
          <w:t>one the company is currently defending in federal court, after a rival company dared market CBD products called Charlotte’s Web.</w:t>
        </w:r>
      </w:hyperlink>
      <w:r w:rsidRPr="00547EEE">
        <w:rPr>
          <w:sz w:val="16"/>
        </w:rPr>
        <w:t xml:space="preserve"> That’s what patents are for in terms of the law. But markets are another matter—and it’s worth observing that the company went public after securing its first patent. Like almost all publicly traded companies in the cannabis sector, Charlotte’s Web is stuck in high-loss doldrums after hitting early peaks. </w:t>
      </w:r>
      <w:r w:rsidRPr="00547EEE">
        <w:rPr>
          <w:rStyle w:val="Emphasis"/>
          <w:highlight w:val="cyan"/>
        </w:rPr>
        <w:t>For the past week</w:t>
      </w:r>
      <w:r w:rsidRPr="00547EEE">
        <w:rPr>
          <w:rStyle w:val="Emphasis"/>
        </w:rPr>
        <w:t xml:space="preserve">, </w:t>
      </w:r>
      <w:r w:rsidRPr="00547EEE">
        <w:rPr>
          <w:rStyle w:val="Emphasis"/>
          <w:highlight w:val="cyan"/>
        </w:rPr>
        <w:t>shares in Charlotte’s Web</w:t>
      </w:r>
      <w:r w:rsidRPr="00547EEE">
        <w:rPr>
          <w:rStyle w:val="Emphasis"/>
        </w:rPr>
        <w:t xml:space="preserve"> have been </w:t>
      </w:r>
      <w:r w:rsidRPr="00547EEE">
        <w:rPr>
          <w:rStyle w:val="Emphasis"/>
          <w:highlight w:val="cyan"/>
        </w:rPr>
        <w:t>trading in the $7 to $9 range</w:t>
      </w:r>
      <w:r w:rsidRPr="00547EEE">
        <w:rPr>
          <w:rStyle w:val="Emphasis"/>
        </w:rPr>
        <w:t xml:space="preserve"> in the Toronto Stock Exchange. </w:t>
      </w:r>
      <w:r w:rsidRPr="00547EEE">
        <w:rPr>
          <w:rStyle w:val="Emphasis"/>
          <w:highlight w:val="cyan"/>
        </w:rPr>
        <w:t>That’s a big gain from</w:t>
      </w:r>
      <w:r w:rsidRPr="00547EEE">
        <w:rPr>
          <w:rStyle w:val="Emphasis"/>
        </w:rPr>
        <w:t xml:space="preserve"> the $4.24 seen at the company’s </w:t>
      </w:r>
      <w:r w:rsidRPr="00547EEE">
        <w:rPr>
          <w:rStyle w:val="Emphasis"/>
          <w:highlight w:val="cyan"/>
        </w:rPr>
        <w:t>mid-March</w:t>
      </w:r>
      <w:r w:rsidRPr="00547EEE">
        <w:rPr>
          <w:rStyle w:val="Emphasis"/>
        </w:rPr>
        <w:t xml:space="preserve"> nadir, but still far below last summer’s high-water mark of $28.21, set in August.</w:t>
      </w:r>
      <w:r>
        <w:rPr>
          <w:rStyle w:val="Emphasis"/>
        </w:rPr>
        <w:t xml:space="preserve"> </w:t>
      </w:r>
      <w:r w:rsidRPr="00547EEE">
        <w:rPr>
          <w:rStyle w:val="Emphasis"/>
        </w:rPr>
        <w:t>Despite being sold in more than 11,000 stores,</w:t>
      </w:r>
      <w:r>
        <w:rPr>
          <w:rStyle w:val="Emphasis"/>
        </w:rPr>
        <w:t xml:space="preserve"> </w:t>
      </w:r>
      <w:hyperlink r:id="rId18" w:tgtFrame="_blank" w:tooltip="https://investors.charlottesweb.com/press-releases/press-release-details/2020/Charlottes-Web-2019-Q4-and-Year-End-Results/default.aspx" w:history="1">
        <w:r w:rsidRPr="00547EEE">
          <w:rPr>
            <w:rStyle w:val="Emphasis"/>
          </w:rPr>
          <w:t>the company still lost $1.7 million in 2020</w:t>
        </w:r>
      </w:hyperlink>
      <w:r w:rsidRPr="00547EEE">
        <w:rPr>
          <w:rStyle w:val="Emphasis"/>
        </w:rPr>
        <w:t>—a hit smaller than other companies in the cannabis sector, but still in the red.</w:t>
      </w:r>
      <w:r>
        <w:rPr>
          <w:rStyle w:val="Emphasis"/>
        </w:rPr>
        <w:t xml:space="preserve"> </w:t>
      </w:r>
      <w:r w:rsidRPr="00547EEE">
        <w:rPr>
          <w:sz w:val="16"/>
        </w:rPr>
        <w:t xml:space="preserve">Patenting hemp genetics and the processes to achieve them won’t be enough to rescue the rest of the company’s lost value. </w:t>
      </w:r>
      <w:r w:rsidRPr="00547EEE">
        <w:rPr>
          <w:rStyle w:val="Emphasis"/>
        </w:rPr>
        <w:t xml:space="preserve">But </w:t>
      </w:r>
      <w:r w:rsidRPr="00547EEE">
        <w:rPr>
          <w:rStyle w:val="Emphasis"/>
          <w:highlight w:val="cyan"/>
        </w:rPr>
        <w:t>if Charlotte’s Web wants to be a global CBD brand</w:t>
      </w:r>
      <w:r w:rsidRPr="00547EEE">
        <w:rPr>
          <w:rStyle w:val="Emphasis"/>
        </w:rPr>
        <w:t xml:space="preserve">, with product in supermarkets and convenience stores all over the globe—and why wouldn’t </w:t>
      </w:r>
      <w:proofErr w:type="gramStart"/>
      <w:r w:rsidRPr="00547EEE">
        <w:rPr>
          <w:rStyle w:val="Emphasis"/>
        </w:rPr>
        <w:t>it?—</w:t>
      </w:r>
      <w:proofErr w:type="gramEnd"/>
      <w:r w:rsidRPr="00547EEE">
        <w:rPr>
          <w:rStyle w:val="Emphasis"/>
        </w:rPr>
        <w:t>this means something.</w:t>
      </w:r>
      <w:r>
        <w:rPr>
          <w:rStyle w:val="Emphasis"/>
        </w:rPr>
        <w:t xml:space="preserve"> </w:t>
      </w:r>
      <w:r w:rsidRPr="00547EEE">
        <w:rPr>
          <w:rStyle w:val="Emphasis"/>
        </w:rPr>
        <w:t>"</w:t>
      </w:r>
      <w:r w:rsidRPr="00547EEE">
        <w:rPr>
          <w:rStyle w:val="Emphasis"/>
          <w:highlight w:val="cyan"/>
        </w:rPr>
        <w:t>Having</w:t>
      </w:r>
      <w:r w:rsidRPr="00547EEE">
        <w:rPr>
          <w:rStyle w:val="Emphasis"/>
        </w:rPr>
        <w:t xml:space="preserve"> this </w:t>
      </w:r>
      <w:r w:rsidRPr="00547EEE">
        <w:rPr>
          <w:rStyle w:val="Emphasis"/>
          <w:highlight w:val="cyan"/>
        </w:rPr>
        <w:t>patent</w:t>
      </w:r>
      <w:r w:rsidRPr="00547EEE">
        <w:rPr>
          <w:rStyle w:val="Emphasis"/>
        </w:rPr>
        <w:t>, that they can wave around and say, 'Hey, we've got coverage on it, and it's the best variety [of CBD rich hemp] that you're going to get,</w:t>
      </w:r>
      <w:proofErr w:type="gramStart"/>
      <w:r w:rsidRPr="00547EEE">
        <w:rPr>
          <w:rStyle w:val="Emphasis"/>
        </w:rPr>
        <w:t>’ ”</w:t>
      </w:r>
      <w:proofErr w:type="gramEnd"/>
      <w:r w:rsidRPr="00547EEE">
        <w:rPr>
          <w:rStyle w:val="Emphasis"/>
        </w:rPr>
        <w:t xml:space="preserve"> said Andrew Merickel, who holds a </w:t>
      </w:r>
      <w:proofErr w:type="spellStart"/>
      <w:r w:rsidRPr="00547EEE">
        <w:rPr>
          <w:rStyle w:val="Emphasis"/>
        </w:rPr>
        <w:t>Phd</w:t>
      </w:r>
      <w:proofErr w:type="spellEnd"/>
      <w:r w:rsidRPr="00547EEE">
        <w:rPr>
          <w:rStyle w:val="Emphasis"/>
        </w:rPr>
        <w:t xml:space="preserve"> in neuroscience and is also an attorney and partner at the San Francisco office of Knobbe Martens. “That’s </w:t>
      </w:r>
      <w:r w:rsidRPr="00547EEE">
        <w:rPr>
          <w:rStyle w:val="Emphasis"/>
          <w:highlight w:val="cyan"/>
        </w:rPr>
        <w:t>pretty valuable</w:t>
      </w:r>
      <w:r w:rsidRPr="00547EEE">
        <w:rPr>
          <w:rStyle w:val="Emphasis"/>
        </w:rPr>
        <w:t>.”</w:t>
      </w:r>
      <w:r>
        <w:rPr>
          <w:rStyle w:val="Emphasis"/>
        </w:rPr>
        <w:t xml:space="preserve"> </w:t>
      </w:r>
      <w:r w:rsidRPr="00547EEE">
        <w:rPr>
          <w:rStyle w:val="Emphasis"/>
        </w:rPr>
        <w:t>How valuable? That’s all up to the logic of the market.</w:t>
      </w:r>
    </w:p>
    <w:p w14:paraId="7A19DB23" w14:textId="77777777" w:rsidR="006F79C4" w:rsidRPr="006B5952" w:rsidRDefault="006F79C4" w:rsidP="006F79C4">
      <w:pPr>
        <w:pStyle w:val="Heading4"/>
      </w:pPr>
      <w:r>
        <w:t xml:space="preserve">Medical marijuana has been proven to solve for opioid addiction. </w:t>
      </w:r>
    </w:p>
    <w:p w14:paraId="4CF8CD18" w14:textId="77777777" w:rsidR="006F79C4" w:rsidRPr="006B5952" w:rsidRDefault="006F79C4" w:rsidP="006F79C4">
      <w:pPr>
        <w:rPr>
          <w:sz w:val="16"/>
        </w:rPr>
      </w:pPr>
      <w:r w:rsidRPr="006B5952">
        <w:rPr>
          <w:sz w:val="16"/>
        </w:rPr>
        <w:t xml:space="preserve">Dwight K. </w:t>
      </w:r>
      <w:r w:rsidRPr="006B5952">
        <w:rPr>
          <w:rStyle w:val="Style13ptBold"/>
        </w:rPr>
        <w:t>Blake, 8-24</w:t>
      </w:r>
      <w:r w:rsidRPr="006B5952">
        <w:rPr>
          <w:sz w:val="16"/>
        </w:rPr>
        <w:t xml:space="preserve">-2021, "Can Medical Marijuana be A Solution to The Opioid Epidemic?," American Marijuana, </w:t>
      </w:r>
      <w:hyperlink r:id="rId19" w:history="1">
        <w:r w:rsidRPr="00E74D66">
          <w:rPr>
            <w:rStyle w:val="Hyperlink"/>
            <w:sz w:val="16"/>
          </w:rPr>
          <w:t>https://americanmarijuana.org/medical-marijuana-solution-to-opioid-epidemic/WW</w:t>
        </w:r>
      </w:hyperlink>
      <w:r>
        <w:rPr>
          <w:sz w:val="16"/>
        </w:rPr>
        <w:t xml:space="preserve"> AP</w:t>
      </w:r>
    </w:p>
    <w:p w14:paraId="7FE0E376" w14:textId="77777777" w:rsidR="006F79C4" w:rsidRDefault="006F79C4" w:rsidP="006F79C4">
      <w:pPr>
        <w:rPr>
          <w:sz w:val="16"/>
        </w:rPr>
      </w:pPr>
      <w:r w:rsidRPr="006B5952">
        <w:rPr>
          <w:sz w:val="16"/>
        </w:rPr>
        <w:t xml:space="preserve">Can Cannabis solve the opioid crisis? Short answer, to us, is it CAN be a part of the solution to the crisis. </w:t>
      </w:r>
      <w:r w:rsidRPr="001348E6">
        <w:rPr>
          <w:rStyle w:val="Emphasis"/>
          <w:highlight w:val="cyan"/>
        </w:rPr>
        <w:t>Marijuana</w:t>
      </w:r>
      <w:r w:rsidRPr="007F3951">
        <w:rPr>
          <w:rStyle w:val="Emphasis"/>
        </w:rPr>
        <w:t xml:space="preserve"> is </w:t>
      </w:r>
      <w:r w:rsidRPr="001348E6">
        <w:rPr>
          <w:rStyle w:val="Emphasis"/>
          <w:highlight w:val="cyan"/>
        </w:rPr>
        <w:t>hailed</w:t>
      </w:r>
      <w:r w:rsidRPr="007F3951">
        <w:rPr>
          <w:rStyle w:val="Emphasis"/>
        </w:rPr>
        <w:t xml:space="preserve"> for its high capability </w:t>
      </w:r>
      <w:r w:rsidRPr="001348E6">
        <w:rPr>
          <w:rStyle w:val="Emphasis"/>
          <w:highlight w:val="cyan"/>
        </w:rPr>
        <w:t>to cure</w:t>
      </w:r>
      <w:r w:rsidRPr="007F3951">
        <w:rPr>
          <w:rStyle w:val="Emphasis"/>
        </w:rPr>
        <w:t xml:space="preserve"> plenty of </w:t>
      </w:r>
      <w:r w:rsidRPr="001348E6">
        <w:rPr>
          <w:rStyle w:val="Emphasis"/>
          <w:highlight w:val="cyan"/>
        </w:rPr>
        <w:t>untreatable diseases</w:t>
      </w:r>
      <w:r w:rsidRPr="007F3951">
        <w:rPr>
          <w:rStyle w:val="Emphasis"/>
        </w:rPr>
        <w:t xml:space="preserve"> and illnesses such as cancer. With the opioid epidemic on the rise, is it possible for medical marijuana to also cure this problem?</w:t>
      </w:r>
      <w:r>
        <w:rPr>
          <w:rStyle w:val="Emphasis"/>
        </w:rPr>
        <w:t xml:space="preserve"> </w:t>
      </w:r>
      <w:r w:rsidRPr="006B5952">
        <w:rPr>
          <w:sz w:val="16"/>
        </w:rPr>
        <w:t xml:space="preserve">To answer this, let’s dive into the article as we compare the prescribing rate of opioid 1 year before and after medical marijuana is legalized. </w:t>
      </w:r>
      <w:r w:rsidRPr="007F3951">
        <w:rPr>
          <w:rStyle w:val="Emphasis"/>
        </w:rPr>
        <w:t>Marijuana contains many Cannabinoids including CBD or Cannabidiol and THC or Tetrahydrocannabinol. But contrary to the latter,</w:t>
      </w:r>
      <w:r>
        <w:rPr>
          <w:rStyle w:val="Emphasis"/>
        </w:rPr>
        <w:t xml:space="preserve"> </w:t>
      </w:r>
      <w:r w:rsidRPr="007F3951">
        <w:rPr>
          <w:rStyle w:val="Emphasis"/>
        </w:rPr>
        <w:t>topical CBD, particularly</w:t>
      </w:r>
      <w:r>
        <w:rPr>
          <w:rStyle w:val="Emphasis"/>
        </w:rPr>
        <w:t xml:space="preserve"> </w:t>
      </w:r>
      <w:hyperlink r:id="rId20" w:tgtFrame="_blank" w:history="1">
        <w:r w:rsidRPr="007F3951">
          <w:rPr>
            <w:rStyle w:val="Emphasis"/>
          </w:rPr>
          <w:t>CBD oil</w:t>
        </w:r>
      </w:hyperlink>
      <w:r w:rsidRPr="007F3951">
        <w:rPr>
          <w:rStyle w:val="Emphasis"/>
        </w:rPr>
        <w:t>, manages and</w:t>
      </w:r>
      <w:r>
        <w:rPr>
          <w:rStyle w:val="Emphasis"/>
        </w:rPr>
        <w:t xml:space="preserve"> </w:t>
      </w:r>
      <w:r w:rsidRPr="001348E6">
        <w:rPr>
          <w:rStyle w:val="Emphasis"/>
          <w:highlight w:val="cyan"/>
        </w:rPr>
        <w:t>reduces pain</w:t>
      </w:r>
      <w:r w:rsidRPr="007F3951">
        <w:rPr>
          <w:rStyle w:val="Emphasis"/>
        </w:rPr>
        <w:t>, inflammation, discomfort, and a variety of other health conditions.</w:t>
      </w:r>
      <w:r>
        <w:rPr>
          <w:rStyle w:val="Emphasis"/>
        </w:rPr>
        <w:t xml:space="preserve"> </w:t>
      </w:r>
      <w:r w:rsidRPr="006B5952">
        <w:rPr>
          <w:sz w:val="16"/>
        </w:rPr>
        <w:t xml:space="preserve">As of 2020, </w:t>
      </w:r>
      <w:r w:rsidRPr="007F3951">
        <w:rPr>
          <w:rStyle w:val="Emphasis"/>
        </w:rPr>
        <w:t>medical</w:t>
      </w:r>
      <w:r w:rsidRPr="006B5952">
        <w:rPr>
          <w:sz w:val="16"/>
        </w:rPr>
        <w:t xml:space="preserve"> marijuana is legal in over 20 states in the USA since it was first decriminalized in Nevada in 2001. </w:t>
      </w:r>
      <w:r w:rsidRPr="007F3951">
        <w:rPr>
          <w:rStyle w:val="Emphasis"/>
        </w:rPr>
        <w:t>But in 2017, it was found that</w:t>
      </w:r>
      <w:r>
        <w:rPr>
          <w:rStyle w:val="Emphasis"/>
        </w:rPr>
        <w:t xml:space="preserve"> </w:t>
      </w:r>
      <w:hyperlink r:id="rId21" w:history="1">
        <w:r w:rsidRPr="007F3951">
          <w:rPr>
            <w:rStyle w:val="Emphasis"/>
          </w:rPr>
          <w:t>chronic pain was the most common qualification condition</w:t>
        </w:r>
      </w:hyperlink>
      <w:r>
        <w:rPr>
          <w:rStyle w:val="Emphasis"/>
        </w:rPr>
        <w:t xml:space="preserve"> </w:t>
      </w:r>
      <w:r w:rsidRPr="007F3951">
        <w:rPr>
          <w:rStyle w:val="Emphasis"/>
        </w:rPr>
        <w:t>among patients who are licensed to use marijuana medically, accounting for almost</w:t>
      </w:r>
      <w:r>
        <w:rPr>
          <w:rStyle w:val="Emphasis"/>
        </w:rPr>
        <w:t xml:space="preserve"> </w:t>
      </w:r>
      <w:r w:rsidRPr="007F3951">
        <w:rPr>
          <w:rStyle w:val="Emphasis"/>
        </w:rPr>
        <w:t>62% of nearly 1 million medical cannabis patients</w:t>
      </w:r>
      <w:r>
        <w:rPr>
          <w:rStyle w:val="Emphasis"/>
        </w:rPr>
        <w:t xml:space="preserve"> </w:t>
      </w:r>
      <w:r w:rsidRPr="007F3951">
        <w:rPr>
          <w:rStyle w:val="Emphasis"/>
        </w:rPr>
        <w:t>(representing an average of 33% to 73% each year from 1999 to 2016).</w:t>
      </w:r>
      <w:r>
        <w:rPr>
          <w:rStyle w:val="Emphasis"/>
        </w:rPr>
        <w:t xml:space="preserve"> </w:t>
      </w:r>
      <w:r w:rsidRPr="007F3951">
        <w:rPr>
          <w:rStyle w:val="Emphasis"/>
        </w:rPr>
        <w:t>Opioid is a group of chemically similar drugs containing prescription pain relievers and heroin. A good example of these includes</w:t>
      </w:r>
      <w:r>
        <w:rPr>
          <w:rStyle w:val="Emphasis"/>
        </w:rPr>
        <w:t xml:space="preserve"> </w:t>
      </w:r>
      <w:r w:rsidRPr="007F3951">
        <w:rPr>
          <w:rStyle w:val="Emphasis"/>
        </w:rPr>
        <w:t>hydrocodone (Vicodin®), oxycodone (OxyContin®), and morphine.</w:t>
      </w:r>
      <w:r>
        <w:rPr>
          <w:rStyle w:val="Emphasis"/>
        </w:rPr>
        <w:t xml:space="preserve"> </w:t>
      </w:r>
      <w:r w:rsidRPr="007F3951">
        <w:rPr>
          <w:rStyle w:val="Emphasis"/>
        </w:rPr>
        <w:t xml:space="preserve">This is what makes it one of the main contributing factors to the </w:t>
      </w:r>
      <w:r w:rsidRPr="001348E6">
        <w:rPr>
          <w:rStyle w:val="Emphasis"/>
          <w:highlight w:val="cyan"/>
        </w:rPr>
        <w:t>opioid crisis</w:t>
      </w:r>
      <w:r w:rsidRPr="007F3951">
        <w:rPr>
          <w:rStyle w:val="Emphasis"/>
        </w:rPr>
        <w:t>.</w:t>
      </w:r>
      <w:r>
        <w:rPr>
          <w:rStyle w:val="Emphasis"/>
        </w:rPr>
        <w:t xml:space="preserve"> </w:t>
      </w:r>
      <w:r w:rsidRPr="007F3951">
        <w:rPr>
          <w:rStyle w:val="Emphasis"/>
        </w:rPr>
        <w:t>According to</w:t>
      </w:r>
      <w:r>
        <w:rPr>
          <w:rStyle w:val="Emphasis"/>
        </w:rPr>
        <w:t xml:space="preserve"> </w:t>
      </w:r>
      <w:hyperlink r:id="rId22" w:history="1">
        <w:r w:rsidRPr="007F3951">
          <w:rPr>
            <w:rStyle w:val="Emphasis"/>
          </w:rPr>
          <w:t>SAMHSA</w:t>
        </w:r>
      </w:hyperlink>
      <w:r w:rsidRPr="007F3951">
        <w:rPr>
          <w:rStyle w:val="Emphasis"/>
        </w:rPr>
        <w:t>, approximately over in 2018,</w:t>
      </w:r>
      <w:r>
        <w:rPr>
          <w:rStyle w:val="Emphasis"/>
        </w:rPr>
        <w:t xml:space="preserve"> </w:t>
      </w:r>
      <w:r w:rsidRPr="001348E6">
        <w:rPr>
          <w:rStyle w:val="Emphasis"/>
          <w:highlight w:val="cyan"/>
        </w:rPr>
        <w:t>10 million people aged 12 or older in 2018 have misused opioids</w:t>
      </w:r>
      <w:r w:rsidRPr="007F3951">
        <w:rPr>
          <w:rStyle w:val="Emphasis"/>
        </w:rPr>
        <w:t>. About 9.4 million of those have misused pain relievers exclusively while the remaining 506,000 have misused pain relievers and heroin use in the previous year. On a similar note, a little over 300,000 people have also misused heroin exclusively out of the 800,000 people who misused heroin in 2017</w:t>
      </w:r>
      <w:r>
        <w:rPr>
          <w:rStyle w:val="Emphasis"/>
        </w:rPr>
        <w:t xml:space="preserve"> </w:t>
      </w:r>
      <w:r w:rsidRPr="007F3951">
        <w:rPr>
          <w:rStyle w:val="Emphasis"/>
        </w:rPr>
        <w:t>From 1999 to 2017, it was found that there were about</w:t>
      </w:r>
      <w:r>
        <w:rPr>
          <w:rStyle w:val="Emphasis"/>
        </w:rPr>
        <w:t xml:space="preserve"> </w:t>
      </w:r>
      <w:hyperlink r:id="rId23" w:history="1">
        <w:r w:rsidRPr="001348E6">
          <w:rPr>
            <w:rStyle w:val="Emphasis"/>
            <w:highlight w:val="cyan"/>
          </w:rPr>
          <w:t>400,000 people</w:t>
        </w:r>
        <w:r w:rsidRPr="007F3951">
          <w:rPr>
            <w:rStyle w:val="Emphasis"/>
          </w:rPr>
          <w:t xml:space="preserve"> who </w:t>
        </w:r>
        <w:r w:rsidRPr="001348E6">
          <w:rPr>
            <w:rStyle w:val="Emphasis"/>
            <w:highlight w:val="cyan"/>
          </w:rPr>
          <w:t>died from overdoses</w:t>
        </w:r>
      </w:hyperlink>
      <w:r>
        <w:rPr>
          <w:rStyle w:val="Emphasis"/>
        </w:rPr>
        <w:t xml:space="preserve"> </w:t>
      </w:r>
      <w:r w:rsidRPr="001348E6">
        <w:rPr>
          <w:rStyle w:val="Emphasis"/>
          <w:highlight w:val="cyan"/>
        </w:rPr>
        <w:t>of</w:t>
      </w:r>
      <w:r w:rsidRPr="007F3951">
        <w:rPr>
          <w:rStyle w:val="Emphasis"/>
        </w:rPr>
        <w:t xml:space="preserve"> any, prescription, and illicit </w:t>
      </w:r>
      <w:r w:rsidRPr="001348E6">
        <w:rPr>
          <w:rStyle w:val="Emphasis"/>
          <w:highlight w:val="cyan"/>
        </w:rPr>
        <w:t>opioids.</w:t>
      </w:r>
      <w:r>
        <w:rPr>
          <w:rStyle w:val="Emphasis"/>
        </w:rPr>
        <w:t xml:space="preserve"> </w:t>
      </w:r>
      <w:r w:rsidRPr="006B5952">
        <w:rPr>
          <w:sz w:val="16"/>
        </w:rPr>
        <w:t xml:space="preserve">So how exactly is medical marijuana a potential solution to the opioid crisis? Here’s where things get </w:t>
      </w:r>
      <w:proofErr w:type="gramStart"/>
      <w:r w:rsidRPr="006B5952">
        <w:rPr>
          <w:sz w:val="16"/>
        </w:rPr>
        <w:t>really interesting</w:t>
      </w:r>
      <w:proofErr w:type="gramEnd"/>
      <w:r w:rsidRPr="006B5952">
        <w:rPr>
          <w:sz w:val="16"/>
        </w:rPr>
        <w:t xml:space="preserve">… </w:t>
      </w:r>
      <w:r w:rsidRPr="007F3951">
        <w:rPr>
          <w:rStyle w:val="Emphasis"/>
        </w:rPr>
        <w:t xml:space="preserve">We’ve selected </w:t>
      </w:r>
      <w:r w:rsidRPr="001348E6">
        <w:rPr>
          <w:rStyle w:val="Emphasis"/>
          <w:highlight w:val="cyan"/>
        </w:rPr>
        <w:t>19 states where</w:t>
      </w:r>
      <w:r w:rsidRPr="007F3951">
        <w:rPr>
          <w:rStyle w:val="Emphasis"/>
        </w:rPr>
        <w:t xml:space="preserve"> medical </w:t>
      </w:r>
      <w:r w:rsidRPr="001348E6">
        <w:rPr>
          <w:rStyle w:val="Emphasis"/>
          <w:highlight w:val="cyan"/>
        </w:rPr>
        <w:t>marijuana is legal</w:t>
      </w:r>
      <w:r w:rsidRPr="007F3951">
        <w:rPr>
          <w:rStyle w:val="Emphasis"/>
        </w:rPr>
        <w:t xml:space="preserve"> then </w:t>
      </w:r>
      <w:r w:rsidRPr="001348E6">
        <w:rPr>
          <w:rStyle w:val="Emphasis"/>
          <w:highlight w:val="cyan"/>
        </w:rPr>
        <w:t>compared the opioid prescribing rate 1 year</w:t>
      </w:r>
      <w:r w:rsidRPr="007F3951">
        <w:rPr>
          <w:rStyle w:val="Emphasis"/>
        </w:rPr>
        <w:t xml:space="preserve"> before and </w:t>
      </w:r>
      <w:r w:rsidRPr="001348E6">
        <w:rPr>
          <w:rStyle w:val="Emphasis"/>
          <w:highlight w:val="cyan"/>
        </w:rPr>
        <w:t>after</w:t>
      </w:r>
      <w:r w:rsidRPr="007F3951">
        <w:rPr>
          <w:rStyle w:val="Emphasis"/>
        </w:rPr>
        <w:t xml:space="preserve"> medical marijuana was </w:t>
      </w:r>
      <w:r w:rsidRPr="001348E6">
        <w:rPr>
          <w:rStyle w:val="Emphasis"/>
          <w:highlight w:val="cyan"/>
        </w:rPr>
        <w:t>legalized</w:t>
      </w:r>
      <w:r w:rsidRPr="007F3951">
        <w:rPr>
          <w:rStyle w:val="Emphasis"/>
        </w:rPr>
        <w:t xml:space="preserve"> in the state. Here is what we found: Out of the 19 states,</w:t>
      </w:r>
      <w:r>
        <w:rPr>
          <w:rStyle w:val="Emphasis"/>
        </w:rPr>
        <w:t xml:space="preserve"> </w:t>
      </w:r>
      <w:r w:rsidRPr="001348E6">
        <w:rPr>
          <w:rStyle w:val="Emphasis"/>
          <w:highlight w:val="cyan"/>
        </w:rPr>
        <w:t>15 have shown a fall of opioid</w:t>
      </w:r>
      <w:r w:rsidRPr="007F3951">
        <w:rPr>
          <w:rStyle w:val="Emphasis"/>
        </w:rPr>
        <w:t xml:space="preserve"> prescribing rate</w:t>
      </w:r>
      <w:r>
        <w:rPr>
          <w:rStyle w:val="Emphasis"/>
        </w:rPr>
        <w:t xml:space="preserve"> </w:t>
      </w:r>
      <w:r w:rsidRPr="007F3951">
        <w:rPr>
          <w:rStyle w:val="Emphasis"/>
        </w:rPr>
        <w:t>1 year after legalization</w:t>
      </w:r>
      <w:r>
        <w:rPr>
          <w:rStyle w:val="Emphasis"/>
        </w:rPr>
        <w:t xml:space="preserve"> </w:t>
      </w:r>
      <w:r w:rsidRPr="007F3951">
        <w:rPr>
          <w:rStyle w:val="Emphasis"/>
        </w:rPr>
        <w:t>of medical marijuana, and only 4 have increased in usage, namely:</w:t>
      </w:r>
      <w:r>
        <w:rPr>
          <w:rStyle w:val="Emphasis"/>
        </w:rPr>
        <w:t xml:space="preserve"> </w:t>
      </w:r>
      <w:r w:rsidRPr="007F3951">
        <w:rPr>
          <w:rStyle w:val="Emphasis"/>
        </w:rPr>
        <w:t>New Jersey,</w:t>
      </w:r>
      <w:r>
        <w:rPr>
          <w:rStyle w:val="Emphasis"/>
        </w:rPr>
        <w:t xml:space="preserve"> </w:t>
      </w:r>
      <w:r w:rsidRPr="007F3951">
        <w:rPr>
          <w:rStyle w:val="Emphasis"/>
        </w:rPr>
        <w:t>New Mexico,</w:t>
      </w:r>
      <w:r>
        <w:rPr>
          <w:rStyle w:val="Emphasis"/>
        </w:rPr>
        <w:t xml:space="preserve"> </w:t>
      </w:r>
      <w:r w:rsidRPr="007F3951">
        <w:rPr>
          <w:rStyle w:val="Emphasis"/>
        </w:rPr>
        <w:t>Michigan, and</w:t>
      </w:r>
      <w:r>
        <w:rPr>
          <w:rStyle w:val="Emphasis"/>
        </w:rPr>
        <w:t xml:space="preserve"> </w:t>
      </w:r>
      <w:r w:rsidRPr="007F3951">
        <w:rPr>
          <w:rStyle w:val="Emphasis"/>
        </w:rPr>
        <w:t>Arizona.</w:t>
      </w:r>
      <w:r>
        <w:rPr>
          <w:rStyle w:val="Emphasis"/>
        </w:rPr>
        <w:t xml:space="preserve"> </w:t>
      </w:r>
      <w:r w:rsidRPr="006B5952">
        <w:rPr>
          <w:sz w:val="16"/>
        </w:rPr>
        <w:t xml:space="preserve">Interestingly, </w:t>
      </w:r>
      <w:r w:rsidRPr="007F3951">
        <w:rPr>
          <w:rStyle w:val="Emphasis"/>
        </w:rPr>
        <w:t>the state with the highest fall of opioid prescribing rate among the 19 states was</w:t>
      </w:r>
      <w:r>
        <w:rPr>
          <w:rStyle w:val="Emphasis"/>
        </w:rPr>
        <w:t xml:space="preserve"> </w:t>
      </w:r>
      <w:r w:rsidRPr="001348E6">
        <w:rPr>
          <w:rStyle w:val="Emphasis"/>
          <w:highlight w:val="cyan"/>
        </w:rPr>
        <w:t>Ohio</w:t>
      </w:r>
      <w:r w:rsidRPr="007F3951">
        <w:rPr>
          <w:rStyle w:val="Emphasis"/>
        </w:rPr>
        <w:t xml:space="preserve">, from an </w:t>
      </w:r>
      <w:r w:rsidRPr="006B5952">
        <w:rPr>
          <w:rStyle w:val="Emphasis"/>
          <w:highlight w:val="cyan"/>
        </w:rPr>
        <w:t>average opioid prescribing rate</w:t>
      </w:r>
      <w:r w:rsidRPr="007F3951">
        <w:rPr>
          <w:rStyle w:val="Emphasis"/>
        </w:rPr>
        <w:t xml:space="preserve"> of</w:t>
      </w:r>
      <w:r>
        <w:rPr>
          <w:rStyle w:val="Emphasis"/>
        </w:rPr>
        <w:t xml:space="preserve"> </w:t>
      </w:r>
      <w:r w:rsidRPr="007F3951">
        <w:rPr>
          <w:rStyle w:val="Emphasis"/>
        </w:rPr>
        <w:t xml:space="preserve">82.7 down to 63.5, </w:t>
      </w:r>
      <w:r w:rsidRPr="006B5952">
        <w:rPr>
          <w:rStyle w:val="Emphasis"/>
          <w:highlight w:val="cyan"/>
        </w:rPr>
        <w:t>totaling 19.2 decreased</w:t>
      </w:r>
      <w:r w:rsidRPr="007F3951">
        <w:rPr>
          <w:rStyle w:val="Emphasis"/>
        </w:rPr>
        <w:t xml:space="preserve"> prescribing rate after marijuana legalization.</w:t>
      </w:r>
      <w:r>
        <w:rPr>
          <w:rStyle w:val="Emphasis"/>
        </w:rPr>
        <w:t xml:space="preserve"> </w:t>
      </w:r>
      <w:r w:rsidRPr="007F3951">
        <w:rPr>
          <w:rStyle w:val="Emphasis"/>
        </w:rPr>
        <w:t>The state with the second-highest fall of opioid prescribing rate was Pennsylvania, from an average opioid prescribing rate of 75.5 down to 57.7, a total of</w:t>
      </w:r>
      <w:r>
        <w:rPr>
          <w:rStyle w:val="Emphasis"/>
        </w:rPr>
        <w:t xml:space="preserve"> </w:t>
      </w:r>
      <w:r w:rsidRPr="007F3951">
        <w:rPr>
          <w:rStyle w:val="Emphasis"/>
        </w:rPr>
        <w:t>17.8 decreased prescribing rate after marijuana legalization.</w:t>
      </w:r>
      <w:r>
        <w:rPr>
          <w:rStyle w:val="Emphasis"/>
        </w:rPr>
        <w:t xml:space="preserve"> </w:t>
      </w:r>
      <w:r w:rsidRPr="006B5952">
        <w:rPr>
          <w:sz w:val="16"/>
        </w:rPr>
        <w:t xml:space="preserve">New Mexico and New Jersey had the least number of </w:t>
      </w:r>
      <w:proofErr w:type="gramStart"/>
      <w:r w:rsidRPr="006B5952">
        <w:rPr>
          <w:sz w:val="16"/>
        </w:rPr>
        <w:t>increase</w:t>
      </w:r>
      <w:proofErr w:type="gramEnd"/>
      <w:r w:rsidRPr="006B5952">
        <w:rPr>
          <w:sz w:val="16"/>
        </w:rPr>
        <w:t xml:space="preserve"> in opioid prescribing rate of the 4 mentioned states, with only 2.4 and 1.6 increase in usage after marijuana legalization, respectively. In an article published on </w:t>
      </w:r>
      <w:hyperlink r:id="rId24" w:tgtFrame="_blank" w:history="1">
        <w:r w:rsidRPr="006B5952">
          <w:rPr>
            <w:rStyle w:val="Hyperlink"/>
            <w:sz w:val="16"/>
          </w:rPr>
          <w:t>Harvard Health Publishing</w:t>
        </w:r>
      </w:hyperlink>
      <w:r w:rsidRPr="006B5952">
        <w:rPr>
          <w:sz w:val="16"/>
        </w:rPr>
        <w:t xml:space="preserve">, M.D Peter Grinspoon has shown “access to medical marijuana can reduce opioid consumption”.​ </w:t>
      </w:r>
      <w:r w:rsidRPr="006B5952">
        <w:rPr>
          <w:rStyle w:val="Emphasis"/>
          <w:highlight w:val="cyan"/>
        </w:rPr>
        <w:t xml:space="preserve">A </w:t>
      </w:r>
      <w:hyperlink r:id="rId25" w:history="1">
        <w:r w:rsidRPr="006B5952">
          <w:rPr>
            <w:rStyle w:val="Emphasis"/>
            <w:highlight w:val="cyan"/>
          </w:rPr>
          <w:t>study</w:t>
        </w:r>
      </w:hyperlink>
      <w:r w:rsidRPr="006B5952">
        <w:rPr>
          <w:rStyle w:val="Emphasis"/>
          <w:highlight w:val="cyan"/>
        </w:rPr>
        <w:t xml:space="preserve"> conducted</w:t>
      </w:r>
      <w:r w:rsidRPr="001348E6">
        <w:rPr>
          <w:rStyle w:val="Emphasis"/>
        </w:rPr>
        <w:t xml:space="preserve"> by</w:t>
      </w:r>
      <w:r>
        <w:rPr>
          <w:rStyle w:val="Emphasis"/>
        </w:rPr>
        <w:t xml:space="preserve"> </w:t>
      </w:r>
      <w:r w:rsidRPr="001348E6">
        <w:rPr>
          <w:rStyle w:val="Emphasis"/>
        </w:rPr>
        <w:t xml:space="preserve">Hefei Wen, </w:t>
      </w:r>
      <w:proofErr w:type="spellStart"/>
      <w:r w:rsidRPr="001348E6">
        <w:rPr>
          <w:rStyle w:val="Emphasis"/>
        </w:rPr>
        <w:t>Ph.D</w:t>
      </w:r>
      <w:proofErr w:type="spellEnd"/>
      <w:r>
        <w:rPr>
          <w:rStyle w:val="Emphasis"/>
        </w:rPr>
        <w:t xml:space="preserve"> </w:t>
      </w:r>
      <w:r w:rsidRPr="001348E6">
        <w:rPr>
          <w:rStyle w:val="Emphasis"/>
        </w:rPr>
        <w:t>and</w:t>
      </w:r>
      <w:r>
        <w:rPr>
          <w:rStyle w:val="Emphasis"/>
        </w:rPr>
        <w:t xml:space="preserve"> </w:t>
      </w:r>
      <w:r w:rsidRPr="001348E6">
        <w:rPr>
          <w:rStyle w:val="Emphasis"/>
        </w:rPr>
        <w:t xml:space="preserve">Jason M. Hockenberry, </w:t>
      </w:r>
      <w:proofErr w:type="spellStart"/>
      <w:r w:rsidRPr="001348E6">
        <w:rPr>
          <w:rStyle w:val="Emphasis"/>
        </w:rPr>
        <w:t>Ph.D</w:t>
      </w:r>
      <w:proofErr w:type="spellEnd"/>
      <w:r>
        <w:rPr>
          <w:rStyle w:val="Emphasis"/>
        </w:rPr>
        <w:t xml:space="preserve"> </w:t>
      </w:r>
      <w:r w:rsidRPr="001348E6">
        <w:rPr>
          <w:rStyle w:val="Emphasis"/>
        </w:rPr>
        <w:t xml:space="preserve">as of May 2018 </w:t>
      </w:r>
      <w:r w:rsidRPr="006B5952">
        <w:rPr>
          <w:rStyle w:val="Emphasis"/>
          <w:highlight w:val="cyan"/>
        </w:rPr>
        <w:t>showed</w:t>
      </w:r>
      <w:r w:rsidRPr="001348E6">
        <w:rPr>
          <w:rStyle w:val="Emphasis"/>
        </w:rPr>
        <w:t xml:space="preserve"> that from 2011 to 2016,</w:t>
      </w:r>
      <w:r>
        <w:rPr>
          <w:rStyle w:val="Emphasis"/>
        </w:rPr>
        <w:t xml:space="preserve"> </w:t>
      </w:r>
      <w:r w:rsidRPr="001348E6">
        <w:rPr>
          <w:rStyle w:val="Emphasis"/>
        </w:rPr>
        <w:t xml:space="preserve">adult-use </w:t>
      </w:r>
      <w:r w:rsidRPr="006B5952">
        <w:rPr>
          <w:rStyle w:val="Emphasis"/>
          <w:highlight w:val="cyan"/>
        </w:rPr>
        <w:t>marijuana laws</w:t>
      </w:r>
      <w:r>
        <w:rPr>
          <w:rStyle w:val="Emphasis"/>
        </w:rPr>
        <w:t xml:space="preserve"> </w:t>
      </w:r>
      <w:r w:rsidRPr="001348E6">
        <w:rPr>
          <w:rStyle w:val="Emphasis"/>
        </w:rPr>
        <w:t>and</w:t>
      </w:r>
      <w:r>
        <w:rPr>
          <w:rStyle w:val="Emphasis"/>
        </w:rPr>
        <w:t xml:space="preserve"> </w:t>
      </w:r>
      <w:r w:rsidRPr="001348E6">
        <w:rPr>
          <w:rStyle w:val="Emphasis"/>
        </w:rPr>
        <w:t>medical marijuana laws</w:t>
      </w:r>
      <w:r>
        <w:rPr>
          <w:rStyle w:val="Emphasis"/>
        </w:rPr>
        <w:t xml:space="preserve"> </w:t>
      </w:r>
      <w:r w:rsidRPr="006B5952">
        <w:rPr>
          <w:rStyle w:val="Emphasis"/>
          <w:highlight w:val="cyan"/>
        </w:rPr>
        <w:t>were associated with lower opioid prescribing rates</w:t>
      </w:r>
      <w:r w:rsidRPr="001348E6">
        <w:rPr>
          <w:rStyle w:val="Emphasis"/>
        </w:rPr>
        <w:t xml:space="preserve"> for Medicaid enrollees:</w:t>
      </w:r>
      <w:r>
        <w:rPr>
          <w:rStyle w:val="Emphasis"/>
        </w:rPr>
        <w:t xml:space="preserve"> </w:t>
      </w:r>
      <w:r w:rsidRPr="001348E6">
        <w:rPr>
          <w:rStyle w:val="Emphasis"/>
        </w:rPr>
        <w:t>6.38% and 5.88% lower, respectively, compared with states without medical cannabis laws.</w:t>
      </w:r>
      <w:r>
        <w:rPr>
          <w:rStyle w:val="Emphasis"/>
        </w:rPr>
        <w:t xml:space="preserve"> </w:t>
      </w:r>
      <w:r w:rsidRPr="006B5952">
        <w:rPr>
          <w:sz w:val="16"/>
        </w:rPr>
        <w:t xml:space="preserve">In October 2014, Marcus A. Bachhuber, Brendan Saloner, </w:t>
      </w:r>
      <w:proofErr w:type="spellStart"/>
      <w:r w:rsidRPr="006B5952">
        <w:rPr>
          <w:sz w:val="16"/>
        </w:rPr>
        <w:t>Ph.D</w:t>
      </w:r>
      <w:proofErr w:type="spellEnd"/>
      <w:r w:rsidRPr="006B5952">
        <w:rPr>
          <w:sz w:val="16"/>
        </w:rPr>
        <w:t xml:space="preserve">, </w:t>
      </w:r>
      <w:proofErr w:type="spellStart"/>
      <w:r w:rsidRPr="006B5952">
        <w:rPr>
          <w:sz w:val="16"/>
        </w:rPr>
        <w:t>Chinazo</w:t>
      </w:r>
      <w:proofErr w:type="spellEnd"/>
      <w:r w:rsidRPr="006B5952">
        <w:rPr>
          <w:sz w:val="16"/>
        </w:rPr>
        <w:t xml:space="preserve"> O. Cunningham, MD, MS, and Colleen L. Barry, </w:t>
      </w:r>
      <w:proofErr w:type="spellStart"/>
      <w:r w:rsidRPr="006B5952">
        <w:rPr>
          <w:sz w:val="16"/>
        </w:rPr>
        <w:t>Ph.D</w:t>
      </w:r>
      <w:proofErr w:type="spellEnd"/>
      <w:r w:rsidRPr="006B5952">
        <w:rPr>
          <w:sz w:val="16"/>
        </w:rPr>
        <w:t xml:space="preserve">, MPP also conducted a study to determine </w:t>
      </w:r>
      <w:hyperlink r:id="rId26" w:history="1">
        <w:r w:rsidRPr="006B5952">
          <w:rPr>
            <w:rStyle w:val="Hyperlink"/>
            <w:sz w:val="16"/>
          </w:rPr>
          <w:t>the association between the presence of state medical cannabis laws and opioid analgesic overdose mortality</w:t>
        </w:r>
      </w:hyperlink>
      <w:r w:rsidRPr="006B5952">
        <w:rPr>
          <w:sz w:val="16"/>
        </w:rPr>
        <w:t xml:space="preserve">. The report concluded: Between 1999 to 2010, states with medical cannabis laws (Alaska, Colorado, Hawaii, Maine, Michigan, Montana, Nevada, New Mexico, Rhode Island, and Vermont) had a 24.8% lower mean annual opioid overdose mortality rate compared with states without medical cannabis laws. Although they still </w:t>
      </w:r>
      <w:proofErr w:type="gramStart"/>
      <w:r w:rsidRPr="006B5952">
        <w:rPr>
          <w:sz w:val="16"/>
        </w:rPr>
        <w:t>claim</w:t>
      </w:r>
      <w:proofErr w:type="gramEnd"/>
      <w:r w:rsidRPr="006B5952">
        <w:rPr>
          <w:sz w:val="16"/>
        </w:rPr>
        <w:t xml:space="preserve"> “further investigation is required to determine how medical cannabis laws may interact with policies aimed at preventing opioid analgesic overdose.” It </w:t>
      </w:r>
      <w:proofErr w:type="gramStart"/>
      <w:r w:rsidRPr="006B5952">
        <w:rPr>
          <w:sz w:val="16"/>
        </w:rPr>
        <w:t>has to</w:t>
      </w:r>
      <w:proofErr w:type="gramEnd"/>
      <w:r w:rsidRPr="006B5952">
        <w:rPr>
          <w:sz w:val="16"/>
        </w:rPr>
        <w:t xml:space="preserve"> be noted that fewer annual drug doses were also being prescribed per physician in the U.S from 2010-2013: In the given period, there were 1,826 fewer doses of drugs per year per physician treating pain than in states without medical marijuana laws. Moreover, there were 562 and 541 fewer annual doses of drugs per year per physician to treat anxiety and nausea, respectively. </w:t>
      </w:r>
      <w:r w:rsidRPr="001348E6">
        <w:rPr>
          <w:rStyle w:val="Emphasis"/>
        </w:rPr>
        <w:t>In summary, 78% of the states (where medical marijuana is legal) have shown an</w:t>
      </w:r>
      <w:r>
        <w:rPr>
          <w:rStyle w:val="Emphasis"/>
        </w:rPr>
        <w:t xml:space="preserve"> </w:t>
      </w:r>
      <w:r w:rsidRPr="006B5952">
        <w:rPr>
          <w:rStyle w:val="Emphasis"/>
          <w:highlight w:val="cyan"/>
        </w:rPr>
        <w:t>average reduction rate of opioid</w:t>
      </w:r>
      <w:r w:rsidRPr="001348E6">
        <w:rPr>
          <w:rStyle w:val="Emphasis"/>
        </w:rPr>
        <w:t xml:space="preserve"> </w:t>
      </w:r>
      <w:r w:rsidRPr="006B5952">
        <w:rPr>
          <w:rStyle w:val="Emphasis"/>
          <w:highlight w:val="cyan"/>
        </w:rPr>
        <w:t>consumption by</w:t>
      </w:r>
      <w:r w:rsidRPr="001348E6">
        <w:rPr>
          <w:rStyle w:val="Emphasis"/>
        </w:rPr>
        <w:t xml:space="preserve"> </w:t>
      </w:r>
      <w:r w:rsidRPr="006B5952">
        <w:rPr>
          <w:rStyle w:val="Emphasis"/>
          <w:highlight w:val="cyan"/>
        </w:rPr>
        <w:t>5.21.</w:t>
      </w:r>
      <w:r>
        <w:rPr>
          <w:rStyle w:val="Emphasis"/>
        </w:rPr>
        <w:t xml:space="preserve"> </w:t>
      </w:r>
      <w:r w:rsidRPr="006B5952">
        <w:rPr>
          <w:sz w:val="16"/>
        </w:rPr>
        <w:t xml:space="preserve">But what about licensed medical professionals such as physicians? What’s their take on this matter? This is where things start to make sense… To back our theory further, we’ve also gathered information from licensed medical cannabis patients and physicians. </w:t>
      </w:r>
      <w:r w:rsidRPr="001348E6">
        <w:rPr>
          <w:rStyle w:val="Emphasis"/>
        </w:rPr>
        <w:t>Surprisingly enough, in 2017, a</w:t>
      </w:r>
      <w:r>
        <w:rPr>
          <w:rStyle w:val="Emphasis"/>
        </w:rPr>
        <w:t xml:space="preserve"> </w:t>
      </w:r>
      <w:hyperlink r:id="rId27" w:history="1">
        <w:r w:rsidRPr="001348E6">
          <w:rPr>
            <w:rStyle w:val="Emphasis"/>
          </w:rPr>
          <w:t>survey</w:t>
        </w:r>
      </w:hyperlink>
      <w:r>
        <w:rPr>
          <w:rStyle w:val="Emphasis"/>
        </w:rPr>
        <w:t xml:space="preserve"> </w:t>
      </w:r>
      <w:r w:rsidRPr="001348E6">
        <w:rPr>
          <w:rStyle w:val="Emphasis"/>
        </w:rPr>
        <w:t xml:space="preserve">interviewing </w:t>
      </w:r>
      <w:r w:rsidRPr="006B5952">
        <w:rPr>
          <w:rStyle w:val="Emphasis"/>
          <w:highlight w:val="cyan"/>
        </w:rPr>
        <w:t>828 California patients revealed 74%</w:t>
      </w:r>
      <w:r w:rsidRPr="001348E6">
        <w:rPr>
          <w:rStyle w:val="Emphasis"/>
        </w:rPr>
        <w:t xml:space="preserve"> of opioids and cannabis patients </w:t>
      </w:r>
      <w:r w:rsidRPr="006B5952">
        <w:rPr>
          <w:rStyle w:val="Emphasis"/>
          <w:highlight w:val="cyan"/>
        </w:rPr>
        <w:t>strongly agreed</w:t>
      </w:r>
      <w:r>
        <w:rPr>
          <w:rStyle w:val="Emphasis"/>
        </w:rPr>
        <w:t xml:space="preserve"> </w:t>
      </w:r>
      <w:r w:rsidRPr="006B5952">
        <w:rPr>
          <w:rStyle w:val="Emphasis"/>
          <w:highlight w:val="cyan"/>
        </w:rPr>
        <w:t>that the use of</w:t>
      </w:r>
      <w:r w:rsidRPr="001348E6">
        <w:rPr>
          <w:rStyle w:val="Emphasis"/>
        </w:rPr>
        <w:t xml:space="preserve"> </w:t>
      </w:r>
      <w:r w:rsidRPr="006B5952">
        <w:rPr>
          <w:rStyle w:val="Emphasis"/>
          <w:highlight w:val="cyan"/>
        </w:rPr>
        <w:t>cannabis as a substitute</w:t>
      </w:r>
      <w:r w:rsidRPr="001348E6">
        <w:rPr>
          <w:rStyle w:val="Emphasis"/>
        </w:rPr>
        <w:t xml:space="preserve"> with or in conjunction </w:t>
      </w:r>
      <w:r w:rsidRPr="006B5952">
        <w:rPr>
          <w:rStyle w:val="Emphasis"/>
        </w:rPr>
        <w:t>with opioids</w:t>
      </w:r>
      <w:r w:rsidRPr="001348E6">
        <w:rPr>
          <w:rStyle w:val="Emphasis"/>
        </w:rPr>
        <w:t xml:space="preserve"> for select opioid-related issues </w:t>
      </w:r>
      <w:r w:rsidRPr="006B5952">
        <w:rPr>
          <w:rStyle w:val="Emphasis"/>
          <w:highlight w:val="cyan"/>
        </w:rPr>
        <w:t>can decrease opiate dose</w:t>
      </w:r>
      <w:r w:rsidRPr="001348E6">
        <w:rPr>
          <w:rStyle w:val="Emphasis"/>
        </w:rPr>
        <w:t xml:space="preserve">. </w:t>
      </w:r>
      <w:r w:rsidRPr="006B5952">
        <w:rPr>
          <w:rStyle w:val="Emphasis"/>
          <w:highlight w:val="cyan"/>
        </w:rPr>
        <w:t>They</w:t>
      </w:r>
      <w:r w:rsidRPr="001348E6">
        <w:rPr>
          <w:rStyle w:val="Emphasis"/>
        </w:rPr>
        <w:t xml:space="preserve"> strongly agreed to this that 69% even </w:t>
      </w:r>
      <w:r w:rsidRPr="006B5952">
        <w:rPr>
          <w:rStyle w:val="Emphasis"/>
          <w:highlight w:val="cyan"/>
        </w:rPr>
        <w:t>prefer</w:t>
      </w:r>
      <w:r w:rsidRPr="001348E6">
        <w:rPr>
          <w:rStyle w:val="Emphasis"/>
        </w:rPr>
        <w:t xml:space="preserve">s </w:t>
      </w:r>
      <w:r w:rsidRPr="006B5952">
        <w:rPr>
          <w:rStyle w:val="Emphasis"/>
          <w:highlight w:val="cyan"/>
        </w:rPr>
        <w:t>using</w:t>
      </w:r>
      <w:r w:rsidRPr="001348E6">
        <w:rPr>
          <w:rStyle w:val="Emphasis"/>
        </w:rPr>
        <w:t xml:space="preserve"> cannabis to opiates and</w:t>
      </w:r>
      <w:r>
        <w:rPr>
          <w:rStyle w:val="Emphasis"/>
        </w:rPr>
        <w:t xml:space="preserve"> </w:t>
      </w:r>
      <w:r w:rsidRPr="001348E6">
        <w:rPr>
          <w:rStyle w:val="Emphasis"/>
        </w:rPr>
        <w:t xml:space="preserve">72% </w:t>
      </w:r>
      <w:r w:rsidRPr="006B5952">
        <w:rPr>
          <w:rStyle w:val="Emphasis"/>
          <w:highlight w:val="cyan"/>
        </w:rPr>
        <w:t>would even use this more</w:t>
      </w:r>
      <w:r w:rsidRPr="001348E6">
        <w:rPr>
          <w:rStyle w:val="Emphasis"/>
        </w:rPr>
        <w:t xml:space="preserve"> as substitute </w:t>
      </w:r>
      <w:r w:rsidRPr="006B5952">
        <w:rPr>
          <w:rStyle w:val="Emphasis"/>
          <w:highlight w:val="cyan"/>
        </w:rPr>
        <w:t>if available</w:t>
      </w:r>
      <w:r w:rsidRPr="001348E6">
        <w:rPr>
          <w:rStyle w:val="Emphasis"/>
        </w:rPr>
        <w:t>. 70% of the respondents also said cannabis side effects are more tolerable than opiates and that they handle pain more effectively than opiates.</w:t>
      </w:r>
      <w:r>
        <w:rPr>
          <w:rStyle w:val="Emphasis"/>
        </w:rPr>
        <w:t xml:space="preserve"> </w:t>
      </w:r>
      <w:r w:rsidRPr="001348E6">
        <w:rPr>
          <w:rStyle w:val="Emphasis"/>
        </w:rPr>
        <w:t>For 1684 surveyed medical cannabis and nonopioid using patients in California,</w:t>
      </w:r>
      <w:r>
        <w:rPr>
          <w:rStyle w:val="Emphasis"/>
        </w:rPr>
        <w:t xml:space="preserve"> </w:t>
      </w:r>
      <w:hyperlink r:id="rId28" w:history="1">
        <w:r w:rsidRPr="001348E6">
          <w:rPr>
            <w:rStyle w:val="Emphasis"/>
          </w:rPr>
          <w:t>56% of them agreed that cannabis is more effective than their non opioid pain medication</w:t>
        </w:r>
      </w:hyperlink>
      <w:r>
        <w:rPr>
          <w:rStyle w:val="Emphasis"/>
        </w:rPr>
        <w:t xml:space="preserve"> </w:t>
      </w:r>
      <w:r w:rsidRPr="001348E6">
        <w:rPr>
          <w:rStyle w:val="Emphasis"/>
        </w:rPr>
        <w:t xml:space="preserve">while 67%would even prefer using cannabis to </w:t>
      </w:r>
      <w:proofErr w:type="spellStart"/>
      <w:r w:rsidRPr="001348E6">
        <w:rPr>
          <w:rStyle w:val="Emphasis"/>
        </w:rPr>
        <w:t>non opioid</w:t>
      </w:r>
      <w:proofErr w:type="spellEnd"/>
      <w:r w:rsidRPr="001348E6">
        <w:rPr>
          <w:rStyle w:val="Emphasis"/>
        </w:rPr>
        <w:t xml:space="preserve"> pain medication. Even more surprising, 68% would even use cannabis as a substitute if available.</w:t>
      </w:r>
      <w:r>
        <w:rPr>
          <w:rStyle w:val="Emphasis"/>
        </w:rPr>
        <w:t xml:space="preserve"> </w:t>
      </w:r>
      <w:r w:rsidRPr="006B5952">
        <w:rPr>
          <w:sz w:val="16"/>
        </w:rPr>
        <w:t xml:space="preserve">The effectiveness of cannabis vs opioid is so convincing that even physicians are starting to prescribe medical marijuana for their patients before opioids. Even though 23% are not prescribing it, 37% would consider prescribing it to their patients in 2017 while a surprising 40% are not yet sure as they need more research on medical marijuana. The data collected for this study relied on self-report. Some limitations that come with this include but are not limited to the following: selective memory, telescoping, and exaggeration. We </w:t>
      </w:r>
      <w:proofErr w:type="spellStart"/>
      <w:r w:rsidRPr="006B5952">
        <w:rPr>
          <w:sz w:val="16"/>
        </w:rPr>
        <w:t>can not</w:t>
      </w:r>
      <w:proofErr w:type="spellEnd"/>
      <w:r w:rsidRPr="006B5952">
        <w:rPr>
          <w:sz w:val="16"/>
        </w:rPr>
        <w:t xml:space="preserve"> be certain as to how close these data match up with reality. </w:t>
      </w:r>
    </w:p>
    <w:p w14:paraId="71832C96" w14:textId="77777777" w:rsidR="006F79C4" w:rsidRDefault="006F79C4" w:rsidP="006F79C4">
      <w:pPr>
        <w:pStyle w:val="Heading4"/>
      </w:pPr>
      <w:r>
        <w:t xml:space="preserve">Opioid overdoses killing half a million people yearly, happening right now in the </w:t>
      </w:r>
      <w:proofErr w:type="spellStart"/>
      <w:r>
        <w:t>squo</w:t>
      </w:r>
      <w:proofErr w:type="spellEnd"/>
      <w:r>
        <w:t xml:space="preserve">. </w:t>
      </w:r>
    </w:p>
    <w:p w14:paraId="5052671C" w14:textId="77777777" w:rsidR="006F79C4" w:rsidRPr="004A6723" w:rsidRDefault="006F79C4" w:rsidP="006F79C4">
      <w:pPr>
        <w:rPr>
          <w:sz w:val="16"/>
        </w:rPr>
      </w:pPr>
      <w:r w:rsidRPr="004A6723">
        <w:rPr>
          <w:rStyle w:val="Style13ptBold"/>
        </w:rPr>
        <w:t>WHO, 8-1-</w:t>
      </w:r>
      <w:r w:rsidRPr="004A6723">
        <w:rPr>
          <w:sz w:val="16"/>
        </w:rPr>
        <w:t xml:space="preserve">2021, "Opioid overdose," No Publication, </w:t>
      </w:r>
      <w:hyperlink r:id="rId29" w:history="1">
        <w:r w:rsidRPr="00E74D66">
          <w:rPr>
            <w:rStyle w:val="Hyperlink"/>
            <w:sz w:val="16"/>
          </w:rPr>
          <w:t>https://www.who.int/news-room/fact-sheets/detail/opioid-overdose/</w:t>
        </w:r>
      </w:hyperlink>
      <w:r>
        <w:rPr>
          <w:sz w:val="16"/>
        </w:rPr>
        <w:t xml:space="preserve"> WW </w:t>
      </w:r>
      <w:proofErr w:type="gramStart"/>
      <w:r>
        <w:rPr>
          <w:sz w:val="16"/>
        </w:rPr>
        <w:t>AP</w:t>
      </w:r>
      <w:proofErr w:type="gramEnd"/>
    </w:p>
    <w:p w14:paraId="044A7751" w14:textId="77777777" w:rsidR="006F79C4" w:rsidRPr="004A6723" w:rsidRDefault="006F79C4" w:rsidP="006F79C4">
      <w:pPr>
        <w:rPr>
          <w:sz w:val="16"/>
        </w:rPr>
      </w:pPr>
      <w:r w:rsidRPr="004A6723">
        <w:rPr>
          <w:sz w:val="16"/>
        </w:rPr>
        <w:t xml:space="preserve">The term “opioids” includes compounds that are extracted from the poppy seed as well as semisynthetic and synthetic compounds with similar properties that can interact with opioid receptors in the brain. Opioids have analgesic and sedative </w:t>
      </w:r>
      <w:proofErr w:type="gramStart"/>
      <w:r w:rsidRPr="004A6723">
        <w:rPr>
          <w:sz w:val="16"/>
        </w:rPr>
        <w:t>effects, and</w:t>
      </w:r>
      <w:proofErr w:type="gramEnd"/>
      <w:r w:rsidRPr="004A6723">
        <w:rPr>
          <w:sz w:val="16"/>
        </w:rPr>
        <w:t xml:space="preserve"> are commonly used for the management of pain. Opioid medicines such as methadone and buprenorphine are used for maintenance treatment of opioid dependence. After intake, opioids can cause euphoria, which is one of the main reasons why they are taken for non-medical reasons. </w:t>
      </w:r>
      <w:r w:rsidRPr="004A6723">
        <w:rPr>
          <w:rStyle w:val="Emphasis"/>
        </w:rPr>
        <w:t xml:space="preserve">Opioids include heroin, morphine, codeine, fentanyl, methadone, tramadol, and other similar substances. Due to their pharmacological effects, they can cause difficulties with breathing, and </w:t>
      </w:r>
      <w:r w:rsidRPr="004A6723">
        <w:rPr>
          <w:rStyle w:val="Emphasis"/>
          <w:highlight w:val="cyan"/>
        </w:rPr>
        <w:t>opioid overdose can lead to death.</w:t>
      </w:r>
      <w:r>
        <w:rPr>
          <w:rStyle w:val="Emphasis"/>
        </w:rPr>
        <w:t xml:space="preserve"> </w:t>
      </w:r>
      <w:r w:rsidRPr="004A6723">
        <w:rPr>
          <w:rStyle w:val="Emphasis"/>
        </w:rPr>
        <w:t>Their regular non-medical use, prolonged use, misuse and use without medical supervision can lead to opioid dependence and other health problems. Opioid dependence is a disorder of regulation of opioid use arising from repeated or continuous use of opioids. The characteristic feature of dependence is a strong internal drive to use opioids, which manifests itself by impaired ability to control use, increasing priority given to use over other activities and persistence of use despite harm or negative consequences</w:t>
      </w:r>
      <w:r w:rsidRPr="004A6723">
        <w:rPr>
          <w:sz w:val="16"/>
        </w:rPr>
        <w:t xml:space="preserve">. Physiological features of dependence may also be present, including increased tolerance to the effects of opioids, withdrawal symptoms following cessation or reduction in use, or repeated use of opioids or pharmacologically similar substances to prevent or alleviate withdrawal </w:t>
      </w:r>
      <w:proofErr w:type="gramStart"/>
      <w:r w:rsidRPr="004A6723">
        <w:rPr>
          <w:sz w:val="16"/>
        </w:rPr>
        <w:t>symptoms.(</w:t>
      </w:r>
      <w:proofErr w:type="gramEnd"/>
      <w:r w:rsidRPr="004A6723">
        <w:rPr>
          <w:sz w:val="16"/>
        </w:rPr>
        <w:t xml:space="preserve">1) </w:t>
      </w:r>
      <w:r w:rsidRPr="004A6723">
        <w:rPr>
          <w:rStyle w:val="Emphasis"/>
        </w:rPr>
        <w:t xml:space="preserve">Worldwide, about </w:t>
      </w:r>
      <w:r w:rsidRPr="004A6723">
        <w:rPr>
          <w:rStyle w:val="Emphasis"/>
          <w:highlight w:val="cyan"/>
        </w:rPr>
        <w:t>275 million people</w:t>
      </w:r>
      <w:r w:rsidRPr="004A6723">
        <w:rPr>
          <w:rStyle w:val="Emphasis"/>
        </w:rPr>
        <w:t xml:space="preserve"> (or 5.5% of the global population aged 15-64 years) </w:t>
      </w:r>
      <w:r w:rsidRPr="004A6723">
        <w:rPr>
          <w:rStyle w:val="Emphasis"/>
          <w:highlight w:val="cyan"/>
        </w:rPr>
        <w:t>used drugs at least once in 2019</w:t>
      </w:r>
      <w:r w:rsidRPr="004A6723">
        <w:rPr>
          <w:rStyle w:val="Emphasis"/>
        </w:rPr>
        <w:t xml:space="preserve">. Among them, about </w:t>
      </w:r>
      <w:r w:rsidRPr="004A6723">
        <w:rPr>
          <w:rStyle w:val="Emphasis"/>
          <w:highlight w:val="cyan"/>
        </w:rPr>
        <w:t>62 million people used opioids</w:t>
      </w:r>
      <w:r w:rsidRPr="004A6723">
        <w:rPr>
          <w:rStyle w:val="Emphasis"/>
        </w:rPr>
        <w:t xml:space="preserve">. About </w:t>
      </w:r>
      <w:r w:rsidRPr="004A6723">
        <w:rPr>
          <w:rStyle w:val="Emphasis"/>
          <w:highlight w:val="cyan"/>
        </w:rPr>
        <w:t>36.3 million people suffered from drug use disorders</w:t>
      </w:r>
      <w:r w:rsidRPr="004A6723">
        <w:rPr>
          <w:rStyle w:val="Emphasis"/>
        </w:rPr>
        <w:t xml:space="preserve"> in </w:t>
      </w:r>
      <w:proofErr w:type="gramStart"/>
      <w:r w:rsidRPr="004A6723">
        <w:rPr>
          <w:rStyle w:val="Emphasis"/>
        </w:rPr>
        <w:t>2019.(</w:t>
      </w:r>
      <w:proofErr w:type="gramEnd"/>
      <w:r w:rsidRPr="004A6723">
        <w:rPr>
          <w:rStyle w:val="Emphasis"/>
        </w:rPr>
        <w:t xml:space="preserve">2) Most </w:t>
      </w:r>
      <w:r w:rsidRPr="004A6723">
        <w:rPr>
          <w:rStyle w:val="Emphasis"/>
          <w:highlight w:val="cyan"/>
        </w:rPr>
        <w:t>people dependent on opioids</w:t>
      </w:r>
      <w:r w:rsidRPr="004A6723">
        <w:rPr>
          <w:rStyle w:val="Emphasis"/>
        </w:rPr>
        <w:t xml:space="preserve"> used illicitly cultivated and manufactured heroin, but the proportion of those using prescription opioids is growing.</w:t>
      </w:r>
      <w:r>
        <w:rPr>
          <w:rStyle w:val="Emphasis"/>
        </w:rPr>
        <w:t xml:space="preserve"> </w:t>
      </w:r>
      <w:r w:rsidRPr="004A6723">
        <w:rPr>
          <w:sz w:val="16"/>
        </w:rPr>
        <w:t xml:space="preserve">Opioid use can lead to death </w:t>
      </w:r>
      <w:proofErr w:type="gramStart"/>
      <w:r w:rsidRPr="004A6723">
        <w:rPr>
          <w:sz w:val="16"/>
        </w:rPr>
        <w:t>due to the effects</w:t>
      </w:r>
      <w:proofErr w:type="gramEnd"/>
      <w:r w:rsidRPr="004A6723">
        <w:rPr>
          <w:sz w:val="16"/>
        </w:rPr>
        <w:t xml:space="preserve"> of opioids on the part of the brain which regulates breathing. An opioid overdose can be identified by a combination of three signs and symptoms: pinpoint pupils; unconsciousness; and difficulties with breathing. </w:t>
      </w:r>
      <w:r w:rsidRPr="004A6723">
        <w:rPr>
          <w:rStyle w:val="Emphasis"/>
        </w:rPr>
        <w:t xml:space="preserve">Worldwide, about </w:t>
      </w:r>
      <w:r w:rsidRPr="004A6723">
        <w:rPr>
          <w:rStyle w:val="Emphasis"/>
          <w:highlight w:val="cyan"/>
        </w:rPr>
        <w:t>500 000 deaths are attributable to drug use</w:t>
      </w:r>
      <w:r w:rsidRPr="004A6723">
        <w:rPr>
          <w:rStyle w:val="Emphasis"/>
        </w:rPr>
        <w:t xml:space="preserve">. More than </w:t>
      </w:r>
      <w:r w:rsidRPr="004A6723">
        <w:rPr>
          <w:rStyle w:val="Emphasis"/>
          <w:highlight w:val="cyan"/>
        </w:rPr>
        <w:t>70% of these deaths are related to opioids</w:t>
      </w:r>
      <w:r w:rsidRPr="004A6723">
        <w:rPr>
          <w:rStyle w:val="Emphasis"/>
        </w:rPr>
        <w:t xml:space="preserve">, with more than </w:t>
      </w:r>
      <w:r w:rsidRPr="004A6723">
        <w:rPr>
          <w:rStyle w:val="Emphasis"/>
          <w:highlight w:val="cyan"/>
        </w:rPr>
        <w:t>30% of those deaths caused by overdose</w:t>
      </w:r>
      <w:r w:rsidRPr="004A6723">
        <w:rPr>
          <w:rStyle w:val="Emphasis"/>
        </w:rPr>
        <w:t xml:space="preserve">. According to WHO estimates, approximately </w:t>
      </w:r>
      <w:r w:rsidRPr="004A6723">
        <w:rPr>
          <w:rStyle w:val="Emphasis"/>
          <w:highlight w:val="cyan"/>
        </w:rPr>
        <w:t>115 000 people died of opioid overdose in 2017</w:t>
      </w:r>
      <w:r w:rsidRPr="004A6723">
        <w:rPr>
          <w:rStyle w:val="Emphasis"/>
        </w:rPr>
        <w:t>. Opioid overdoses that do not lead to death are several times more common than fatal overdos</w:t>
      </w:r>
      <w:r w:rsidRPr="004A6723">
        <w:rPr>
          <w:sz w:val="16"/>
        </w:rPr>
        <w:t xml:space="preserve">es. The number of opioid overdoses has increased in recent years in several countries, in part due to the increased use of opioids in the management of chronic pain and increasing use of highly potent opioids appearing on the illicit drug market. In the United States of America (USA) the number of people dying from opioid overdose increased by 120% between 2010 and 2018, and two-thirds of opioid-related overdose deaths in 2018 in the USA involved synthetic opioids, including fentanyl and its analogues.(3) During the COVID-19 pandemic, a further substantial increase in drug overdose deaths was reported in the USA, primarily driven by rapid increases in overdose deaths involving synthetic opioids.(4) Fentanyl is a potent synthetic opioid that is used as a pain reliever and as an </w:t>
      </w:r>
      <w:proofErr w:type="spellStart"/>
      <w:r w:rsidRPr="004A6723">
        <w:rPr>
          <w:sz w:val="16"/>
        </w:rPr>
        <w:t>anaesthetic</w:t>
      </w:r>
      <w:proofErr w:type="spellEnd"/>
      <w:r w:rsidRPr="004A6723">
        <w:rPr>
          <w:sz w:val="16"/>
        </w:rPr>
        <w:t xml:space="preserve">. It is approximately 50-100 times more potent than morphine. Fentanyl in various formulations is on the WHO Model List of Essential Medicines. However, fentanyl and its </w:t>
      </w:r>
      <w:proofErr w:type="gramStart"/>
      <w:r w:rsidRPr="004A6723">
        <w:rPr>
          <w:sz w:val="16"/>
        </w:rPr>
        <w:t>chemically-similar</w:t>
      </w:r>
      <w:proofErr w:type="gramEnd"/>
      <w:r w:rsidRPr="004A6723">
        <w:rPr>
          <w:sz w:val="16"/>
        </w:rPr>
        <w:t xml:space="preserve"> analogues (including </w:t>
      </w:r>
      <w:proofErr w:type="spellStart"/>
      <w:r w:rsidRPr="004A6723">
        <w:rPr>
          <w:sz w:val="16"/>
        </w:rPr>
        <w:t>carfentanil</w:t>
      </w:r>
      <w:proofErr w:type="spellEnd"/>
      <w:r w:rsidRPr="004A6723">
        <w:rPr>
          <w:sz w:val="16"/>
        </w:rPr>
        <w:t xml:space="preserve">, </w:t>
      </w:r>
      <w:proofErr w:type="spellStart"/>
      <w:r w:rsidRPr="004A6723">
        <w:rPr>
          <w:sz w:val="16"/>
        </w:rPr>
        <w:t>acetylfentanyl</w:t>
      </w:r>
      <w:proofErr w:type="spellEnd"/>
      <w:r w:rsidRPr="004A6723">
        <w:rPr>
          <w:sz w:val="16"/>
        </w:rPr>
        <w:t xml:space="preserve">, </w:t>
      </w:r>
      <w:proofErr w:type="spellStart"/>
      <w:r w:rsidRPr="004A6723">
        <w:rPr>
          <w:sz w:val="16"/>
        </w:rPr>
        <w:t>butyrfentanyl</w:t>
      </w:r>
      <w:proofErr w:type="spellEnd"/>
      <w:r w:rsidRPr="004A6723">
        <w:rPr>
          <w:sz w:val="16"/>
        </w:rPr>
        <w:t xml:space="preserve">, and </w:t>
      </w:r>
      <w:proofErr w:type="spellStart"/>
      <w:r w:rsidRPr="004A6723">
        <w:rPr>
          <w:sz w:val="16"/>
        </w:rPr>
        <w:t>furanyl</w:t>
      </w:r>
      <w:proofErr w:type="spellEnd"/>
      <w:r w:rsidRPr="004A6723">
        <w:rPr>
          <w:sz w:val="16"/>
        </w:rPr>
        <w:t xml:space="preserve"> fentanyl) have been associated with a spike in deaths from opioid overdose. There is evidence that drug dealers may be adding fentanyl to increase the potency of their products (such as heroin) and selling fentanyl as counterfeit tablets, created to look like authentic prescription medications. Therefore, many users who test positive for fentanyl and its analogues do not realize that they took the substance.</w:t>
      </w:r>
    </w:p>
    <w:p w14:paraId="36E39EC5" w14:textId="1E4A9E51" w:rsidR="006F79C4" w:rsidRPr="006F79C4" w:rsidRDefault="006F79C4" w:rsidP="004E2A3B">
      <w:pPr>
        <w:pStyle w:val="Heading2"/>
      </w:pPr>
      <w:r>
        <w:t>Case</w:t>
      </w:r>
    </w:p>
    <w:p w14:paraId="03C94900" w14:textId="4E2473F2" w:rsidR="00A95652" w:rsidRDefault="004E2A3B" w:rsidP="004E2A3B">
      <w:pPr>
        <w:pStyle w:val="Heading3"/>
      </w:pPr>
      <w:r>
        <w:t>Vaccine imperialism</w:t>
      </w:r>
    </w:p>
    <w:p w14:paraId="2DD70895" w14:textId="77777777" w:rsidR="004E2A3B" w:rsidRPr="00770016" w:rsidRDefault="004E2A3B" w:rsidP="004E2A3B">
      <w:pPr>
        <w:pStyle w:val="Heading4"/>
        <w:rPr>
          <w:rFonts w:cs="Calibri"/>
        </w:rPr>
      </w:pPr>
      <w:r w:rsidRPr="00770016">
        <w:rPr>
          <w:rFonts w:cs="Calibri"/>
        </w:rPr>
        <w:t xml:space="preserve">TRIPs waiver </w:t>
      </w:r>
      <w:r w:rsidRPr="00770016">
        <w:rPr>
          <w:rFonts w:cs="Calibri"/>
          <w:u w:val="single"/>
        </w:rPr>
        <w:t>doesn’t solve</w:t>
      </w:r>
      <w:r w:rsidRPr="00770016">
        <w:rPr>
          <w:rFonts w:cs="Calibri"/>
        </w:rPr>
        <w:t xml:space="preserve">- it doesn’t </w:t>
      </w:r>
      <w:r w:rsidRPr="00770016">
        <w:rPr>
          <w:rFonts w:cs="Calibri"/>
          <w:u w:val="single"/>
        </w:rPr>
        <w:t>obligate</w:t>
      </w:r>
      <w:r w:rsidRPr="00770016">
        <w:rPr>
          <w:rFonts w:cs="Calibri"/>
        </w:rPr>
        <w:t xml:space="preserve"> countries to do anything, just makes it </w:t>
      </w:r>
      <w:r w:rsidRPr="00770016">
        <w:rPr>
          <w:rFonts w:cs="Calibri"/>
          <w:u w:val="single"/>
        </w:rPr>
        <w:t>legal</w:t>
      </w:r>
      <w:r w:rsidRPr="00770016">
        <w:rPr>
          <w:rFonts w:cs="Calibri"/>
        </w:rPr>
        <w:t>.</w:t>
      </w:r>
    </w:p>
    <w:p w14:paraId="2D7108B5" w14:textId="77777777" w:rsidR="004E2A3B" w:rsidRPr="00770016" w:rsidRDefault="004E2A3B" w:rsidP="004E2A3B">
      <w:r w:rsidRPr="00770016">
        <w:rPr>
          <w:rStyle w:val="Style13ptBold"/>
        </w:rPr>
        <w:t>Mercurio 21</w:t>
      </w:r>
      <w:r w:rsidRPr="00770016">
        <w:t xml:space="preserve"> [Bryan; Professor of Law, The Chinese University of Hong Kong; "The IP Waiver for COVID-19: Bad Policy, Bad Precedent," 2021; 1-6. International Review of Intellectual Property and Competition Law.] Justin</w:t>
      </w:r>
    </w:p>
    <w:p w14:paraId="6467D3A8" w14:textId="0F7EADD0" w:rsidR="004E2A3B" w:rsidRDefault="004E2A3B" w:rsidP="004E2A3B">
      <w:r w:rsidRPr="00770016">
        <w:t xml:space="preserve">It is not only the length of time which is an issue but also </w:t>
      </w:r>
      <w:r w:rsidRPr="00770016">
        <w:rPr>
          <w:u w:val="single"/>
        </w:rPr>
        <w:t xml:space="preserve">the </w:t>
      </w:r>
      <w:r w:rsidRPr="00770016">
        <w:rPr>
          <w:rStyle w:val="Emphasis"/>
        </w:rPr>
        <w:t xml:space="preserve">ultimate impact of the </w:t>
      </w:r>
      <w:r w:rsidRPr="00815608">
        <w:rPr>
          <w:rStyle w:val="Emphasis"/>
          <w:highlight w:val="cyan"/>
        </w:rPr>
        <w:t>waiver</w:t>
      </w:r>
      <w:r w:rsidRPr="00770016">
        <w:rPr>
          <w:rStyle w:val="Emphasis"/>
        </w:rPr>
        <w:t xml:space="preserve">. A waiver simply </w:t>
      </w:r>
      <w:r w:rsidRPr="00815608">
        <w:rPr>
          <w:rStyle w:val="Emphasis"/>
          <w:highlight w:val="cyan"/>
        </w:rPr>
        <w:t>means</w:t>
      </w:r>
      <w:r w:rsidRPr="00770016">
        <w:rPr>
          <w:rStyle w:val="Emphasis"/>
        </w:rPr>
        <w:t xml:space="preserve"> that a </w:t>
      </w:r>
      <w:r w:rsidRPr="00815608">
        <w:rPr>
          <w:rStyle w:val="Emphasis"/>
          <w:highlight w:val="cyan"/>
        </w:rPr>
        <w:t>WTO Member would not be in violation</w:t>
      </w:r>
      <w:r w:rsidRPr="00770016">
        <w:rPr>
          <w:rStyle w:val="Emphasis"/>
        </w:rPr>
        <w:t xml:space="preserve"> of its WTO obligations if it does not protect and enforce the COVID-19-related IPRs for the duration of the waiver</w:t>
      </w:r>
      <w:r w:rsidRPr="00770016">
        <w:rPr>
          <w:u w:val="single"/>
        </w:rPr>
        <w:t xml:space="preserve">. </w:t>
      </w:r>
      <w:r w:rsidRPr="00815608">
        <w:rPr>
          <w:highlight w:val="cyan"/>
          <w:u w:val="single"/>
        </w:rPr>
        <w:t>The waiver would</w:t>
      </w:r>
      <w:r w:rsidRPr="00770016">
        <w:rPr>
          <w:u w:val="single"/>
        </w:rPr>
        <w:t xml:space="preserve"> thus allow Members to deviate from their international obligations but </w:t>
      </w:r>
      <w:r w:rsidRPr="00815608">
        <w:rPr>
          <w:highlight w:val="cyan"/>
          <w:u w:val="single"/>
        </w:rPr>
        <w:t xml:space="preserve">not obligate Members to </w:t>
      </w:r>
      <w:r w:rsidRPr="00815608">
        <w:rPr>
          <w:rStyle w:val="Emphasis"/>
          <w:highlight w:val="cyan"/>
        </w:rPr>
        <w:t>suspend protection</w:t>
      </w:r>
      <w:r w:rsidRPr="00770016">
        <w:t xml:space="preserve"> and enforcement of the IPRs. </w:t>
      </w:r>
      <w:r w:rsidRPr="00770016">
        <w:rPr>
          <w:u w:val="single"/>
        </w:rPr>
        <w:t xml:space="preserve">Members like the </w:t>
      </w:r>
      <w:r w:rsidRPr="00815608">
        <w:rPr>
          <w:highlight w:val="cyan"/>
          <w:u w:val="single"/>
        </w:rPr>
        <w:t>US</w:t>
      </w:r>
      <w:r w:rsidRPr="00770016">
        <w:rPr>
          <w:u w:val="single"/>
        </w:rPr>
        <w:t xml:space="preserve"> who support the waiver </w:t>
      </w:r>
      <w:r w:rsidRPr="00815608">
        <w:rPr>
          <w:highlight w:val="cyan"/>
          <w:u w:val="single"/>
        </w:rPr>
        <w:t>may not implement</w:t>
      </w:r>
      <w:r w:rsidRPr="00770016">
        <w:rPr>
          <w:u w:val="single"/>
        </w:rPr>
        <w:t xml:space="preserve"> the necessary domestic </w:t>
      </w:r>
      <w:r w:rsidRPr="00815608">
        <w:rPr>
          <w:highlight w:val="cyan"/>
          <w:u w:val="single"/>
        </w:rPr>
        <w:t>legislation to waive IPRs</w:t>
      </w:r>
      <w:r w:rsidRPr="00770016">
        <w:rPr>
          <w:u w:val="single"/>
        </w:rPr>
        <w:t xml:space="preserve"> within the jurisdiction</w:t>
      </w:r>
      <w:r w:rsidRPr="00770016">
        <w:t>. It is questionable whether the US could even legally implement the waiver given that IPRs are a matter of constitutional law.17</w:t>
      </w:r>
    </w:p>
    <w:p w14:paraId="412D1EF5" w14:textId="77777777" w:rsidR="004E2A3B" w:rsidRPr="00202751" w:rsidRDefault="004E2A3B" w:rsidP="004E2A3B">
      <w:pPr>
        <w:pStyle w:val="Heading4"/>
        <w:rPr>
          <w:rFonts w:asciiTheme="majorHAnsi" w:hAnsiTheme="majorHAnsi" w:cstheme="majorHAnsi"/>
        </w:rPr>
      </w:pPr>
      <w:r w:rsidRPr="00202751">
        <w:rPr>
          <w:rFonts w:asciiTheme="majorHAnsi" w:hAnsiTheme="majorHAnsi" w:cstheme="majorHAnsi"/>
        </w:rPr>
        <w:t xml:space="preserve">The </w:t>
      </w:r>
      <w:proofErr w:type="spellStart"/>
      <w:r w:rsidRPr="00202751">
        <w:rPr>
          <w:rFonts w:asciiTheme="majorHAnsi" w:hAnsiTheme="majorHAnsi" w:cstheme="majorHAnsi"/>
        </w:rPr>
        <w:t>aff</w:t>
      </w:r>
      <w:proofErr w:type="spellEnd"/>
      <w:r w:rsidRPr="00202751">
        <w:rPr>
          <w:rFonts w:asciiTheme="majorHAnsi" w:hAnsiTheme="majorHAnsi" w:cstheme="majorHAnsi"/>
        </w:rPr>
        <w:t xml:space="preserve"> doesn’t solve – access to medicine is not a one-way street and there are multiple other factors that they just can’t resolve</w:t>
      </w:r>
    </w:p>
    <w:p w14:paraId="7B0985FA" w14:textId="77777777" w:rsidR="004E2A3B" w:rsidRPr="00202751" w:rsidRDefault="004E2A3B" w:rsidP="004E2A3B">
      <w:pPr>
        <w:pStyle w:val="NormalWeb"/>
        <w:tabs>
          <w:tab w:val="left" w:pos="3330"/>
        </w:tabs>
        <w:spacing w:before="2" w:after="2"/>
        <w:rPr>
          <w:rFonts w:asciiTheme="majorHAnsi" w:hAnsiTheme="majorHAnsi" w:cstheme="majorHAnsi"/>
        </w:rPr>
      </w:pPr>
      <w:proofErr w:type="spellStart"/>
      <w:r w:rsidRPr="00202751">
        <w:rPr>
          <w:rStyle w:val="Style13ptBold"/>
          <w:rFonts w:asciiTheme="majorHAnsi" w:hAnsiTheme="majorHAnsi" w:cstheme="majorHAnsi"/>
          <w:szCs w:val="26"/>
        </w:rPr>
        <w:t>Motari</w:t>
      </w:r>
      <w:proofErr w:type="spellEnd"/>
      <w:r w:rsidRPr="00202751">
        <w:rPr>
          <w:rStyle w:val="Style13ptBold"/>
          <w:rFonts w:asciiTheme="majorHAnsi" w:hAnsiTheme="majorHAnsi" w:cstheme="majorHAnsi"/>
          <w:szCs w:val="26"/>
        </w:rPr>
        <w:t xml:space="preserve"> 21</w:t>
      </w:r>
      <w:r w:rsidRPr="00202751">
        <w:rPr>
          <w:rFonts w:asciiTheme="majorHAnsi" w:hAnsiTheme="majorHAnsi" w:cstheme="majorHAnsi"/>
          <w:shd w:val="clear" w:color="auto" w:fill="FFFFFF"/>
        </w:rPr>
        <w:t xml:space="preserve">, Marion </w:t>
      </w:r>
      <w:proofErr w:type="spellStart"/>
      <w:r w:rsidRPr="00202751">
        <w:rPr>
          <w:rFonts w:asciiTheme="majorHAnsi" w:hAnsiTheme="majorHAnsi" w:cstheme="majorHAnsi"/>
          <w:shd w:val="clear" w:color="auto" w:fill="FFFFFF"/>
        </w:rPr>
        <w:t>Motari</w:t>
      </w:r>
      <w:proofErr w:type="spellEnd"/>
      <w:r w:rsidRPr="00202751">
        <w:rPr>
          <w:rFonts w:asciiTheme="majorHAnsi" w:hAnsiTheme="majorHAnsi" w:cstheme="majorHAnsi"/>
          <w:shd w:val="clear" w:color="auto" w:fill="FFFFFF"/>
        </w:rPr>
        <w:t xml:space="preserve">, </w:t>
      </w:r>
      <w:hyperlink r:id="rId30" w:history="1">
        <w:r w:rsidRPr="00202751">
          <w:rPr>
            <w:rStyle w:val="Hyperlink"/>
            <w:rFonts w:asciiTheme="majorHAnsi" w:eastAsiaTheme="majorEastAsia" w:hAnsiTheme="majorHAnsi" w:cstheme="majorHAnsi"/>
          </w:rPr>
          <w:t>Jean-Baptiste Nikiema</w:t>
        </w:r>
      </w:hyperlink>
      <w:r w:rsidRPr="00202751">
        <w:rPr>
          <w:rFonts w:asciiTheme="majorHAnsi" w:hAnsiTheme="majorHAnsi" w:cstheme="majorHAnsi"/>
        </w:rPr>
        <w:t xml:space="preserve">, </w:t>
      </w:r>
      <w:hyperlink r:id="rId31" w:anchor="auth-Ossy_M__J_-Kasilo" w:history="1">
        <w:r w:rsidRPr="00202751">
          <w:rPr>
            <w:rStyle w:val="Hyperlink"/>
            <w:rFonts w:asciiTheme="majorHAnsi" w:eastAsiaTheme="majorEastAsia" w:hAnsiTheme="majorHAnsi" w:cstheme="majorHAnsi"/>
          </w:rPr>
          <w:t>Ossy M. J. Kasilo</w:t>
        </w:r>
      </w:hyperlink>
      <w:r w:rsidRPr="00202751">
        <w:rPr>
          <w:rFonts w:asciiTheme="majorHAnsi" w:hAnsiTheme="majorHAnsi" w:cstheme="majorHAnsi"/>
        </w:rPr>
        <w:t xml:space="preserve">, </w:t>
      </w:r>
      <w:hyperlink r:id="rId32" w:anchor="auth-Stanislav-Kniazkov" w:history="1">
        <w:r w:rsidRPr="00202751">
          <w:rPr>
            <w:rStyle w:val="Hyperlink"/>
            <w:rFonts w:asciiTheme="majorHAnsi" w:eastAsiaTheme="majorEastAsia" w:hAnsiTheme="majorHAnsi" w:cstheme="majorHAnsi"/>
          </w:rPr>
          <w:t>Stanislav Kniazkov</w:t>
        </w:r>
      </w:hyperlink>
      <w:r w:rsidRPr="00202751">
        <w:rPr>
          <w:rFonts w:asciiTheme="majorHAnsi" w:hAnsiTheme="majorHAnsi" w:cstheme="majorHAnsi"/>
        </w:rPr>
        <w:t xml:space="preserve">, </w:t>
      </w:r>
      <w:hyperlink r:id="rId33" w:anchor="auth-Andre-Loua" w:history="1">
        <w:r w:rsidRPr="00202751">
          <w:rPr>
            <w:rStyle w:val="Hyperlink"/>
            <w:rFonts w:asciiTheme="majorHAnsi" w:eastAsiaTheme="majorEastAsia" w:hAnsiTheme="majorHAnsi" w:cstheme="majorHAnsi"/>
          </w:rPr>
          <w:t>Andre Loua</w:t>
        </w:r>
      </w:hyperlink>
      <w:r w:rsidRPr="00202751">
        <w:rPr>
          <w:rFonts w:asciiTheme="majorHAnsi" w:hAnsiTheme="majorHAnsi" w:cstheme="majorHAnsi"/>
        </w:rPr>
        <w:t xml:space="preserve">, </w:t>
      </w:r>
      <w:hyperlink r:id="rId34" w:anchor="auth-Aissatou-Sougou" w:history="1">
        <w:r w:rsidRPr="00202751">
          <w:rPr>
            <w:rStyle w:val="Hyperlink"/>
            <w:rFonts w:asciiTheme="majorHAnsi" w:eastAsiaTheme="majorEastAsia" w:hAnsiTheme="majorHAnsi" w:cstheme="majorHAnsi"/>
          </w:rPr>
          <w:t>Aissatou Sougou</w:t>
        </w:r>
      </w:hyperlink>
      <w:r w:rsidRPr="00202751">
        <w:rPr>
          <w:rFonts w:asciiTheme="majorHAnsi" w:hAnsiTheme="majorHAnsi" w:cstheme="majorHAnsi"/>
        </w:rPr>
        <w:t xml:space="preserve">, </w:t>
      </w:r>
      <w:hyperlink r:id="rId35" w:anchor="auth-Prosper-Tumusiime" w:history="1">
        <w:r w:rsidRPr="00202751">
          <w:rPr>
            <w:rStyle w:val="Hyperlink"/>
            <w:rFonts w:asciiTheme="majorHAnsi" w:eastAsiaTheme="majorEastAsia" w:hAnsiTheme="majorHAnsi" w:cstheme="majorHAnsi"/>
          </w:rPr>
          <w:t>Prosper Tumusiime</w:t>
        </w:r>
      </w:hyperlink>
      <w:r w:rsidRPr="00202751">
        <w:rPr>
          <w:rFonts w:asciiTheme="majorHAnsi" w:hAnsiTheme="majorHAnsi" w:cstheme="majorHAnsi"/>
        </w:rPr>
        <w:t xml:space="preserve"> are Adjunct Faculty, Daystar University School of Law, Nairobi, Kenya, “The role of intellectual property rights on access to medicines in the WHO African region: 25 years after the TRIPS agreement”, </w:t>
      </w:r>
      <w:hyperlink r:id="rId36" w:history="1">
        <w:r w:rsidRPr="00202751">
          <w:rPr>
            <w:rStyle w:val="Hyperlink"/>
            <w:rFonts w:asciiTheme="majorHAnsi" w:eastAsiaTheme="majorEastAsia" w:hAnsiTheme="majorHAnsi" w:cstheme="majorHAnsi"/>
          </w:rPr>
          <w:t>https://bmcpublichealth.biomedcentral.com/articles/10.1186/s12889-021-10374-y</w:t>
        </w:r>
      </w:hyperlink>
      <w:r w:rsidRPr="00202751">
        <w:rPr>
          <w:rFonts w:asciiTheme="majorHAnsi" w:hAnsiTheme="majorHAnsi" w:cstheme="majorHAnsi"/>
        </w:rPr>
        <w:t xml:space="preserve">, accessed </w:t>
      </w:r>
      <w:proofErr w:type="spellStart"/>
      <w:r w:rsidRPr="00202751">
        <w:rPr>
          <w:rFonts w:asciiTheme="majorHAnsi" w:hAnsiTheme="majorHAnsi" w:cstheme="majorHAnsi"/>
        </w:rPr>
        <w:t>apark</w:t>
      </w:r>
      <w:proofErr w:type="spellEnd"/>
      <w:r w:rsidRPr="00202751">
        <w:rPr>
          <w:rFonts w:asciiTheme="majorHAnsi" w:hAnsiTheme="majorHAnsi" w:cstheme="majorHAnsi"/>
        </w:rPr>
        <w:t xml:space="preserve"> 6/27/21</w:t>
      </w:r>
    </w:p>
    <w:p w14:paraId="09DEBE09" w14:textId="53B7E261" w:rsidR="004E2A3B" w:rsidRPr="004E2A3B" w:rsidRDefault="004E2A3B" w:rsidP="004E2A3B">
      <w:pPr>
        <w:tabs>
          <w:tab w:val="left" w:pos="3330"/>
        </w:tabs>
        <w:rPr>
          <w:rFonts w:asciiTheme="majorHAnsi" w:hAnsiTheme="majorHAnsi" w:cstheme="majorHAnsi"/>
          <w:u w:val="single"/>
        </w:rPr>
      </w:pPr>
      <w:r w:rsidRPr="00202751">
        <w:rPr>
          <w:rStyle w:val="StyleUnderline"/>
          <w:rFonts w:asciiTheme="majorHAnsi" w:hAnsiTheme="majorHAnsi" w:cstheme="majorHAnsi"/>
        </w:rPr>
        <w:t xml:space="preserve">Although this paper focuses on the role of intellectual property rights on access to medicines, </w:t>
      </w:r>
      <w:r w:rsidRPr="00202751">
        <w:rPr>
          <w:rStyle w:val="StyleUnderline"/>
          <w:rFonts w:asciiTheme="majorHAnsi" w:hAnsiTheme="majorHAnsi" w:cstheme="majorHAnsi"/>
          <w:highlight w:val="cyan"/>
        </w:rPr>
        <w:t>it is recognized that limited access to medicines in countries</w:t>
      </w:r>
      <w:r w:rsidRPr="00202751">
        <w:rPr>
          <w:rStyle w:val="StyleUnderline"/>
          <w:rFonts w:asciiTheme="majorHAnsi" w:hAnsiTheme="majorHAnsi" w:cstheme="majorHAnsi"/>
        </w:rPr>
        <w:t xml:space="preserve"> of the World Health Organization (WHO) African Region</w:t>
      </w:r>
      <w:hyperlink r:id="rId37" w:anchor="Fn3" w:history="1">
        <w:r w:rsidRPr="00202751">
          <w:rPr>
            <w:rStyle w:val="StyleUnderline"/>
            <w:rFonts w:asciiTheme="majorHAnsi" w:eastAsiaTheme="majorEastAsia" w:hAnsiTheme="majorHAnsi" w:cstheme="majorHAnsi"/>
          </w:rPr>
          <w:t>Footnote3</w:t>
        </w:r>
      </w:hyperlink>
      <w:r w:rsidRPr="00202751">
        <w:rPr>
          <w:rStyle w:val="StyleUnderline"/>
          <w:rFonts w:asciiTheme="majorHAnsi" w:hAnsiTheme="majorHAnsi" w:cstheme="majorHAnsi"/>
        </w:rPr>
        <w:t> </w:t>
      </w:r>
      <w:r w:rsidRPr="00202751">
        <w:rPr>
          <w:rStyle w:val="StyleUnderline"/>
          <w:rFonts w:asciiTheme="majorHAnsi" w:hAnsiTheme="majorHAnsi" w:cstheme="majorHAnsi"/>
          <w:highlight w:val="cyan"/>
        </w:rPr>
        <w:t>is a multidimensional problem. It is affected by other factors such as lack of</w:t>
      </w:r>
      <w:r w:rsidRPr="00202751">
        <w:rPr>
          <w:rStyle w:val="StyleUnderline"/>
          <w:rFonts w:asciiTheme="majorHAnsi" w:hAnsiTheme="majorHAnsi" w:cstheme="majorHAnsi"/>
        </w:rPr>
        <w:t xml:space="preserve"> public </w:t>
      </w:r>
      <w:r w:rsidRPr="00202751">
        <w:rPr>
          <w:rStyle w:val="StyleUnderline"/>
          <w:rFonts w:asciiTheme="majorHAnsi" w:hAnsiTheme="majorHAnsi" w:cstheme="majorHAnsi"/>
          <w:highlight w:val="cyan"/>
        </w:rPr>
        <w:t>financing</w:t>
      </w:r>
      <w:r w:rsidRPr="00202751">
        <w:rPr>
          <w:rStyle w:val="StyleUnderline"/>
          <w:rFonts w:asciiTheme="majorHAnsi" w:hAnsiTheme="majorHAnsi" w:cstheme="majorHAnsi"/>
        </w:rPr>
        <w:t xml:space="preserve"> for health care and </w:t>
      </w:r>
      <w:r w:rsidRPr="00202751">
        <w:rPr>
          <w:rStyle w:val="StyleUnderline"/>
          <w:rFonts w:asciiTheme="majorHAnsi" w:hAnsiTheme="majorHAnsi" w:cstheme="majorHAnsi"/>
          <w:highlight w:val="cyan"/>
        </w:rPr>
        <w:t>over-reliance on out of pocket expenditure</w:t>
      </w:r>
      <w:r w:rsidRPr="00202751">
        <w:rPr>
          <w:rStyle w:val="StyleUnderline"/>
          <w:rFonts w:asciiTheme="majorHAnsi" w:hAnsiTheme="majorHAnsi" w:cstheme="majorHAnsi"/>
        </w:rPr>
        <w:t>[</w:t>
      </w:r>
      <w:hyperlink r:id="rId38" w:anchor="ref-CR7" w:tooltip="Musango L, Ota M. The Critical Role of Health Financing in Progressing Universal Health Coverage. Africa Health Monitor. 2015;20:3–9." w:history="1">
        <w:r w:rsidRPr="00202751">
          <w:rPr>
            <w:rStyle w:val="StyleUnderline"/>
            <w:rFonts w:asciiTheme="majorHAnsi" w:eastAsiaTheme="majorEastAsia" w:hAnsiTheme="majorHAnsi" w:cstheme="majorHAnsi"/>
          </w:rPr>
          <w:t>7</w:t>
        </w:r>
      </w:hyperlink>
      <w:r w:rsidRPr="00202751">
        <w:rPr>
          <w:rStyle w:val="StyleUnderline"/>
          <w:rFonts w:asciiTheme="majorHAnsi" w:hAnsiTheme="majorHAnsi" w:cstheme="majorHAnsi"/>
        </w:rPr>
        <w:t xml:space="preserve">], </w:t>
      </w:r>
      <w:r w:rsidRPr="00202751">
        <w:rPr>
          <w:rStyle w:val="StyleUnderline"/>
          <w:rFonts w:asciiTheme="majorHAnsi" w:hAnsiTheme="majorHAnsi" w:cstheme="majorHAnsi"/>
          <w:highlight w:val="cyan"/>
        </w:rPr>
        <w:t>fragile logistics, storage</w:t>
      </w:r>
      <w:r w:rsidRPr="00202751">
        <w:rPr>
          <w:rStyle w:val="StyleUnderline"/>
          <w:rFonts w:asciiTheme="majorHAnsi" w:hAnsiTheme="majorHAnsi" w:cstheme="majorHAnsi"/>
        </w:rPr>
        <w:t xml:space="preserve"> challenges and </w:t>
      </w:r>
      <w:r w:rsidRPr="00202751">
        <w:rPr>
          <w:rStyle w:val="StyleUnderline"/>
          <w:rFonts w:asciiTheme="majorHAnsi" w:hAnsiTheme="majorHAnsi" w:cstheme="majorHAnsi"/>
          <w:highlight w:val="cyan"/>
        </w:rPr>
        <w:t>high transport and distribution costs [</w:t>
      </w:r>
      <w:hyperlink r:id="rId39" w:anchor="ref-CR2" w:tooltip="Dong J, Mirzar Z. Supporting the production of Pharmaceuticals in Africa. Bull World Health Organ. 2016;94:71–2." w:history="1">
        <w:r w:rsidRPr="00202751">
          <w:rPr>
            <w:rStyle w:val="StyleUnderline"/>
            <w:rFonts w:asciiTheme="majorHAnsi" w:eastAsiaTheme="majorEastAsia" w:hAnsiTheme="majorHAnsi" w:cstheme="majorHAnsi"/>
            <w:highlight w:val="cyan"/>
          </w:rPr>
          <w:t>2</w:t>
        </w:r>
      </w:hyperlink>
      <w:r w:rsidRPr="00202751">
        <w:rPr>
          <w:rStyle w:val="StyleUnderline"/>
          <w:rFonts w:asciiTheme="majorHAnsi" w:hAnsiTheme="majorHAnsi" w:cstheme="majorHAnsi"/>
          <w:highlight w:val="cyan"/>
        </w:rPr>
        <w:t>] and inadequate</w:t>
      </w:r>
      <w:r w:rsidRPr="00202751">
        <w:rPr>
          <w:rStyle w:val="StyleUnderline"/>
          <w:rFonts w:asciiTheme="majorHAnsi" w:hAnsiTheme="majorHAnsi" w:cstheme="majorHAnsi"/>
        </w:rPr>
        <w:t xml:space="preserve"> or inappropriate medicines </w:t>
      </w:r>
      <w:r w:rsidRPr="00202751">
        <w:rPr>
          <w:rStyle w:val="StyleUnderline"/>
          <w:rFonts w:asciiTheme="majorHAnsi" w:hAnsiTheme="majorHAnsi" w:cstheme="majorHAnsi"/>
          <w:highlight w:val="cyan"/>
        </w:rPr>
        <w:t>regulatory frameworks</w:t>
      </w:r>
      <w:r w:rsidRPr="00202751">
        <w:rPr>
          <w:rStyle w:val="StyleUnderline"/>
          <w:rFonts w:asciiTheme="majorHAnsi" w:hAnsiTheme="majorHAnsi" w:cstheme="majorHAnsi"/>
        </w:rPr>
        <w:t xml:space="preserve"> [</w:t>
      </w:r>
      <w:hyperlink r:id="rId40" w:anchor="ref-CR8" w:tooltip="Ndomondo-Sigonda, M. et.al. Medicines regulation in Africa: current state and opportunities. Pharm Med (2017) 31: 383–387." w:history="1">
        <w:r w:rsidRPr="00202751">
          <w:rPr>
            <w:rStyle w:val="StyleUnderline"/>
            <w:rFonts w:asciiTheme="majorHAnsi" w:eastAsiaTheme="majorEastAsia" w:hAnsiTheme="majorHAnsi" w:cstheme="majorHAnsi"/>
          </w:rPr>
          <w:t>8</w:t>
        </w:r>
      </w:hyperlink>
      <w:r w:rsidRPr="00202751">
        <w:rPr>
          <w:rStyle w:val="StyleUnderline"/>
          <w:rFonts w:asciiTheme="majorHAnsi" w:hAnsiTheme="majorHAnsi" w:cstheme="majorHAnsi"/>
        </w:rPr>
        <w:t>]. These factors are further exacerbated by insufficient scientific, technological and local manufacturing capabilities in the Region [</w:t>
      </w:r>
      <w:hyperlink r:id="rId41" w:anchor="ref-CR9" w:tooltip="Bolo, M. et. al. Pharmaceutical Manufacturing in Africa: a research agenda towards competitiveness and social inclusion. IDRC. 2017. &#10;                  http://hdl.handle.net/10625/58729&#10;                  &#10;                ." w:history="1">
        <w:r w:rsidRPr="00202751">
          <w:rPr>
            <w:rStyle w:val="StyleUnderline"/>
            <w:rFonts w:asciiTheme="majorHAnsi" w:eastAsiaTheme="majorEastAsia" w:hAnsiTheme="majorHAnsi" w:cstheme="majorHAnsi"/>
          </w:rPr>
          <w:t>9</w:t>
        </w:r>
      </w:hyperlink>
      <w:r w:rsidRPr="00202751">
        <w:rPr>
          <w:rStyle w:val="StyleUnderline"/>
          <w:rFonts w:asciiTheme="majorHAnsi" w:hAnsiTheme="majorHAnsi" w:cstheme="majorHAnsi"/>
        </w:rPr>
        <w:t>].</w:t>
      </w:r>
    </w:p>
    <w:p w14:paraId="0630F58F" w14:textId="77777777" w:rsidR="004E2A3B" w:rsidRDefault="004E2A3B" w:rsidP="004E2A3B">
      <w:pPr>
        <w:pStyle w:val="Heading4"/>
      </w:pPr>
      <w:r>
        <w:t>2] The first piece of Vanni evidence has no warrants for IP being the cause – rather it’s saying that lack of access to healthcare is what is causing disproportionate minority deaths.</w:t>
      </w:r>
    </w:p>
    <w:p w14:paraId="4B744390" w14:textId="77777777" w:rsidR="004E2A3B" w:rsidRPr="007534FF" w:rsidRDefault="004E2A3B" w:rsidP="004E2A3B">
      <w:pPr>
        <w:pStyle w:val="Heading4"/>
      </w:pPr>
      <w:r>
        <w:t xml:space="preserve">A vaccine waiver </w:t>
      </w:r>
      <w:r>
        <w:rPr>
          <w:u w:val="single"/>
        </w:rPr>
        <w:t>greenlights</w:t>
      </w:r>
      <w:r>
        <w:t xml:space="preserve"> counterfeit medicine – independently </w:t>
      </w:r>
      <w:r>
        <w:rPr>
          <w:u w:val="single"/>
        </w:rPr>
        <w:t>turns Case</w:t>
      </w:r>
      <w:r>
        <w:t>.</w:t>
      </w:r>
    </w:p>
    <w:p w14:paraId="4650CA8C" w14:textId="77777777" w:rsidR="004E2A3B" w:rsidRPr="007534FF" w:rsidRDefault="004E2A3B" w:rsidP="004E2A3B">
      <w:r w:rsidRPr="007534FF">
        <w:rPr>
          <w:rStyle w:val="Style13ptBold"/>
        </w:rPr>
        <w:t>Conrad 5-18</w:t>
      </w:r>
      <w:r>
        <w:t xml:space="preserve"> </w:t>
      </w:r>
      <w:r w:rsidRPr="007534FF">
        <w:t>John Conrad 5-18-2021 "Waiving intellectual property rights is not in the best interests of patients"</w:t>
      </w:r>
      <w:r>
        <w:t xml:space="preserve"> </w:t>
      </w:r>
      <w:hyperlink r:id="rId42"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24773188" w14:textId="77777777" w:rsidR="004E2A3B" w:rsidRPr="00C5269F" w:rsidRDefault="004E2A3B" w:rsidP="004E2A3B">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example, between 60,000 and 80,000 children in Niger with fatal falciparum</w:t>
      </w:r>
      <w:r w:rsidRPr="007534FF">
        <w:rPr>
          <w:u w:val="single"/>
        </w:rPr>
        <w:t xml:space="preserve"> </w:t>
      </w:r>
      <w:r w:rsidRPr="004363E0">
        <w:rPr>
          <w:highlight w:val="green"/>
          <w:u w:val="single"/>
        </w:rPr>
        <w:t xml:space="preserve">malaria were treated with </w:t>
      </w:r>
      <w:r w:rsidRPr="007534FF">
        <w:rPr>
          <w:u w:val="single"/>
        </w:rPr>
        <w:t xml:space="preserve">a </w:t>
      </w:r>
      <w:r w:rsidRPr="004363E0">
        <w:rPr>
          <w:highlight w:val="green"/>
          <w:u w:val="single"/>
        </w:rPr>
        <w:t xml:space="preserve">counterfeit vaccine </w:t>
      </w:r>
      <w:r w:rsidRPr="007534FF">
        <w:rPr>
          <w:u w:val="single"/>
        </w:rPr>
        <w:t xml:space="preserve">containing incorrect active pharmaceutical ingredients, </w:t>
      </w:r>
      <w:r w:rsidRPr="004363E0">
        <w:rPr>
          <w:highlight w:val="green"/>
          <w:u w:val="single"/>
        </w:rPr>
        <w:t>resulting in</w:t>
      </w:r>
      <w:r w:rsidRPr="007534FF">
        <w:rPr>
          <w:u w:val="single"/>
        </w:rPr>
        <w:t xml:space="preserve"> more than </w:t>
      </w:r>
      <w:r w:rsidRPr="004363E0">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420E970F" w14:textId="77777777" w:rsidR="004E2A3B" w:rsidRPr="00D930D6" w:rsidRDefault="004E2A3B" w:rsidP="004E2A3B">
      <w:pPr>
        <w:pStyle w:val="Heading4"/>
        <w:rPr>
          <w:rFonts w:asciiTheme="majorHAnsi" w:hAnsiTheme="majorHAnsi" w:cstheme="majorHAnsi"/>
        </w:rPr>
      </w:pPr>
      <w:r w:rsidRPr="00D930D6">
        <w:rPr>
          <w:rFonts w:asciiTheme="majorHAnsi" w:hAnsiTheme="majorHAnsi" w:cstheme="majorHAnsi"/>
        </w:rPr>
        <w:t xml:space="preserve">Vote neg on presumption, the </w:t>
      </w:r>
      <w:proofErr w:type="spellStart"/>
      <w:r w:rsidRPr="00D930D6">
        <w:rPr>
          <w:rFonts w:asciiTheme="majorHAnsi" w:hAnsiTheme="majorHAnsi" w:cstheme="majorHAnsi"/>
        </w:rPr>
        <w:t>squo</w:t>
      </w:r>
      <w:proofErr w:type="spellEnd"/>
      <w:r w:rsidRPr="00D930D6">
        <w:rPr>
          <w:rFonts w:asciiTheme="majorHAnsi" w:hAnsiTheme="majorHAnsi" w:cstheme="majorHAnsi"/>
        </w:rPr>
        <w:t xml:space="preserve"> solves </w:t>
      </w:r>
      <w:proofErr w:type="gramStart"/>
      <w:r w:rsidRPr="00D930D6">
        <w:rPr>
          <w:rFonts w:asciiTheme="majorHAnsi" w:hAnsiTheme="majorHAnsi" w:cstheme="majorHAnsi"/>
        </w:rPr>
        <w:t>all of</w:t>
      </w:r>
      <w:proofErr w:type="gramEnd"/>
      <w:r w:rsidRPr="00D930D6">
        <w:rPr>
          <w:rFonts w:asciiTheme="majorHAnsi" w:hAnsiTheme="majorHAnsi" w:cstheme="majorHAnsi"/>
        </w:rPr>
        <w:t xml:space="preserve"> their impacts – it provides less developed countries with access to patent protected drugs</w:t>
      </w:r>
    </w:p>
    <w:p w14:paraId="44C60167" w14:textId="77777777" w:rsidR="004E2A3B" w:rsidRPr="00D930D6" w:rsidRDefault="004E2A3B" w:rsidP="004E2A3B">
      <w:pPr>
        <w:rPr>
          <w:rStyle w:val="Style13ptBold"/>
          <w:rFonts w:asciiTheme="majorHAnsi" w:hAnsiTheme="majorHAnsi" w:cstheme="majorHAnsi"/>
          <w:sz w:val="16"/>
          <w:szCs w:val="16"/>
        </w:rPr>
      </w:pPr>
      <w:r w:rsidRPr="00D930D6">
        <w:rPr>
          <w:rStyle w:val="Style13ptBold"/>
          <w:rFonts w:asciiTheme="majorHAnsi" w:hAnsiTheme="majorHAnsi" w:cstheme="majorHAnsi"/>
          <w:sz w:val="16"/>
          <w:szCs w:val="16"/>
        </w:rPr>
        <w:t>Enrico</w:t>
      </w:r>
      <w:r w:rsidRPr="00D930D6">
        <w:rPr>
          <w:rStyle w:val="Style13ptBold"/>
          <w:rFonts w:asciiTheme="majorHAnsi" w:hAnsiTheme="majorHAnsi" w:cstheme="majorHAnsi"/>
        </w:rPr>
        <w:t xml:space="preserve"> Bonadio 15 </w:t>
      </w:r>
      <w:r w:rsidRPr="00D930D6">
        <w:rPr>
          <w:rStyle w:val="Style13ptBold"/>
          <w:rFonts w:asciiTheme="majorHAnsi" w:hAnsiTheme="majorHAnsi" w:cstheme="majorHAnsi"/>
          <w:sz w:val="16"/>
          <w:szCs w:val="16"/>
        </w:rPr>
        <w:t xml:space="preserve">[11-24-2015, "World's poorest countries allowed to keep copying patent-protected drugs," Conversation, </w:t>
      </w:r>
      <w:hyperlink r:id="rId43" w:history="1">
        <w:r w:rsidRPr="00D930D6">
          <w:rPr>
            <w:rStyle w:val="Style13ptBold"/>
            <w:rFonts w:asciiTheme="majorHAnsi" w:hAnsiTheme="majorHAnsi" w:cstheme="majorHAnsi"/>
            <w:sz w:val="16"/>
            <w:szCs w:val="16"/>
          </w:rPr>
          <w:t>https://theconversation.com/worlds-poorest-countries-allowed-to-keep-copying-patent-protected-drugs-50799</w:t>
        </w:r>
      </w:hyperlink>
      <w:r w:rsidRPr="00D930D6">
        <w:rPr>
          <w:rStyle w:val="Style13ptBold"/>
          <w:rFonts w:asciiTheme="majorHAnsi" w:hAnsiTheme="majorHAnsi" w:cstheme="majorHAnsi"/>
          <w:sz w:val="16"/>
          <w:szCs w:val="16"/>
        </w:rPr>
        <w:t>] // WW DL</w:t>
      </w:r>
    </w:p>
    <w:p w14:paraId="11F45FD8" w14:textId="670DA487" w:rsidR="004E2A3B" w:rsidRPr="004E2A3B" w:rsidRDefault="004E2A3B" w:rsidP="004E2A3B">
      <w:pPr>
        <w:rPr>
          <w:rFonts w:asciiTheme="majorHAnsi" w:hAnsiTheme="majorHAnsi" w:cstheme="majorHAnsi"/>
          <w:u w:val="single"/>
        </w:rPr>
      </w:pP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W</w:t>
      </w:r>
      <w:r w:rsidRPr="00D930D6">
        <w:rPr>
          <w:rFonts w:asciiTheme="majorHAnsi" w:hAnsiTheme="majorHAnsi" w:cstheme="majorHAnsi"/>
          <w:u w:val="single"/>
        </w:rPr>
        <w:t xml:space="preserve">orld </w:t>
      </w:r>
      <w:r w:rsidRPr="00D930D6">
        <w:rPr>
          <w:rFonts w:asciiTheme="majorHAnsi" w:hAnsiTheme="majorHAnsi" w:cstheme="majorHAnsi"/>
          <w:highlight w:val="cyan"/>
          <w:u w:val="single"/>
        </w:rPr>
        <w:t>T</w:t>
      </w:r>
      <w:r w:rsidRPr="00D930D6">
        <w:rPr>
          <w:rFonts w:asciiTheme="majorHAnsi" w:hAnsiTheme="majorHAnsi" w:cstheme="majorHAnsi"/>
          <w:u w:val="single"/>
        </w:rPr>
        <w:t xml:space="preserve">rade </w:t>
      </w:r>
      <w:proofErr w:type="spellStart"/>
      <w:r w:rsidRPr="00D930D6">
        <w:rPr>
          <w:rFonts w:asciiTheme="majorHAnsi" w:hAnsiTheme="majorHAnsi" w:cstheme="majorHAnsi"/>
          <w:highlight w:val="cyan"/>
          <w:u w:val="single"/>
        </w:rPr>
        <w:t>O</w:t>
      </w:r>
      <w:r w:rsidRPr="00D930D6">
        <w:rPr>
          <w:rFonts w:asciiTheme="majorHAnsi" w:hAnsiTheme="majorHAnsi" w:cstheme="majorHAnsi"/>
          <w:u w:val="single"/>
        </w:rPr>
        <w:t>rganisation</w:t>
      </w:r>
      <w:proofErr w:type="spellEnd"/>
      <w:r w:rsidRPr="00D930D6">
        <w:rPr>
          <w:rFonts w:asciiTheme="majorHAnsi" w:hAnsiTheme="majorHAnsi" w:cstheme="majorHAnsi"/>
          <w:u w:val="single"/>
        </w:rPr>
        <w:t xml:space="preserve"> has </w:t>
      </w:r>
      <w:r w:rsidRPr="00D930D6">
        <w:rPr>
          <w:rFonts w:asciiTheme="majorHAnsi" w:hAnsiTheme="majorHAnsi" w:cstheme="majorHAnsi"/>
          <w:highlight w:val="cyan"/>
          <w:u w:val="single"/>
        </w:rPr>
        <w:t>agreed to extend a waiver that allows poor countries to copy patented medicines</w:t>
      </w:r>
      <w:r w:rsidRPr="00D930D6">
        <w:rPr>
          <w:rFonts w:asciiTheme="majorHAnsi" w:hAnsiTheme="majorHAnsi" w:cstheme="majorHAnsi"/>
          <w:u w:val="single"/>
        </w:rPr>
        <w:t xml:space="preserve">. The waiver, which was due to expire in January 2016, </w:t>
      </w:r>
      <w:r w:rsidRPr="00D930D6">
        <w:rPr>
          <w:rFonts w:asciiTheme="majorHAnsi" w:hAnsiTheme="majorHAnsi" w:cstheme="majorHAnsi"/>
          <w:highlight w:val="cyan"/>
          <w:u w:val="single"/>
        </w:rPr>
        <w:t>has now been extended to 2033.</w:t>
      </w:r>
      <w:r w:rsidRPr="00D930D6">
        <w:rPr>
          <w:rFonts w:asciiTheme="majorHAnsi" w:hAnsiTheme="majorHAnsi" w:cstheme="majorHAnsi"/>
          <w:u w:val="single"/>
        </w:rPr>
        <w:t xml:space="preserve"> The countries that will </w:t>
      </w:r>
      <w:r w:rsidRPr="00D930D6">
        <w:rPr>
          <w:rFonts w:asciiTheme="majorHAnsi" w:hAnsiTheme="majorHAnsi" w:cstheme="majorHAnsi"/>
          <w:highlight w:val="cyan"/>
          <w:u w:val="single"/>
        </w:rPr>
        <w:t>benefit</w:t>
      </w:r>
      <w:r w:rsidRPr="00D930D6">
        <w:rPr>
          <w:rFonts w:asciiTheme="majorHAnsi" w:hAnsiTheme="majorHAnsi" w:cstheme="majorHAnsi"/>
          <w:u w:val="single"/>
        </w:rPr>
        <w:t xml:space="preserve"> from the waiver are the </w:t>
      </w:r>
      <w:r w:rsidRPr="00D930D6">
        <w:rPr>
          <w:rFonts w:asciiTheme="majorHAnsi" w:hAnsiTheme="majorHAnsi" w:cstheme="majorHAnsi"/>
          <w:highlight w:val="cyan"/>
          <w:u w:val="single"/>
        </w:rPr>
        <w:t>48 poorest nations</w:t>
      </w:r>
      <w:r w:rsidRPr="00D930D6">
        <w:rPr>
          <w:rFonts w:asciiTheme="majorHAnsi" w:hAnsiTheme="majorHAnsi" w:cstheme="majorHAnsi"/>
          <w:u w:val="single"/>
        </w:rPr>
        <w:t xml:space="preserve">, classified by the United Nations as “Least Developed Countries” or LDCs, and include many African and some Asian countries. About half of the 900m population across these countries live on less than US$1.25 a day. </w:t>
      </w:r>
      <w:r w:rsidRPr="00D930D6">
        <w:rPr>
          <w:rFonts w:asciiTheme="majorHAnsi" w:hAnsiTheme="majorHAnsi" w:cstheme="majorHAnsi"/>
          <w:highlight w:val="cyan"/>
          <w:u w:val="single"/>
        </w:rPr>
        <w:t>All other countries</w:t>
      </w:r>
      <w:r w:rsidRPr="00D930D6">
        <w:rPr>
          <w:rFonts w:asciiTheme="majorHAnsi" w:hAnsiTheme="majorHAnsi" w:cstheme="majorHAnsi"/>
          <w:u w:val="single"/>
        </w:rPr>
        <w:t xml:space="preserve">, including developing countries such as India and China, are still </w:t>
      </w:r>
      <w:r w:rsidRPr="00D930D6">
        <w:rPr>
          <w:rFonts w:asciiTheme="majorHAnsi" w:hAnsiTheme="majorHAnsi" w:cstheme="majorHAnsi"/>
          <w:highlight w:val="cyan"/>
          <w:u w:val="single"/>
        </w:rPr>
        <w:t>bound by the WTO’s agreement on trade-related intellectual property rights (or TRIPS) with respect to drug patents</w:t>
      </w:r>
      <w:r w:rsidRPr="00D930D6">
        <w:rPr>
          <w:rFonts w:asciiTheme="majorHAnsi" w:hAnsiTheme="majorHAnsi" w:cstheme="majorHAnsi"/>
          <w:u w:val="single"/>
        </w:rPr>
        <w:t xml:space="preserve">. </w:t>
      </w:r>
      <w:r w:rsidRPr="00D930D6">
        <w:rPr>
          <w:rFonts w:asciiTheme="majorHAnsi" w:hAnsiTheme="majorHAnsi" w:cstheme="majorHAnsi"/>
          <w:sz w:val="16"/>
          <w:szCs w:val="16"/>
        </w:rPr>
        <w:t xml:space="preserve">Higher disease </w:t>
      </w:r>
      <w:proofErr w:type="gramStart"/>
      <w:r w:rsidRPr="00D930D6">
        <w:rPr>
          <w:rFonts w:asciiTheme="majorHAnsi" w:hAnsiTheme="majorHAnsi" w:cstheme="majorHAnsi"/>
          <w:sz w:val="16"/>
          <w:szCs w:val="16"/>
        </w:rPr>
        <w:t>burden</w:t>
      </w:r>
      <w:proofErr w:type="gramEnd"/>
      <w:r w:rsidRPr="00D930D6">
        <w:rPr>
          <w:rFonts w:asciiTheme="majorHAnsi" w:hAnsiTheme="majorHAnsi" w:cstheme="majorHAnsi"/>
          <w:sz w:val="16"/>
          <w:szCs w:val="16"/>
        </w:rPr>
        <w:t xml:space="preserve"> The waiver is critical for the least developed countries. Compared with richer countries, they have a much higher disease burden, especially infectious diseases such as HIV and malaria. In 2011, about 9.7m people in these countries were living with HIV. We believe good journalism is good for democracy and necessary for it. Keeping antiretrovirals affordable. </w:t>
      </w:r>
      <w:proofErr w:type="spellStart"/>
      <w:r w:rsidRPr="00D930D6">
        <w:rPr>
          <w:rFonts w:asciiTheme="majorHAnsi" w:hAnsiTheme="majorHAnsi" w:cstheme="majorHAnsi"/>
          <w:sz w:val="16"/>
          <w:szCs w:val="16"/>
        </w:rPr>
        <w:t>jonrawlinson</w:t>
      </w:r>
      <w:proofErr w:type="spellEnd"/>
      <w:r w:rsidRPr="00D930D6">
        <w:rPr>
          <w:rFonts w:asciiTheme="majorHAnsi" w:hAnsiTheme="majorHAnsi" w:cstheme="majorHAnsi"/>
          <w:sz w:val="16"/>
          <w:szCs w:val="16"/>
        </w:rPr>
        <w:t>/</w:t>
      </w:r>
      <w:proofErr w:type="spellStart"/>
      <w:r w:rsidRPr="00D930D6">
        <w:rPr>
          <w:rFonts w:asciiTheme="majorHAnsi" w:hAnsiTheme="majorHAnsi" w:cstheme="majorHAnsi"/>
          <w:sz w:val="16"/>
          <w:szCs w:val="16"/>
        </w:rPr>
        <w:t>flickr</w:t>
      </w:r>
      <w:proofErr w:type="spellEnd"/>
      <w:r w:rsidRPr="00D930D6">
        <w:rPr>
          <w:rFonts w:asciiTheme="majorHAnsi" w:hAnsiTheme="majorHAnsi" w:cstheme="majorHAnsi"/>
          <w:sz w:val="16"/>
          <w:szCs w:val="16"/>
        </w:rPr>
        <w:t xml:space="preserve"> Many of the drugs that treat these diseases are still under patent protection. Drug patents last for 20 years and allow drugs companies time to recoup their investment into research and development and turn a profit. Once the patent protection period ends, other drugs companies can then copy the drug and sell it as a generic medicine. These generics are much cheaper than branded drugs. Developing a local pharma industry </w:t>
      </w:r>
      <w:r w:rsidRPr="00D930D6">
        <w:rPr>
          <w:rFonts w:asciiTheme="majorHAnsi" w:hAnsiTheme="majorHAnsi" w:cstheme="majorHAnsi"/>
          <w:u w:val="single"/>
        </w:rPr>
        <w:t xml:space="preserve">Countries such as </w:t>
      </w:r>
      <w:r w:rsidRPr="00D930D6">
        <w:rPr>
          <w:rFonts w:asciiTheme="majorHAnsi" w:hAnsiTheme="majorHAnsi" w:cstheme="majorHAnsi"/>
          <w:highlight w:val="cyan"/>
          <w:u w:val="single"/>
        </w:rPr>
        <w:t>Uganda, Cambodia and Rwanda</w:t>
      </w:r>
      <w:r w:rsidRPr="00D930D6">
        <w:rPr>
          <w:rFonts w:asciiTheme="majorHAnsi" w:hAnsiTheme="majorHAnsi" w:cstheme="majorHAnsi"/>
          <w:u w:val="single"/>
        </w:rPr>
        <w:t xml:space="preserve"> have already </w:t>
      </w:r>
      <w:r w:rsidRPr="00D930D6">
        <w:rPr>
          <w:rFonts w:asciiTheme="majorHAnsi" w:hAnsiTheme="majorHAnsi" w:cstheme="majorHAnsi"/>
          <w:highlight w:val="cyan"/>
          <w:u w:val="single"/>
        </w:rPr>
        <w:t>taken advantage of the</w:t>
      </w:r>
      <w:r w:rsidRPr="00D930D6">
        <w:rPr>
          <w:rFonts w:asciiTheme="majorHAnsi" w:hAnsiTheme="majorHAnsi" w:cstheme="majorHAnsi"/>
          <w:u w:val="single"/>
        </w:rPr>
        <w:t xml:space="preserve"> WTO’s temporary </w:t>
      </w:r>
      <w:r w:rsidRPr="00D930D6">
        <w:rPr>
          <w:rFonts w:asciiTheme="majorHAnsi" w:hAnsiTheme="majorHAnsi" w:cstheme="majorHAnsi"/>
          <w:highlight w:val="cyan"/>
          <w:u w:val="single"/>
        </w:rPr>
        <w:t>waiver</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begun to develop their</w:t>
      </w:r>
      <w:r w:rsidRPr="00D930D6">
        <w:rPr>
          <w:rFonts w:asciiTheme="majorHAnsi" w:hAnsiTheme="majorHAnsi" w:cstheme="majorHAnsi"/>
          <w:u w:val="single"/>
        </w:rPr>
        <w:t xml:space="preserve"> own </w:t>
      </w:r>
      <w:r w:rsidRPr="00D930D6">
        <w:rPr>
          <w:rFonts w:asciiTheme="majorHAnsi" w:hAnsiTheme="majorHAnsi" w:cstheme="majorHAnsi"/>
          <w:highlight w:val="cyan"/>
          <w:u w:val="single"/>
        </w:rPr>
        <w:t>pharmaceutical industry</w:t>
      </w:r>
      <w:r w:rsidRPr="00D930D6">
        <w:rPr>
          <w:rFonts w:asciiTheme="majorHAnsi" w:hAnsiTheme="majorHAnsi" w:cstheme="majorHAnsi"/>
          <w:u w:val="single"/>
        </w:rPr>
        <w:t xml:space="preserve">. This has been helped by investments from drug companies in the developing world. </w:t>
      </w:r>
      <w:r w:rsidRPr="00D930D6">
        <w:rPr>
          <w:rFonts w:asciiTheme="majorHAnsi" w:hAnsiTheme="majorHAnsi" w:cstheme="majorHAnsi"/>
          <w:highlight w:val="cyan"/>
          <w:u w:val="single"/>
        </w:rPr>
        <w:t>For example,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Uganda-based Cipla Quality Chemicals</w:t>
      </w:r>
      <w:r w:rsidRPr="00D930D6">
        <w:rPr>
          <w:rFonts w:asciiTheme="majorHAnsi" w:hAnsiTheme="majorHAnsi" w:cstheme="majorHAnsi"/>
          <w:u w:val="single"/>
        </w:rPr>
        <w:t xml:space="preserve"> was originally </w:t>
      </w:r>
      <w:r w:rsidRPr="00D930D6">
        <w:rPr>
          <w:rFonts w:asciiTheme="majorHAnsi" w:hAnsiTheme="majorHAnsi" w:cstheme="majorHAnsi"/>
          <w:highlight w:val="cyan"/>
          <w:u w:val="single"/>
        </w:rPr>
        <w:t>a joint-venture between Cipla</w:t>
      </w:r>
      <w:r w:rsidRPr="00D930D6">
        <w:rPr>
          <w:rFonts w:asciiTheme="majorHAnsi" w:hAnsiTheme="majorHAnsi" w:cstheme="majorHAnsi"/>
          <w:u w:val="single"/>
        </w:rPr>
        <w:t xml:space="preserve">, a large Indian generics manufacturer, </w:t>
      </w:r>
      <w:r w:rsidRPr="00D930D6">
        <w:rPr>
          <w:rFonts w:asciiTheme="majorHAnsi" w:hAnsiTheme="majorHAnsi" w:cstheme="majorHAnsi"/>
          <w:highlight w:val="cyan"/>
          <w:u w:val="single"/>
        </w:rPr>
        <w:t>and the Ugandan government</w:t>
      </w:r>
      <w:r w:rsidRPr="00D930D6">
        <w:rPr>
          <w:rFonts w:asciiTheme="majorHAnsi" w:hAnsiTheme="majorHAnsi" w:cstheme="majorHAnsi"/>
          <w:u w:val="single"/>
        </w:rPr>
        <w:t xml:space="preserve">. It is the only company in Africa that makes triple-combination antiretroviral drugs. Developing and strengthening manufacturing capacities in LDCs is important as these countries are often unable to import cheap copies of patent protected drugs from countries like India. India has many large generics firms within its borders and, although it ratified TRIPS in 1995, it only brought its patent laws in line with the treaty in 2005. It too now </w:t>
      </w:r>
      <w:proofErr w:type="gramStart"/>
      <w:r w:rsidRPr="00D930D6">
        <w:rPr>
          <w:rFonts w:asciiTheme="majorHAnsi" w:hAnsiTheme="majorHAnsi" w:cstheme="majorHAnsi"/>
          <w:u w:val="single"/>
        </w:rPr>
        <w:t>has to</w:t>
      </w:r>
      <w:proofErr w:type="gramEnd"/>
      <w:r w:rsidRPr="00D930D6">
        <w:rPr>
          <w:rFonts w:asciiTheme="majorHAnsi" w:hAnsiTheme="majorHAnsi" w:cstheme="majorHAnsi"/>
          <w:u w:val="single"/>
        </w:rPr>
        <w:t xml:space="preserve"> respect international drug patents. </w:t>
      </w:r>
      <w:proofErr w:type="gramStart"/>
      <w:r w:rsidRPr="00D930D6">
        <w:rPr>
          <w:rFonts w:asciiTheme="majorHAnsi" w:hAnsiTheme="majorHAnsi" w:cstheme="majorHAnsi"/>
          <w:sz w:val="16"/>
          <w:szCs w:val="16"/>
        </w:rPr>
        <w:t>So</w:t>
      </w:r>
      <w:proofErr w:type="gramEnd"/>
      <w:r w:rsidRPr="00D930D6">
        <w:rPr>
          <w:rFonts w:asciiTheme="majorHAnsi" w:hAnsiTheme="majorHAnsi" w:cstheme="majorHAnsi"/>
          <w:sz w:val="16"/>
          <w:szCs w:val="16"/>
        </w:rPr>
        <w:t xml:space="preserve"> the extension of the waiver is important, but it is only temporary, which doesn’t please everybody. Least developed countries and some NGOs would have preferred an indefinite extension or at least an extension until a country is no longer classified as a least developed country, rather than the set date of 2033. This position is supported by the European Union, but not by the US. Patents don’t work for poor countries </w:t>
      </w:r>
      <w:r w:rsidRPr="00D930D6">
        <w:rPr>
          <w:rFonts w:asciiTheme="majorHAnsi" w:hAnsiTheme="majorHAnsi" w:cstheme="majorHAnsi"/>
          <w:u w:val="single"/>
        </w:rPr>
        <w:t xml:space="preserve">It </w:t>
      </w:r>
      <w:r w:rsidRPr="00D930D6">
        <w:rPr>
          <w:rFonts w:asciiTheme="majorHAnsi" w:hAnsiTheme="majorHAnsi" w:cstheme="majorHAnsi"/>
          <w:highlight w:val="cyan"/>
          <w:u w:val="single"/>
        </w:rPr>
        <w:t>costs</w:t>
      </w:r>
      <w:r w:rsidRPr="00D930D6">
        <w:rPr>
          <w:rFonts w:asciiTheme="majorHAnsi" w:hAnsiTheme="majorHAnsi" w:cstheme="majorHAnsi"/>
          <w:u w:val="single"/>
        </w:rPr>
        <w:t xml:space="preserve"> pharmaceuticals companies about </w:t>
      </w:r>
      <w:r w:rsidRPr="00D930D6">
        <w:rPr>
          <w:rFonts w:asciiTheme="majorHAnsi" w:hAnsiTheme="majorHAnsi" w:cstheme="majorHAnsi"/>
          <w:highlight w:val="cyan"/>
          <w:u w:val="single"/>
        </w:rPr>
        <w:t xml:space="preserve">US$2.6 </w:t>
      </w:r>
      <w:proofErr w:type="spellStart"/>
      <w:r w:rsidRPr="00D930D6">
        <w:rPr>
          <w:rFonts w:asciiTheme="majorHAnsi" w:hAnsiTheme="majorHAnsi" w:cstheme="majorHAnsi"/>
          <w:highlight w:val="cyan"/>
          <w:u w:val="single"/>
        </w:rPr>
        <w:t>billioin</w:t>
      </w:r>
      <w:proofErr w:type="spellEnd"/>
      <w:r w:rsidRPr="00D930D6">
        <w:rPr>
          <w:rFonts w:asciiTheme="majorHAnsi" w:hAnsiTheme="majorHAnsi" w:cstheme="majorHAnsi"/>
          <w:highlight w:val="cyan"/>
          <w:u w:val="single"/>
        </w:rPr>
        <w:t xml:space="preserve"> to develop a new drug</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If these companies</w:t>
      </w:r>
      <w:r w:rsidRPr="00D930D6">
        <w:rPr>
          <w:rFonts w:asciiTheme="majorHAnsi" w:hAnsiTheme="majorHAnsi" w:cstheme="majorHAnsi"/>
          <w:u w:val="single"/>
        </w:rPr>
        <w:t xml:space="preserve"> were </w:t>
      </w:r>
      <w:r w:rsidRPr="00D930D6">
        <w:rPr>
          <w:rFonts w:asciiTheme="majorHAnsi" w:hAnsiTheme="majorHAnsi" w:cstheme="majorHAnsi"/>
          <w:highlight w:val="cyan"/>
          <w:u w:val="single"/>
        </w:rPr>
        <w:t>not allowed to protect their investment with patents</w:t>
      </w:r>
      <w:r w:rsidRPr="00D930D6">
        <w:rPr>
          <w:rFonts w:asciiTheme="majorHAnsi" w:hAnsiTheme="majorHAnsi" w:cstheme="majorHAnsi"/>
          <w:u w:val="single"/>
        </w:rPr>
        <w:t xml:space="preserve">, it is </w:t>
      </w:r>
      <w:r w:rsidRPr="00D930D6">
        <w:rPr>
          <w:rFonts w:asciiTheme="majorHAnsi" w:hAnsiTheme="majorHAnsi" w:cstheme="majorHAnsi"/>
          <w:highlight w:val="cyan"/>
          <w:u w:val="single"/>
        </w:rPr>
        <w:t>doubtful that any new drugs would be developed</w:t>
      </w:r>
      <w:r w:rsidRPr="00D930D6">
        <w:rPr>
          <w:rFonts w:asciiTheme="majorHAnsi" w:hAnsiTheme="majorHAnsi" w:cstheme="majorHAnsi"/>
          <w:u w:val="single"/>
        </w:rPr>
        <w:t xml:space="preserve">. </w:t>
      </w:r>
      <w:proofErr w:type="gramStart"/>
      <w:r w:rsidRPr="00D930D6">
        <w:rPr>
          <w:rFonts w:asciiTheme="majorHAnsi" w:hAnsiTheme="majorHAnsi" w:cstheme="majorHAnsi"/>
          <w:u w:val="single"/>
        </w:rPr>
        <w:t>So</w:t>
      </w:r>
      <w:proofErr w:type="gramEnd"/>
      <w:r w:rsidRPr="00D930D6">
        <w:rPr>
          <w:rFonts w:asciiTheme="majorHAnsi" w:hAnsiTheme="majorHAnsi" w:cstheme="majorHAnsi"/>
          <w:u w:val="single"/>
        </w:rPr>
        <w:t xml:space="preserve"> </w:t>
      </w:r>
      <w:r w:rsidRPr="00D930D6">
        <w:rPr>
          <w:rFonts w:asciiTheme="majorHAnsi" w:hAnsiTheme="majorHAnsi" w:cstheme="majorHAnsi"/>
          <w:highlight w:val="cyan"/>
          <w:u w:val="single"/>
        </w:rPr>
        <w:t>patents</w:t>
      </w:r>
      <w:r w:rsidRPr="00D930D6">
        <w:rPr>
          <w:rFonts w:asciiTheme="majorHAnsi" w:hAnsiTheme="majorHAnsi" w:cstheme="majorHAnsi"/>
          <w:u w:val="single"/>
        </w:rPr>
        <w:t xml:space="preserve"> are an </w:t>
      </w:r>
      <w:r w:rsidRPr="00D930D6">
        <w:rPr>
          <w:rFonts w:asciiTheme="majorHAnsi" w:hAnsiTheme="majorHAnsi" w:cstheme="majorHAnsi"/>
          <w:highlight w:val="cyan"/>
          <w:u w:val="single"/>
        </w:rPr>
        <w:t>important incentive.</w:t>
      </w:r>
      <w:r w:rsidRPr="00D930D6">
        <w:rPr>
          <w:rFonts w:asciiTheme="majorHAnsi" w:hAnsiTheme="majorHAnsi" w:cstheme="majorHAnsi"/>
          <w:u w:val="single"/>
        </w:rPr>
        <w:t xml:space="preserve"> </w:t>
      </w:r>
      <w:r w:rsidRPr="00D930D6">
        <w:rPr>
          <w:rFonts w:asciiTheme="majorHAnsi" w:hAnsiTheme="majorHAnsi" w:cstheme="majorHAnsi"/>
          <w:sz w:val="16"/>
          <w:szCs w:val="16"/>
        </w:rPr>
        <w:t xml:space="preserve">But patent protection doesn’t work for poor countries. Intellectual property (IP) rights, like patents, aren’t an effective incentive in countries which have not reached an adequate level of economic development because they have no intellectual property to protect. IP rights might be effective over the long term, but only after a local and relatively strong pharmaceutical industry is developed. The exemption could be dropped once countries that have benefited from it have developed enough, and the industry reaches a self-sustaining size. Although building a </w:t>
      </w:r>
      <w:proofErr w:type="gramStart"/>
      <w:r w:rsidRPr="00D930D6">
        <w:rPr>
          <w:rFonts w:asciiTheme="majorHAnsi" w:hAnsiTheme="majorHAnsi" w:cstheme="majorHAnsi"/>
          <w:sz w:val="16"/>
          <w:szCs w:val="16"/>
        </w:rPr>
        <w:t>home grown</w:t>
      </w:r>
      <w:proofErr w:type="gramEnd"/>
      <w:r w:rsidRPr="00D930D6">
        <w:rPr>
          <w:rFonts w:asciiTheme="majorHAnsi" w:hAnsiTheme="majorHAnsi" w:cstheme="majorHAnsi"/>
          <w:sz w:val="16"/>
          <w:szCs w:val="16"/>
        </w:rPr>
        <w:t xml:space="preserve"> pharmaceuticals industry is not a requirement of the WTO waiver, a strong local industry would give poor countries direct access to much needed cheap medicines. </w:t>
      </w: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WTO’s transitional waiver makes sense</w:t>
      </w:r>
      <w:r w:rsidRPr="00D930D6">
        <w:rPr>
          <w:rFonts w:asciiTheme="majorHAnsi" w:hAnsiTheme="majorHAnsi" w:cstheme="majorHAnsi"/>
          <w:u w:val="single"/>
        </w:rPr>
        <w:t xml:space="preserve">. By temporarily </w:t>
      </w:r>
      <w:r w:rsidRPr="00D930D6">
        <w:rPr>
          <w:rFonts w:asciiTheme="majorHAnsi" w:hAnsiTheme="majorHAnsi" w:cstheme="majorHAnsi"/>
          <w:highlight w:val="cyan"/>
          <w:u w:val="single"/>
        </w:rPr>
        <w:t>allowing LDCs to ignore patents on drugs</w:t>
      </w:r>
      <w:r w:rsidRPr="00D930D6">
        <w:rPr>
          <w:rFonts w:asciiTheme="majorHAnsi" w:hAnsiTheme="majorHAnsi" w:cstheme="majorHAnsi"/>
          <w:u w:val="single"/>
        </w:rPr>
        <w:t xml:space="preserve">, it </w:t>
      </w:r>
      <w:r w:rsidRPr="00D930D6">
        <w:rPr>
          <w:rFonts w:asciiTheme="majorHAnsi" w:hAnsiTheme="majorHAnsi" w:cstheme="majorHAnsi"/>
          <w:highlight w:val="cyan"/>
          <w:u w:val="single"/>
        </w:rPr>
        <w:t>gives them time to develop their own pharmaceuticals</w:t>
      </w:r>
      <w:r w:rsidRPr="00D930D6">
        <w:rPr>
          <w:rFonts w:asciiTheme="majorHAnsi" w:hAnsiTheme="majorHAnsi" w:cstheme="majorHAnsi"/>
          <w:u w:val="single"/>
        </w:rPr>
        <w:t xml:space="preserve"> industries. And we are already seeing evidence of this happening. According to the UN agencies, UNDP and </w:t>
      </w:r>
      <w:proofErr w:type="spellStart"/>
      <w:r w:rsidRPr="00D930D6">
        <w:rPr>
          <w:rFonts w:asciiTheme="majorHAnsi" w:hAnsiTheme="majorHAnsi" w:cstheme="majorHAnsi"/>
          <w:u w:val="single"/>
        </w:rPr>
        <w:t>UNAids</w:t>
      </w:r>
      <w:proofErr w:type="spellEnd"/>
      <w:r w:rsidRPr="00D930D6">
        <w:rPr>
          <w:rFonts w:asciiTheme="majorHAnsi" w:hAnsiTheme="majorHAnsi" w:cstheme="majorHAnsi"/>
          <w:u w:val="single"/>
        </w:rPr>
        <w:t xml:space="preserve">, the proportion of </w:t>
      </w:r>
      <w:r w:rsidRPr="00D930D6">
        <w:rPr>
          <w:rFonts w:asciiTheme="majorHAnsi" w:hAnsiTheme="majorHAnsi" w:cstheme="majorHAnsi"/>
          <w:highlight w:val="cyan"/>
          <w:u w:val="single"/>
        </w:rPr>
        <w:t>people with HIV</w:t>
      </w:r>
      <w:r w:rsidRPr="00D930D6">
        <w:rPr>
          <w:rFonts w:asciiTheme="majorHAnsi" w:hAnsiTheme="majorHAnsi" w:cstheme="majorHAnsi"/>
          <w:u w:val="single"/>
        </w:rPr>
        <w:t xml:space="preserve"> who </w:t>
      </w:r>
      <w:r w:rsidRPr="00D930D6">
        <w:rPr>
          <w:rFonts w:asciiTheme="majorHAnsi" w:hAnsiTheme="majorHAnsi" w:cstheme="majorHAnsi"/>
          <w:highlight w:val="cyan"/>
          <w:u w:val="single"/>
        </w:rPr>
        <w:t>are not receiving antiretrovirals reduced from 90%</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20</w:t>
      </w:r>
      <w:r w:rsidRPr="00D930D6">
        <w:rPr>
          <w:rFonts w:asciiTheme="majorHAnsi" w:hAnsiTheme="majorHAnsi" w:cstheme="majorHAnsi"/>
          <w:highlight w:val="cyan"/>
          <w:u w:val="single"/>
        </w:rPr>
        <w:t>06</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to 63%</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20</w:t>
      </w:r>
      <w:r w:rsidRPr="00D930D6">
        <w:rPr>
          <w:rFonts w:asciiTheme="majorHAnsi" w:hAnsiTheme="majorHAnsi" w:cstheme="majorHAnsi"/>
          <w:highlight w:val="cyan"/>
          <w:u w:val="single"/>
        </w:rPr>
        <w:t>13</w:t>
      </w:r>
      <w:r w:rsidRPr="00D930D6">
        <w:rPr>
          <w:rFonts w:asciiTheme="majorHAnsi" w:hAnsiTheme="majorHAnsi" w:cstheme="majorHAnsi"/>
          <w:u w:val="single"/>
        </w:rPr>
        <w:t xml:space="preserve"> thanks to the availability of drugs made by LDCs. Despite some criticisms, the WTO’s decision to extend the waiver should be praised. It seems fair and reasonable, and it doesn’t excessively </w:t>
      </w:r>
      <w:proofErr w:type="spellStart"/>
      <w:r w:rsidRPr="00D930D6">
        <w:rPr>
          <w:rFonts w:asciiTheme="majorHAnsi" w:hAnsiTheme="majorHAnsi" w:cstheme="majorHAnsi"/>
          <w:u w:val="single"/>
        </w:rPr>
        <w:t>jeopardise</w:t>
      </w:r>
      <w:proofErr w:type="spellEnd"/>
      <w:r w:rsidRPr="00D930D6">
        <w:rPr>
          <w:rFonts w:asciiTheme="majorHAnsi" w:hAnsiTheme="majorHAnsi" w:cstheme="majorHAnsi"/>
          <w:u w:val="single"/>
        </w:rPr>
        <w:t xml:space="preserve"> companies that make branded (non-generic) drugs. They don’t seem to lose much from missed royalties. Overall, the poorest countries account for less than 2% of the world’s gross domestic product and about 1% of global trade in goods. Not a big business opportunity for big pharma.</w:t>
      </w:r>
    </w:p>
    <w:p w14:paraId="18B0E1E4" w14:textId="77777777" w:rsidR="004E2A3B" w:rsidRPr="00D930D6" w:rsidRDefault="004E2A3B" w:rsidP="004E2A3B">
      <w:pPr>
        <w:pStyle w:val="Heading4"/>
        <w:rPr>
          <w:rStyle w:val="Style13ptBold"/>
          <w:rFonts w:asciiTheme="majorHAnsi" w:hAnsiTheme="majorHAnsi" w:cstheme="majorHAnsi"/>
          <w:b/>
          <w:bCs w:val="0"/>
        </w:rPr>
      </w:pPr>
      <w:r w:rsidRPr="00D930D6">
        <w:rPr>
          <w:rStyle w:val="Style13ptBold"/>
          <w:rFonts w:asciiTheme="majorHAnsi" w:hAnsiTheme="majorHAnsi" w:cstheme="majorHAnsi"/>
          <w:b/>
        </w:rPr>
        <w:t>Current COVID-19 patent waivers will solve the pandemics advantage</w:t>
      </w:r>
    </w:p>
    <w:p w14:paraId="54D6B946" w14:textId="77777777" w:rsidR="004E2A3B" w:rsidRPr="00D930D6" w:rsidRDefault="004E2A3B" w:rsidP="004E2A3B">
      <w:pPr>
        <w:rPr>
          <w:rStyle w:val="Style13ptBold"/>
          <w:rFonts w:asciiTheme="majorHAnsi" w:hAnsiTheme="majorHAnsi" w:cstheme="majorHAnsi"/>
          <w:sz w:val="16"/>
          <w:szCs w:val="16"/>
        </w:rPr>
      </w:pPr>
      <w:proofErr w:type="spellStart"/>
      <w:r w:rsidRPr="00D930D6">
        <w:rPr>
          <w:rStyle w:val="Style13ptBold"/>
          <w:rFonts w:asciiTheme="majorHAnsi" w:hAnsiTheme="majorHAnsi" w:cstheme="majorHAnsi"/>
        </w:rPr>
        <w:t>Pti</w:t>
      </w:r>
      <w:proofErr w:type="spellEnd"/>
      <w:r w:rsidRPr="00D930D6">
        <w:rPr>
          <w:rStyle w:val="Style13ptBold"/>
          <w:rFonts w:asciiTheme="majorHAnsi" w:hAnsiTheme="majorHAnsi" w:cstheme="majorHAnsi"/>
        </w:rPr>
        <w:t xml:space="preserve"> 21 </w:t>
      </w:r>
      <w:r w:rsidRPr="00D930D6">
        <w:rPr>
          <w:rStyle w:val="Style13ptBold"/>
          <w:rFonts w:asciiTheme="majorHAnsi" w:hAnsiTheme="majorHAnsi" w:cstheme="majorHAnsi"/>
          <w:sz w:val="16"/>
          <w:szCs w:val="16"/>
        </w:rPr>
        <w:t>[6-10-2021, "India, South Africa’s patent waiver proposal in WTO achieved tremendous mileage, progression: Commerce Secretary," Hindu, https://www.thehindu.com/news/national/india-south-africas-patent-waiver-proposal-in-wto-achieved-tremendous-mileage-progression-commerce-secretary/article34778668.ece]</w:t>
      </w:r>
    </w:p>
    <w:p w14:paraId="4C8E9D47" w14:textId="67EEB3A5" w:rsidR="004E2A3B" w:rsidRDefault="004E2A3B" w:rsidP="004E2A3B">
      <w:pPr>
        <w:rPr>
          <w:rFonts w:asciiTheme="majorHAnsi" w:hAnsiTheme="majorHAnsi" w:cstheme="majorHAnsi"/>
          <w:sz w:val="16"/>
          <w:szCs w:val="16"/>
        </w:rPr>
      </w:pP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proposal of India and South Africa</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on</w:t>
      </w:r>
      <w:r w:rsidRPr="00D930D6">
        <w:rPr>
          <w:rFonts w:asciiTheme="majorHAnsi" w:hAnsiTheme="majorHAnsi" w:cstheme="majorHAnsi"/>
          <w:u w:val="single"/>
        </w:rPr>
        <w:t xml:space="preserve"> providing temporary </w:t>
      </w:r>
      <w:r w:rsidRPr="00D930D6">
        <w:rPr>
          <w:rFonts w:asciiTheme="majorHAnsi" w:hAnsiTheme="majorHAnsi" w:cstheme="majorHAnsi"/>
          <w:highlight w:val="cyan"/>
          <w:u w:val="single"/>
        </w:rPr>
        <w:t>patent waiver</w:t>
      </w:r>
      <w:r w:rsidRPr="00D930D6">
        <w:rPr>
          <w:rFonts w:asciiTheme="majorHAnsi" w:hAnsiTheme="majorHAnsi" w:cstheme="majorHAnsi"/>
          <w:u w:val="single"/>
        </w:rPr>
        <w:t xml:space="preserve"> at the World Trade </w:t>
      </w:r>
      <w:proofErr w:type="spellStart"/>
      <w:r w:rsidRPr="00D930D6">
        <w:rPr>
          <w:rFonts w:asciiTheme="majorHAnsi" w:hAnsiTheme="majorHAnsi" w:cstheme="majorHAnsi"/>
          <w:u w:val="single"/>
        </w:rPr>
        <w:t>Organisation</w:t>
      </w:r>
      <w:proofErr w:type="spellEnd"/>
      <w:r w:rsidRPr="00D930D6">
        <w:rPr>
          <w:rFonts w:asciiTheme="majorHAnsi" w:hAnsiTheme="majorHAnsi" w:cstheme="majorHAnsi"/>
          <w:u w:val="single"/>
        </w:rPr>
        <w:t xml:space="preserve"> (WTO) to deal </w:t>
      </w:r>
      <w:r w:rsidRPr="00D930D6">
        <w:rPr>
          <w:rFonts w:asciiTheme="majorHAnsi" w:hAnsiTheme="majorHAnsi" w:cstheme="majorHAnsi"/>
          <w:highlight w:val="cyan"/>
          <w:u w:val="single"/>
        </w:rPr>
        <w:t>with the COVID-19 pandemic</w:t>
      </w:r>
      <w:r w:rsidRPr="00D930D6">
        <w:rPr>
          <w:rFonts w:asciiTheme="majorHAnsi" w:hAnsiTheme="majorHAnsi" w:cstheme="majorHAnsi"/>
          <w:u w:val="single"/>
        </w:rPr>
        <w:t xml:space="preserve"> has </w:t>
      </w:r>
      <w:r w:rsidRPr="00D930D6">
        <w:rPr>
          <w:rFonts w:asciiTheme="majorHAnsi" w:hAnsiTheme="majorHAnsi" w:cstheme="majorHAnsi"/>
          <w:highlight w:val="cyan"/>
          <w:u w:val="single"/>
        </w:rPr>
        <w:t>achieved tremendous mileage</w:t>
      </w:r>
      <w:r w:rsidRPr="00D930D6">
        <w:rPr>
          <w:rFonts w:asciiTheme="majorHAnsi" w:hAnsiTheme="majorHAnsi" w:cstheme="majorHAnsi"/>
          <w:u w:val="single"/>
        </w:rPr>
        <w:t xml:space="preserve"> and progression as the WTO member countries have agreed to commence text-based negotiations on it, a top government official said on June 10. The Trade-Related Aspects of Intellectual Property Rights (</w:t>
      </w:r>
      <w:r w:rsidRPr="00D930D6">
        <w:rPr>
          <w:rFonts w:asciiTheme="majorHAnsi" w:hAnsiTheme="majorHAnsi" w:cstheme="majorHAnsi"/>
          <w:highlight w:val="cyan"/>
          <w:u w:val="single"/>
        </w:rPr>
        <w:t>TRIPS</w:t>
      </w:r>
      <w:r w:rsidRPr="00D930D6">
        <w:rPr>
          <w:rFonts w:asciiTheme="majorHAnsi" w:hAnsiTheme="majorHAnsi" w:cstheme="majorHAnsi"/>
          <w:u w:val="single"/>
        </w:rPr>
        <w:t xml:space="preserve">) Council of the World Trade Organization (WTO) on June 9 </w:t>
      </w:r>
      <w:r w:rsidRPr="00D930D6">
        <w:rPr>
          <w:rFonts w:asciiTheme="majorHAnsi" w:hAnsiTheme="majorHAnsi" w:cstheme="majorHAnsi"/>
          <w:highlight w:val="cyan"/>
          <w:u w:val="single"/>
        </w:rPr>
        <w:t>agreed with consensus 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start</w:t>
      </w:r>
      <w:r w:rsidRPr="00D930D6">
        <w:rPr>
          <w:rFonts w:asciiTheme="majorHAnsi" w:hAnsiTheme="majorHAnsi" w:cstheme="majorHAnsi"/>
          <w:u w:val="single"/>
        </w:rPr>
        <w:t xml:space="preserve"> text-based </w:t>
      </w:r>
      <w:r w:rsidRPr="00D930D6">
        <w:rPr>
          <w:rFonts w:asciiTheme="majorHAnsi" w:hAnsiTheme="majorHAnsi" w:cstheme="majorHAnsi"/>
          <w:highlight w:val="cyan"/>
          <w:u w:val="single"/>
        </w:rPr>
        <w:t>negotiations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on</w:t>
      </w:r>
      <w:r w:rsidRPr="00D930D6">
        <w:rPr>
          <w:rFonts w:asciiTheme="majorHAnsi" w:hAnsiTheme="majorHAnsi" w:cstheme="majorHAnsi"/>
          <w:u w:val="single"/>
        </w:rPr>
        <w:t xml:space="preserve"> a </w:t>
      </w:r>
      <w:r w:rsidRPr="00D930D6">
        <w:rPr>
          <w:rFonts w:asciiTheme="majorHAnsi" w:hAnsiTheme="majorHAnsi" w:cstheme="majorHAnsi"/>
          <w:highlight w:val="cyan"/>
          <w:u w:val="single"/>
        </w:rPr>
        <w:t>proposal</w:t>
      </w:r>
      <w:r w:rsidRPr="00D930D6">
        <w:rPr>
          <w:rFonts w:asciiTheme="majorHAnsi" w:hAnsiTheme="majorHAnsi" w:cstheme="majorHAnsi"/>
          <w:u w:val="single"/>
        </w:rPr>
        <w:t xml:space="preserve"> submitted by India and South Africa </w:t>
      </w:r>
      <w:r w:rsidRPr="00D930D6">
        <w:rPr>
          <w:rFonts w:asciiTheme="majorHAnsi" w:hAnsiTheme="majorHAnsi" w:cstheme="majorHAnsi"/>
          <w:highlight w:val="cyan"/>
          <w:u w:val="single"/>
        </w:rPr>
        <w:t>seeking patent waivers</w:t>
      </w:r>
      <w:r w:rsidRPr="00D930D6">
        <w:rPr>
          <w:rFonts w:asciiTheme="majorHAnsi" w:hAnsiTheme="majorHAnsi" w:cstheme="majorHAnsi"/>
          <w:u w:val="single"/>
        </w:rPr>
        <w:t xml:space="preserve"> to deal with the COVID-19 crisis. Commerce Secretary Anup Wadhawan said that the text-based negotiations </w:t>
      </w:r>
      <w:proofErr w:type="gramStart"/>
      <w:r w:rsidRPr="00D930D6">
        <w:rPr>
          <w:rFonts w:asciiTheme="majorHAnsi" w:hAnsiTheme="majorHAnsi" w:cstheme="majorHAnsi"/>
          <w:u w:val="single"/>
        </w:rPr>
        <w:t>is</w:t>
      </w:r>
      <w:proofErr w:type="gramEnd"/>
      <w:r w:rsidRPr="00D930D6">
        <w:rPr>
          <w:rFonts w:asciiTheme="majorHAnsi" w:hAnsiTheme="majorHAnsi" w:cstheme="majorHAnsi"/>
          <w:u w:val="single"/>
        </w:rPr>
        <w:t xml:space="preserve"> the way forward and it means that the members have broadly and in-principle accepted the objective behind the waiver proposal. “</w:t>
      </w:r>
      <w:r w:rsidRPr="00D930D6">
        <w:rPr>
          <w:rFonts w:asciiTheme="majorHAnsi" w:hAnsiTheme="majorHAnsi" w:cstheme="majorHAnsi"/>
          <w:highlight w:val="cyan"/>
          <w:u w:val="single"/>
        </w:rPr>
        <w:t>India and South Africa’s proposal has achieved tremendous mileage</w:t>
      </w:r>
      <w:r w:rsidRPr="00D930D6">
        <w:rPr>
          <w:rFonts w:asciiTheme="majorHAnsi" w:hAnsiTheme="majorHAnsi" w:cstheme="majorHAnsi"/>
          <w:u w:val="single"/>
        </w:rPr>
        <w:t xml:space="preserve"> and tremendous progression </w:t>
      </w:r>
      <w:r w:rsidRPr="00D930D6">
        <w:rPr>
          <w:rFonts w:asciiTheme="majorHAnsi" w:hAnsiTheme="majorHAnsi" w:cstheme="majorHAnsi"/>
          <w:highlight w:val="cyan"/>
          <w:u w:val="single"/>
        </w:rPr>
        <w:t>at a very fast pace</w:t>
      </w:r>
      <w:r w:rsidRPr="00D930D6">
        <w:rPr>
          <w:rFonts w:asciiTheme="majorHAnsi" w:hAnsiTheme="majorHAnsi" w:cstheme="majorHAnsi"/>
          <w:u w:val="single"/>
        </w:rPr>
        <w:t xml:space="preserve">,” he told reporters. </w:t>
      </w:r>
      <w:r w:rsidRPr="00D930D6">
        <w:rPr>
          <w:rFonts w:asciiTheme="majorHAnsi" w:hAnsiTheme="majorHAnsi" w:cstheme="majorHAnsi"/>
          <w:sz w:val="16"/>
          <w:szCs w:val="16"/>
        </w:rPr>
        <w:t xml:space="preserve">“There is a deadline that by July-end, the members are expected to come to an agreed text. </w:t>
      </w:r>
      <w:proofErr w:type="gramStart"/>
      <w:r w:rsidRPr="00D930D6">
        <w:rPr>
          <w:rFonts w:asciiTheme="majorHAnsi" w:hAnsiTheme="majorHAnsi" w:cstheme="majorHAnsi"/>
          <w:sz w:val="16"/>
          <w:szCs w:val="16"/>
        </w:rPr>
        <w:t>So</w:t>
      </w:r>
      <w:proofErr w:type="gramEnd"/>
      <w:r w:rsidRPr="00D930D6">
        <w:rPr>
          <w:rFonts w:asciiTheme="majorHAnsi" w:hAnsiTheme="majorHAnsi" w:cstheme="majorHAnsi"/>
          <w:sz w:val="16"/>
          <w:szCs w:val="16"/>
        </w:rPr>
        <w:t xml:space="preserve"> it is a very positive development,” he added. How the objective will be given effect and to what extent and for how much duration, all that would happen though text-based negotiations, the Secretary noted. </w:t>
      </w:r>
      <w:r w:rsidRPr="00D930D6">
        <w:rPr>
          <w:rFonts w:asciiTheme="majorHAnsi" w:hAnsiTheme="majorHAnsi" w:cstheme="majorHAnsi"/>
          <w:u w:val="single"/>
        </w:rPr>
        <w:t xml:space="preserve">In October 2020, India and South Africa had submitted the first proposal suggesting a waiver for all WTO members on the implementation of certain provisions of the TRIPS Agreement in relation to the prevention, </w:t>
      </w:r>
      <w:proofErr w:type="gramStart"/>
      <w:r w:rsidRPr="00D930D6">
        <w:rPr>
          <w:rFonts w:asciiTheme="majorHAnsi" w:hAnsiTheme="majorHAnsi" w:cstheme="majorHAnsi"/>
          <w:u w:val="single"/>
        </w:rPr>
        <w:t>containment</w:t>
      </w:r>
      <w:proofErr w:type="gramEnd"/>
      <w:r w:rsidRPr="00D930D6">
        <w:rPr>
          <w:rFonts w:asciiTheme="majorHAnsi" w:hAnsiTheme="majorHAnsi" w:cstheme="majorHAnsi"/>
          <w:u w:val="single"/>
        </w:rPr>
        <w:t xml:space="preserve"> or treatment of COVID-19. </w:t>
      </w:r>
      <w:r w:rsidRPr="00D930D6">
        <w:rPr>
          <w:rFonts w:asciiTheme="majorHAnsi" w:hAnsiTheme="majorHAnsi" w:cstheme="majorHAnsi"/>
          <w:sz w:val="16"/>
          <w:szCs w:val="16"/>
        </w:rPr>
        <w:t xml:space="preserve">In May this year, a revised proposal was submitted by 62 co-sponsors, including India, South Africa, and Indonesia. The agreement on TRIPS came into effect in January 1995. It is a multilateral agreement on intellectual property (IP) rights such as copyright, industrial designs, patents and protection of undisclosed information or trade secrets. According to the revised proposal of 62 co-sponsors, the waiver should be in force for at least three years from the date of the decision on the matter. The co-sponsors have stated that the duration </w:t>
      </w:r>
      <w:proofErr w:type="gramStart"/>
      <w:r w:rsidRPr="00D930D6">
        <w:rPr>
          <w:rFonts w:asciiTheme="majorHAnsi" w:hAnsiTheme="majorHAnsi" w:cstheme="majorHAnsi"/>
          <w:sz w:val="16"/>
          <w:szCs w:val="16"/>
        </w:rPr>
        <w:t>has to</w:t>
      </w:r>
      <w:proofErr w:type="gramEnd"/>
      <w:r w:rsidRPr="00D930D6">
        <w:rPr>
          <w:rFonts w:asciiTheme="majorHAnsi" w:hAnsiTheme="majorHAnsi" w:cstheme="majorHAnsi"/>
          <w:sz w:val="16"/>
          <w:szCs w:val="16"/>
        </w:rPr>
        <w:t xml:space="preserve"> be practical for manufacturing to be feasible and viable. The revised text has also proposed waiver for health products and technologies as the prevention, treatment or containment of COVID-19 which involves a range of things and “intellectual property issues may arise with respect to the products and technologies, their materials or components, as well as their methods and means of manufacture.”</w:t>
      </w:r>
    </w:p>
    <w:p w14:paraId="6F5CA37F" w14:textId="77777777" w:rsidR="00A36806" w:rsidRPr="000E0A61" w:rsidRDefault="00A36806" w:rsidP="00A36806">
      <w:pPr>
        <w:keepNext/>
        <w:keepLines/>
        <w:spacing w:before="40" w:after="0"/>
        <w:outlineLvl w:val="3"/>
        <w:rPr>
          <w:rFonts w:ascii="Cambria" w:eastAsiaTheme="majorEastAsia" w:hAnsi="Cambria" w:cstheme="majorBidi"/>
          <w:b/>
          <w:iCs/>
          <w:sz w:val="26"/>
        </w:rPr>
      </w:pPr>
      <w:r w:rsidRPr="000E0A61">
        <w:rPr>
          <w:rFonts w:ascii="Cambria" w:eastAsiaTheme="majorEastAsia" w:hAnsi="Cambria" w:cstheme="majorBidi"/>
          <w:b/>
          <w:iCs/>
          <w:sz w:val="26"/>
        </w:rPr>
        <w:t xml:space="preserve">Evergreening is a </w:t>
      </w:r>
      <w:r w:rsidRPr="000E0A61">
        <w:rPr>
          <w:rFonts w:ascii="Cambria" w:eastAsiaTheme="majorEastAsia" w:hAnsi="Cambria" w:cstheme="majorBidi"/>
          <w:b/>
          <w:iCs/>
          <w:sz w:val="26"/>
          <w:u w:val="single"/>
        </w:rPr>
        <w:t>myth</w:t>
      </w:r>
      <w:r w:rsidRPr="000E0A61">
        <w:rPr>
          <w:rFonts w:ascii="Cambria" w:eastAsiaTheme="majorEastAsia" w:hAnsi="Cambria" w:cstheme="majorBidi"/>
          <w:b/>
          <w:iCs/>
          <w:sz w:val="26"/>
        </w:rPr>
        <w:t xml:space="preserve"> – this card </w:t>
      </w:r>
      <w:r w:rsidRPr="000E0A61">
        <w:rPr>
          <w:rFonts w:ascii="Cambria" w:eastAsiaTheme="majorEastAsia" w:hAnsi="Cambria" w:cstheme="majorBidi"/>
          <w:b/>
          <w:iCs/>
          <w:sz w:val="26"/>
          <w:u w:val="single"/>
        </w:rPr>
        <w:t>ends the debate</w:t>
      </w:r>
      <w:r w:rsidRPr="000E0A61">
        <w:rPr>
          <w:rFonts w:ascii="Cambria" w:eastAsiaTheme="majorEastAsia" w:hAnsi="Cambria" w:cstheme="majorBidi"/>
          <w:b/>
          <w:iCs/>
          <w:sz w:val="26"/>
        </w:rPr>
        <w:t>.</w:t>
      </w:r>
    </w:p>
    <w:p w14:paraId="4FF926E9" w14:textId="77777777" w:rsidR="00A36806" w:rsidRPr="000E0A61" w:rsidRDefault="00A36806" w:rsidP="00A36806">
      <w:proofErr w:type="spellStart"/>
      <w:r w:rsidRPr="000E0A61">
        <w:rPr>
          <w:b/>
          <w:bCs/>
          <w:sz w:val="26"/>
        </w:rPr>
        <w:t>Lietzan</w:t>
      </w:r>
      <w:proofErr w:type="spellEnd"/>
      <w:r w:rsidRPr="000E0A61">
        <w:rPr>
          <w:b/>
          <w:bCs/>
          <w:sz w:val="26"/>
        </w:rPr>
        <w:t xml:space="preserve"> 20</w:t>
      </w:r>
      <w:r w:rsidRPr="000E0A61">
        <w:t xml:space="preserve"> [Erika; Professor of Law, University of Missouri School of Law, Research interests in Pharmaceutical Regulation, Device Regulation, Intellectual Property; “</w:t>
      </w:r>
      <w:r w:rsidRPr="000E0A61">
        <w:rPr>
          <w:b/>
          <w:i/>
          <w:iCs/>
          <w:u w:val="single"/>
          <w:bdr w:val="single" w:sz="8" w:space="0" w:color="auto"/>
        </w:rPr>
        <w:t xml:space="preserve">The </w:t>
      </w:r>
      <w:r w:rsidRPr="000E0A61">
        <w:rPr>
          <w:b/>
          <w:i/>
          <w:iCs/>
          <w:highlight w:val="green"/>
          <w:u w:val="single"/>
          <w:bdr w:val="single" w:sz="8" w:space="0" w:color="auto"/>
        </w:rPr>
        <w:t>Evergreening Myth</w:t>
      </w:r>
      <w:r w:rsidRPr="000E0A61">
        <w:rPr>
          <w:b/>
          <w:i/>
          <w:iCs/>
          <w:u w:val="single"/>
          <w:bdr w:val="single" w:sz="8" w:space="0" w:color="auto"/>
        </w:rPr>
        <w:t xml:space="preserve"> Claims that drug innovators extend their patents </w:t>
      </w:r>
      <w:r w:rsidRPr="000E0A61">
        <w:rPr>
          <w:b/>
          <w:i/>
          <w:iCs/>
          <w:highlight w:val="green"/>
          <w:u w:val="single"/>
          <w:bdr w:val="single" w:sz="8" w:space="0" w:color="auto"/>
        </w:rPr>
        <w:t>obscure</w:t>
      </w:r>
      <w:r w:rsidRPr="000E0A61">
        <w:rPr>
          <w:b/>
          <w:i/>
          <w:iCs/>
          <w:u w:val="single"/>
          <w:bdr w:val="single" w:sz="8" w:space="0" w:color="auto"/>
        </w:rPr>
        <w:t xml:space="preserve"> a </w:t>
      </w:r>
      <w:r w:rsidRPr="000E0A61">
        <w:rPr>
          <w:b/>
          <w:i/>
          <w:iCs/>
          <w:highlight w:val="green"/>
          <w:u w:val="single"/>
          <w:bdr w:val="single" w:sz="8" w:space="0" w:color="auto"/>
        </w:rPr>
        <w:t>radical</w:t>
      </w:r>
      <w:r w:rsidRPr="000E0A61">
        <w:rPr>
          <w:b/>
          <w:i/>
          <w:iCs/>
          <w:u w:val="single"/>
          <w:bdr w:val="single" w:sz="8" w:space="0" w:color="auto"/>
        </w:rPr>
        <w:t xml:space="preserve"> policy‐​making </w:t>
      </w:r>
      <w:r w:rsidRPr="000E0A61">
        <w:rPr>
          <w:b/>
          <w:i/>
          <w:iCs/>
          <w:highlight w:val="green"/>
          <w:u w:val="single"/>
          <w:bdr w:val="single" w:sz="8" w:space="0" w:color="auto"/>
        </w:rPr>
        <w:t>goal</w:t>
      </w:r>
      <w:r w:rsidRPr="000E0A61">
        <w:rPr>
          <w:b/>
          <w:i/>
          <w:iCs/>
          <w:u w:val="single"/>
          <w:bdr w:val="single" w:sz="8" w:space="0" w:color="auto"/>
        </w:rPr>
        <w:t>.</w:t>
      </w:r>
      <w:r w:rsidRPr="000E0A61">
        <w:t xml:space="preserve">,” Cato Institute; Fall 2020; </w:t>
      </w:r>
      <w:hyperlink r:id="rId44" w:history="1">
        <w:r w:rsidRPr="000E0A61">
          <w:t>https://www.cato.org/regulation/fall-2020/evergreening-myth</w:t>
        </w:r>
      </w:hyperlink>
      <w:r w:rsidRPr="000E0A61">
        <w:t>/] Justin</w:t>
      </w:r>
    </w:p>
    <w:p w14:paraId="2456A884" w14:textId="77777777" w:rsidR="00A36806" w:rsidRPr="000E0A61" w:rsidRDefault="00A36806" w:rsidP="00A36806">
      <w:pPr>
        <w:rPr>
          <w:sz w:val="16"/>
        </w:rPr>
      </w:pPr>
      <w:r w:rsidRPr="000E0A61">
        <w:rPr>
          <w:sz w:val="16"/>
        </w:rPr>
        <w:t>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w:t>
      </w:r>
    </w:p>
    <w:p w14:paraId="2B8B8AB3" w14:textId="77777777" w:rsidR="00A36806" w:rsidRPr="000E0A61" w:rsidRDefault="00A36806" w:rsidP="00A36806">
      <w:pPr>
        <w:rPr>
          <w:b/>
          <w:i/>
          <w:iCs/>
          <w:u w:val="single"/>
          <w:bdr w:val="single" w:sz="8" w:space="0" w:color="auto"/>
        </w:rPr>
      </w:pPr>
      <w:r w:rsidRPr="000E0A61">
        <w:rPr>
          <w:sz w:val="16"/>
        </w:rPr>
        <w:t xml:space="preserve">The term “evergreening” is a metaphor, meant to remind audiences of evergreen trees, which have green foliage year‐​round.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0E0A61">
        <w:rPr>
          <w:highlight w:val="green"/>
          <w:u w:val="single"/>
        </w:rPr>
        <w:t>proponents are</w:t>
      </w:r>
      <w:r w:rsidRPr="000E0A61">
        <w:rPr>
          <w:u w:val="single"/>
        </w:rPr>
        <w:t xml:space="preserve"> </w:t>
      </w:r>
      <w:r w:rsidRPr="000E0A61">
        <w:rPr>
          <w:b/>
          <w:i/>
          <w:iCs/>
          <w:u w:val="single"/>
          <w:bdr w:val="single" w:sz="8" w:space="0" w:color="auto"/>
        </w:rPr>
        <w:t xml:space="preserve">frustratingly </w:t>
      </w:r>
      <w:r w:rsidRPr="000E0A61">
        <w:rPr>
          <w:b/>
          <w:i/>
          <w:iCs/>
          <w:highlight w:val="green"/>
          <w:u w:val="single"/>
          <w:bdr w:val="single" w:sz="8" w:space="0" w:color="auto"/>
        </w:rPr>
        <w:t>inconsistent and unclear</w:t>
      </w:r>
      <w:r w:rsidRPr="000E0A61">
        <w:rPr>
          <w:u w:val="single"/>
        </w:rPr>
        <w:t xml:space="preserve"> about </w:t>
      </w:r>
      <w:r w:rsidRPr="000E0A61">
        <w:rPr>
          <w:b/>
          <w:i/>
          <w:iCs/>
          <w:u w:val="single"/>
          <w:bdr w:val="single" w:sz="8" w:space="0" w:color="auto"/>
        </w:rPr>
        <w:t>what, exactly, has been “extended”</w:t>
      </w:r>
      <w:r w:rsidRPr="000E0A61">
        <w:rPr>
          <w:u w:val="single"/>
        </w:rPr>
        <w:t xml:space="preserve"> in these situations.</w:t>
      </w:r>
      <w:r w:rsidRPr="000E0A61">
        <w:rPr>
          <w:sz w:val="16"/>
        </w:rPr>
        <w:t xml:space="preserve"> A close look at the regulatory landscape in which continuing pharmaceutical innovation occurs shows that arguments for reform are </w:t>
      </w:r>
      <w:r w:rsidRPr="000E0A61">
        <w:rPr>
          <w:u w:val="single"/>
        </w:rPr>
        <w:t xml:space="preserve">grounded in </w:t>
      </w:r>
      <w:r w:rsidRPr="000E0A61">
        <w:rPr>
          <w:rFonts w:eastAsiaTheme="majorEastAsia" w:cstheme="majorBidi"/>
          <w:b/>
          <w:i/>
          <w:iCs/>
          <w:u w:val="single"/>
          <w:bdr w:val="single" w:sz="8" w:space="0" w:color="auto"/>
        </w:rPr>
        <w:t>myths</w:t>
      </w:r>
      <w:r w:rsidRPr="000E0A61">
        <w:rPr>
          <w:sz w:val="16"/>
        </w:rPr>
        <w:t xml:space="preserve">, such as the myth that pharmaceutical </w:t>
      </w:r>
      <w:r w:rsidRPr="000E0A61">
        <w:rPr>
          <w:u w:val="single"/>
        </w:rPr>
        <w:t>companies continuing to innovate somehow “</w:t>
      </w:r>
      <w:r w:rsidRPr="000E0A61">
        <w:rPr>
          <w:b/>
          <w:i/>
          <w:iCs/>
          <w:u w:val="single"/>
          <w:bdr w:val="single" w:sz="8" w:space="0" w:color="auto"/>
        </w:rPr>
        <w:t>extend” their patents.</w:t>
      </w:r>
    </w:p>
    <w:p w14:paraId="2354B817" w14:textId="77777777" w:rsidR="00A36806" w:rsidRPr="000E0A61" w:rsidRDefault="00A36806" w:rsidP="00A36806">
      <w:pPr>
        <w:rPr>
          <w:sz w:val="8"/>
        </w:rPr>
      </w:pPr>
      <w:r w:rsidRPr="000E0A61">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w:t>
      </w:r>
      <w:proofErr w:type="gramStart"/>
      <w:r w:rsidRPr="000E0A61">
        <w:rPr>
          <w:sz w:val="8"/>
        </w:rPr>
        <w:t>In</w:t>
      </w:r>
      <w:proofErr w:type="gramEnd"/>
      <w:r w:rsidRPr="000E0A61">
        <w:rPr>
          <w:sz w:val="8"/>
        </w:rPr>
        <w:t xml:space="preserve">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out‐​of‐​pocket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0E0A61">
        <w:rPr>
          <w:u w:val="single"/>
        </w:rPr>
        <w:t xml:space="preserve">these people use the label when an innovator introduces a </w:t>
      </w:r>
      <w:r w:rsidRPr="000E0A61">
        <w:rPr>
          <w:b/>
          <w:i/>
          <w:iCs/>
          <w:u w:val="single"/>
          <w:bdr w:val="single" w:sz="8" w:space="0" w:color="auto"/>
        </w:rPr>
        <w:t>newer version of its own product</w:t>
      </w:r>
      <w:r w:rsidRPr="000E0A61">
        <w:rPr>
          <w:sz w:val="8"/>
        </w:rPr>
        <w:t xml:space="preserve"> that is already on the market. </w:t>
      </w:r>
      <w:r w:rsidRPr="000E0A61">
        <w:rPr>
          <w:u w:val="single"/>
        </w:rPr>
        <w:t xml:space="preserve">These newer products tend to be </w:t>
      </w:r>
      <w:r w:rsidRPr="000E0A61">
        <w:rPr>
          <w:b/>
          <w:i/>
          <w:iCs/>
          <w:u w:val="single"/>
          <w:bdr w:val="single" w:sz="8" w:space="0" w:color="auto"/>
        </w:rPr>
        <w:t>sold under brand names</w:t>
      </w:r>
      <w:r w:rsidRPr="000E0A61">
        <w:rPr>
          <w:u w:val="single"/>
        </w:rPr>
        <w:t xml:space="preserve"> and </w:t>
      </w:r>
      <w:r w:rsidRPr="000E0A61">
        <w:rPr>
          <w:b/>
          <w:i/>
          <w:iCs/>
          <w:u w:val="single"/>
          <w:bdr w:val="single" w:sz="8" w:space="0" w:color="auto"/>
        </w:rPr>
        <w:t>protected by their own patents</w:t>
      </w:r>
      <w:r w:rsidRPr="000E0A61">
        <w:rPr>
          <w:sz w:val="8"/>
        </w:rPr>
        <w:t xml:space="preserve"> and statutory data exclusivity. Sometimes the </w:t>
      </w:r>
      <w:r w:rsidRPr="000E0A61">
        <w:rPr>
          <w:u w:val="single"/>
        </w:rPr>
        <w:t>innovator also stops selling its older product. If purchasers shift to the innovator’s newer product</w:t>
      </w:r>
      <w:r w:rsidRPr="000E0A61">
        <w:rPr>
          <w:sz w:val="8"/>
        </w:rPr>
        <w:t xml:space="preserve"> rather than purchasing cheap copies of the innovator’s older product, </w:t>
      </w:r>
      <w:r w:rsidRPr="000E0A61">
        <w:rPr>
          <w:u w:val="single"/>
        </w:rPr>
        <w:t xml:space="preserve">some say the innovator has engaged in evergreening. </w:t>
      </w:r>
      <w:r w:rsidRPr="000E0A61">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w:t>
      </w:r>
      <w:proofErr w:type="spellStart"/>
      <w:r w:rsidRPr="000E0A61">
        <w:rPr>
          <w:sz w:val="8"/>
        </w:rPr>
        <w:t>give</w:t>
      </w:r>
      <w:proofErr w:type="spellEnd"/>
      <w:r w:rsidRPr="000E0A61">
        <w:rPr>
          <w:sz w:val="8"/>
        </w:rPr>
        <w:t xml:space="preser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0E0A61">
        <w:rPr>
          <w:u w:val="single"/>
        </w:rPr>
        <w:t xml:space="preserve">Federal law states that every “new drug” requires an </w:t>
      </w:r>
      <w:r w:rsidRPr="000E0A61">
        <w:rPr>
          <w:b/>
          <w:i/>
          <w:iCs/>
          <w:u w:val="single"/>
          <w:bdr w:val="single" w:sz="8" w:space="0" w:color="auto"/>
        </w:rPr>
        <w:t>approved application</w:t>
      </w:r>
      <w:r w:rsidRPr="000E0A61">
        <w:rPr>
          <w:sz w:val="8"/>
        </w:rPr>
        <w:t xml:space="preserve">. But at the FDA the term “drug” has more than one meaning. It includes a medicine’s active ingredient, to be sure. But it also includes drug products. </w:t>
      </w:r>
      <w:r w:rsidRPr="000E0A61">
        <w:rPr>
          <w:u w:val="single"/>
        </w:rPr>
        <w:t>A drug product is a medicine in its finished form, meaning the form that will be sold in the market and administered to patients. And the FDA approves a particular product described in a particular application</w:t>
      </w:r>
      <w:r w:rsidRPr="000E0A61">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0E0A61">
        <w:rPr>
          <w:u w:val="single"/>
        </w:rPr>
        <w:t xml:space="preserve">Federal law allows a patent to issue for any new, </w:t>
      </w:r>
      <w:r w:rsidRPr="000E0A61">
        <w:rPr>
          <w:b/>
          <w:i/>
          <w:iCs/>
          <w:u w:val="single"/>
          <w:bdr w:val="single" w:sz="8" w:space="0" w:color="auto"/>
        </w:rPr>
        <w:t>useful, non‐​obvious invention</w:t>
      </w:r>
      <w:r w:rsidRPr="000E0A61">
        <w:rPr>
          <w:u w:val="single"/>
        </w:rPr>
        <w:t xml:space="preserve">, including a </w:t>
      </w:r>
      <w:r w:rsidRPr="000E0A61">
        <w:rPr>
          <w:b/>
          <w:i/>
          <w:iCs/>
          <w:u w:val="single"/>
          <w:bdr w:val="single" w:sz="8" w:space="0" w:color="auto"/>
        </w:rPr>
        <w:t>process</w:t>
      </w:r>
      <w:r w:rsidRPr="000E0A61">
        <w:rPr>
          <w:u w:val="single"/>
        </w:rPr>
        <w:t xml:space="preserve">, a </w:t>
      </w:r>
      <w:r w:rsidRPr="000E0A61">
        <w:rPr>
          <w:b/>
          <w:i/>
          <w:iCs/>
          <w:u w:val="single"/>
          <w:bdr w:val="single" w:sz="8" w:space="0" w:color="auto"/>
        </w:rPr>
        <w:t>composition</w:t>
      </w:r>
      <w:r w:rsidRPr="000E0A61">
        <w:rPr>
          <w:u w:val="single"/>
        </w:rPr>
        <w:t xml:space="preserve"> of </w:t>
      </w:r>
      <w:r w:rsidRPr="000E0A61">
        <w:rPr>
          <w:b/>
          <w:i/>
          <w:iCs/>
          <w:u w:val="single"/>
          <w:bdr w:val="single" w:sz="8" w:space="0" w:color="auto"/>
        </w:rPr>
        <w:t>matter</w:t>
      </w:r>
      <w:r w:rsidRPr="000E0A61">
        <w:rPr>
          <w:u w:val="single"/>
        </w:rPr>
        <w:t xml:space="preserve">, and an </w:t>
      </w:r>
      <w:r w:rsidRPr="000E0A61">
        <w:rPr>
          <w:b/>
          <w:i/>
          <w:iCs/>
          <w:u w:val="single"/>
          <w:bdr w:val="single" w:sz="8" w:space="0" w:color="auto"/>
        </w:rPr>
        <w:t>improvement</w:t>
      </w:r>
      <w:r w:rsidRPr="000E0A61">
        <w:rPr>
          <w:u w:val="single"/>
        </w:rPr>
        <w:t xml:space="preserve"> to an </w:t>
      </w:r>
      <w:r w:rsidRPr="000E0A61">
        <w:rPr>
          <w:b/>
          <w:i/>
          <w:iCs/>
          <w:u w:val="single"/>
          <w:bdr w:val="single" w:sz="8" w:space="0" w:color="auto"/>
        </w:rPr>
        <w:t>existing</w:t>
      </w:r>
      <w:r w:rsidRPr="000E0A61">
        <w:rPr>
          <w:u w:val="single"/>
        </w:rPr>
        <w:t xml:space="preserve"> </w:t>
      </w:r>
      <w:r w:rsidRPr="000E0A61">
        <w:rPr>
          <w:b/>
          <w:i/>
          <w:iCs/>
          <w:u w:val="single"/>
          <w:bdr w:val="single" w:sz="8" w:space="0" w:color="auto"/>
        </w:rPr>
        <w:t>process</w:t>
      </w:r>
      <w:r w:rsidRPr="000E0A61">
        <w:rPr>
          <w:u w:val="single"/>
        </w:rPr>
        <w:t xml:space="preserve"> or </w:t>
      </w:r>
      <w:r w:rsidRPr="000E0A61">
        <w:rPr>
          <w:b/>
          <w:i/>
          <w:iCs/>
          <w:u w:val="single"/>
          <w:bdr w:val="single" w:sz="8" w:space="0" w:color="auto"/>
        </w:rPr>
        <w:t>composition</w:t>
      </w:r>
      <w:r w:rsidRPr="000E0A61">
        <w:rPr>
          <w:u w:val="single"/>
        </w:rPr>
        <w:t xml:space="preserve"> of matter</w:t>
      </w:r>
      <w:r w:rsidRPr="000E0A61">
        <w:rPr>
          <w:sz w:val="8"/>
        </w:rPr>
        <w:t xml:space="preserve">. The patent usually </w:t>
      </w:r>
      <w:r w:rsidRPr="000E0A61">
        <w:rPr>
          <w:u w:val="single"/>
        </w:rPr>
        <w:t>expires 20 years after its application date</w:t>
      </w:r>
      <w:r w:rsidRPr="000E0A61">
        <w:rPr>
          <w:sz w:val="8"/>
        </w:rPr>
        <w:t xml:space="preserve">. For any </w:t>
      </w:r>
      <w:proofErr w:type="gramStart"/>
      <w:r w:rsidRPr="000E0A61">
        <w:rPr>
          <w:sz w:val="8"/>
        </w:rPr>
        <w:t>particular drug</w:t>
      </w:r>
      <w:proofErr w:type="gramEnd"/>
      <w:r w:rsidRPr="000E0A61">
        <w:rPr>
          <w:sz w:val="8"/>
        </w:rPr>
        <w:t xml:space="preserve"> product approved by the FDA, </w:t>
      </w:r>
      <w:r w:rsidRPr="000E0A61">
        <w:rPr>
          <w:u w:val="single"/>
        </w:rPr>
        <w:t>the innovator might own patents on various types of inventions</w:t>
      </w:r>
      <w:r w:rsidRPr="000E0A61">
        <w:rPr>
          <w:sz w:val="8"/>
        </w:rPr>
        <w:t>.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w:t>
      </w:r>
    </w:p>
    <w:p w14:paraId="042713A4" w14:textId="77777777" w:rsidR="00A36806" w:rsidRPr="000E0A61" w:rsidRDefault="00A36806" w:rsidP="00A36806">
      <w:pPr>
        <w:rPr>
          <w:sz w:val="16"/>
        </w:rPr>
      </w:pPr>
      <w:r w:rsidRPr="000E0A61">
        <w:rPr>
          <w:sz w:val="16"/>
        </w:rPr>
        <w:t xml:space="preserve">Myth of evergreening patents / </w:t>
      </w:r>
      <w:r w:rsidRPr="000E0A61">
        <w:rPr>
          <w:u w:val="single"/>
        </w:rPr>
        <w:t xml:space="preserve">The first </w:t>
      </w:r>
      <w:r w:rsidRPr="000E0A61">
        <w:rPr>
          <w:rFonts w:ascii="Cambria" w:eastAsiaTheme="majorEastAsia" w:hAnsi="Cambria" w:cstheme="majorBidi"/>
          <w:b/>
          <w:sz w:val="32"/>
          <w:highlight w:val="green"/>
          <w:u w:val="single"/>
        </w:rPr>
        <w:t>myth</w:t>
      </w:r>
      <w:r w:rsidRPr="000E0A61">
        <w:rPr>
          <w:highlight w:val="green"/>
          <w:u w:val="single"/>
        </w:rPr>
        <w:t xml:space="preserve"> </w:t>
      </w:r>
      <w:r w:rsidRPr="000E0A61">
        <w:rPr>
          <w:u w:val="single"/>
        </w:rPr>
        <w:t xml:space="preserve">is that </w:t>
      </w:r>
      <w:r w:rsidRPr="000E0A61">
        <w:rPr>
          <w:highlight w:val="green"/>
          <w:u w:val="single"/>
        </w:rPr>
        <w:t xml:space="preserve">innovators </w:t>
      </w:r>
      <w:r w:rsidRPr="000E0A61">
        <w:rPr>
          <w:b/>
          <w:i/>
          <w:iCs/>
          <w:highlight w:val="green"/>
          <w:u w:val="single"/>
          <w:bdr w:val="single" w:sz="8" w:space="0" w:color="auto"/>
        </w:rPr>
        <w:t>extend</w:t>
      </w:r>
      <w:r w:rsidRPr="000E0A61">
        <w:rPr>
          <w:b/>
          <w:i/>
          <w:iCs/>
          <w:u w:val="single"/>
          <w:bdr w:val="single" w:sz="8" w:space="0" w:color="auto"/>
        </w:rPr>
        <w:t xml:space="preserve"> their </w:t>
      </w:r>
      <w:r w:rsidRPr="000E0A61">
        <w:rPr>
          <w:b/>
          <w:i/>
          <w:iCs/>
          <w:highlight w:val="green"/>
          <w:u w:val="single"/>
          <w:bdr w:val="single" w:sz="8" w:space="0" w:color="auto"/>
        </w:rPr>
        <w:t>patents</w:t>
      </w:r>
      <w:r w:rsidRPr="000E0A61">
        <w:rPr>
          <w:highlight w:val="green"/>
          <w:u w:val="single"/>
        </w:rPr>
        <w:t xml:space="preserve">. This is </w:t>
      </w:r>
      <w:r w:rsidRPr="000E0A61">
        <w:rPr>
          <w:rFonts w:eastAsiaTheme="majorEastAsia" w:cstheme="majorBidi"/>
          <w:b/>
          <w:i/>
          <w:iCs/>
          <w:u w:val="single"/>
          <w:bdr w:val="single" w:sz="8" w:space="0" w:color="auto"/>
        </w:rPr>
        <w:t xml:space="preserve">legally </w:t>
      </w:r>
      <w:r w:rsidRPr="000E0A61">
        <w:rPr>
          <w:rFonts w:eastAsiaTheme="majorEastAsia" w:cstheme="majorBidi"/>
          <w:b/>
          <w:i/>
          <w:iCs/>
          <w:highlight w:val="green"/>
          <w:u w:val="single"/>
          <w:bdr w:val="single" w:sz="8" w:space="0" w:color="auto"/>
        </w:rPr>
        <w:t>impossible</w:t>
      </w:r>
      <w:r w:rsidRPr="000E0A61">
        <w:rPr>
          <w:sz w:val="16"/>
        </w:rPr>
        <w:t xml:space="preserve">. In the United States, </w:t>
      </w:r>
      <w:r w:rsidRPr="000E0A61">
        <w:rPr>
          <w:u w:val="single"/>
        </w:rPr>
        <w:t>a patent expires 20 years</w:t>
      </w:r>
      <w:r w:rsidRPr="000E0A61">
        <w:rPr>
          <w:sz w:val="16"/>
        </w:rPr>
        <w:t xml:space="preserve"> after its application date.</w:t>
      </w:r>
    </w:p>
    <w:p w14:paraId="6A29206A" w14:textId="77777777" w:rsidR="00A36806" w:rsidRPr="000E0A61" w:rsidRDefault="00A36806" w:rsidP="00A36806">
      <w:pPr>
        <w:rPr>
          <w:b/>
          <w:i/>
          <w:iCs/>
          <w:u w:val="single"/>
          <w:bdr w:val="single" w:sz="8" w:space="0" w:color="auto"/>
        </w:rPr>
      </w:pPr>
      <w:r w:rsidRPr="000E0A61">
        <w:rPr>
          <w:u w:val="single"/>
        </w:rPr>
        <w:t>There are only two ways a patent’s expiration date can shift</w:t>
      </w:r>
      <w:r w:rsidRPr="000E0A61">
        <w:rPr>
          <w:sz w:val="16"/>
        </w:rPr>
        <w:t xml:space="preserve"> later in time: (1) When it issues a patent, the U.S. Patent and Trademark Office (PTO) adjusts the expiry date later to compensate for routine delays at the PTO. And (2), </w:t>
      </w:r>
      <w:r w:rsidRPr="000E0A61">
        <w:rPr>
          <w:highlight w:val="green"/>
          <w:u w:val="single"/>
        </w:rPr>
        <w:t>if</w:t>
      </w:r>
      <w:r w:rsidRPr="000E0A61">
        <w:rPr>
          <w:u w:val="single"/>
        </w:rPr>
        <w:t xml:space="preserve"> the marketing </w:t>
      </w:r>
      <w:r w:rsidRPr="000E0A61">
        <w:rPr>
          <w:highlight w:val="green"/>
          <w:u w:val="single"/>
        </w:rPr>
        <w:t>application proposed</w:t>
      </w:r>
      <w:r w:rsidRPr="000E0A61">
        <w:rPr>
          <w:u w:val="single"/>
        </w:rPr>
        <w:t xml:space="preserve"> a new</w:t>
      </w:r>
      <w:r w:rsidRPr="000E0A61">
        <w:rPr>
          <w:sz w:val="16"/>
        </w:rPr>
        <w:t xml:space="preserve"> active </w:t>
      </w:r>
      <w:r w:rsidRPr="000E0A61">
        <w:rPr>
          <w:highlight w:val="green"/>
          <w:u w:val="single"/>
        </w:rPr>
        <w:t>ingredient, then</w:t>
      </w:r>
      <w:r w:rsidRPr="000E0A61">
        <w:rPr>
          <w:u w:val="single"/>
        </w:rPr>
        <w:t xml:space="preserve"> if the company asks the PTO for a </w:t>
      </w:r>
      <w:r w:rsidRPr="000E0A61">
        <w:rPr>
          <w:b/>
          <w:i/>
          <w:iCs/>
          <w:highlight w:val="green"/>
          <w:u w:val="single"/>
          <w:bdr w:val="single" w:sz="8" w:space="0" w:color="auto"/>
        </w:rPr>
        <w:t>patent</w:t>
      </w:r>
      <w:r w:rsidRPr="000E0A61">
        <w:rPr>
          <w:b/>
          <w:i/>
          <w:iCs/>
          <w:u w:val="single"/>
          <w:bdr w:val="single" w:sz="8" w:space="0" w:color="auto"/>
        </w:rPr>
        <w:t xml:space="preserve"> term </w:t>
      </w:r>
      <w:r w:rsidRPr="000E0A61">
        <w:rPr>
          <w:b/>
          <w:i/>
          <w:iCs/>
          <w:highlight w:val="green"/>
          <w:u w:val="single"/>
          <w:bdr w:val="single" w:sz="8" w:space="0" w:color="auto"/>
        </w:rPr>
        <w:t>extension</w:t>
      </w:r>
      <w:r w:rsidRPr="000E0A61">
        <w:rPr>
          <w:sz w:val="16"/>
        </w:rPr>
        <w:t xml:space="preserve"> within 60 days of FDA approval, the PTO will use a statutory formula to extend one patent claiming the product to compensate partially for the lapse of patent life during premarket testing and regulatory review. </w:t>
      </w:r>
      <w:r w:rsidRPr="000E0A61">
        <w:rPr>
          <w:u w:val="single"/>
        </w:rPr>
        <w:t>There is no other mechanism</w:t>
      </w:r>
      <w:r w:rsidRPr="000E0A61">
        <w:rPr>
          <w:sz w:val="16"/>
        </w:rPr>
        <w:t xml:space="preserve"> by which a patent might be extended. </w:t>
      </w:r>
      <w:proofErr w:type="gramStart"/>
      <w:r w:rsidRPr="000E0A61">
        <w:rPr>
          <w:sz w:val="16"/>
        </w:rPr>
        <w:t xml:space="preserve">In particular, </w:t>
      </w:r>
      <w:r w:rsidRPr="000E0A61">
        <w:rPr>
          <w:u w:val="single"/>
        </w:rPr>
        <w:t>a</w:t>
      </w:r>
      <w:proofErr w:type="gramEnd"/>
      <w:r w:rsidRPr="000E0A61">
        <w:rPr>
          <w:u w:val="single"/>
        </w:rPr>
        <w:t xml:space="preserve"> patent on one invention</w:t>
      </w:r>
      <w:r w:rsidRPr="000E0A61">
        <w:rPr>
          <w:sz w:val="16"/>
        </w:rPr>
        <w:t xml:space="preserve"> — no matter when it expires — </w:t>
      </w:r>
      <w:r w:rsidRPr="000E0A61">
        <w:rPr>
          <w:highlight w:val="green"/>
          <w:u w:val="single"/>
        </w:rPr>
        <w:t xml:space="preserve">does </w:t>
      </w:r>
      <w:r w:rsidRPr="000E0A61">
        <w:rPr>
          <w:b/>
          <w:i/>
          <w:iCs/>
          <w:highlight w:val="green"/>
          <w:u w:val="single"/>
          <w:bdr w:val="single" w:sz="8" w:space="0" w:color="auto"/>
        </w:rPr>
        <w:t>not extend</w:t>
      </w:r>
      <w:r w:rsidRPr="000E0A61">
        <w:rPr>
          <w:b/>
          <w:i/>
          <w:iCs/>
          <w:u w:val="single"/>
          <w:bdr w:val="single" w:sz="8" w:space="0" w:color="auto"/>
        </w:rPr>
        <w:t xml:space="preserve"> the patent </w:t>
      </w:r>
      <w:r w:rsidRPr="000E0A61">
        <w:rPr>
          <w:b/>
          <w:i/>
          <w:iCs/>
          <w:highlight w:val="green"/>
          <w:u w:val="single"/>
          <w:bdr w:val="single" w:sz="8" w:space="0" w:color="auto"/>
        </w:rPr>
        <w:t>on another</w:t>
      </w:r>
      <w:r w:rsidRPr="000E0A61">
        <w:rPr>
          <w:b/>
          <w:i/>
          <w:iCs/>
          <w:u w:val="single"/>
          <w:bdr w:val="single" w:sz="8" w:space="0" w:color="auto"/>
        </w:rPr>
        <w:t xml:space="preserve"> invention.</w:t>
      </w:r>
    </w:p>
    <w:p w14:paraId="46CD784C" w14:textId="77777777" w:rsidR="00A36806" w:rsidRPr="000E0A61" w:rsidRDefault="00A36806" w:rsidP="00A36806">
      <w:pPr>
        <w:rPr>
          <w:sz w:val="16"/>
        </w:rPr>
      </w:pPr>
      <w:r w:rsidRPr="000E0A61">
        <w:rPr>
          <w:highlight w:val="green"/>
          <w:u w:val="single"/>
        </w:rPr>
        <w:t>Myth</w:t>
      </w:r>
      <w:r w:rsidRPr="000E0A61">
        <w:rPr>
          <w:u w:val="single"/>
        </w:rPr>
        <w:t xml:space="preserve"> of </w:t>
      </w:r>
      <w:r w:rsidRPr="000E0A61">
        <w:rPr>
          <w:b/>
          <w:i/>
          <w:iCs/>
          <w:highlight w:val="green"/>
          <w:u w:val="single"/>
          <w:bdr w:val="single" w:sz="8" w:space="0" w:color="auto"/>
        </w:rPr>
        <w:t>blocked competitors</w:t>
      </w:r>
      <w:r w:rsidRPr="000E0A61">
        <w:rPr>
          <w:sz w:val="16"/>
        </w:rPr>
        <w:t xml:space="preserve"> / The second myth is that when an innovator holds patents that expire after its active ingredient patent, or when it introduces newer products to market, it can prevent its competitors from bringing their copies to market. Instead, </w:t>
      </w:r>
      <w:r w:rsidRPr="000E0A61">
        <w:rPr>
          <w:u w:val="single"/>
        </w:rPr>
        <w:t>once the initial patent and</w:t>
      </w:r>
      <w:r w:rsidRPr="000E0A61">
        <w:rPr>
          <w:sz w:val="16"/>
        </w:rPr>
        <w:t xml:space="preserve"> (if applicable) statutory </w:t>
      </w:r>
      <w:r w:rsidRPr="000E0A61">
        <w:rPr>
          <w:u w:val="single"/>
        </w:rPr>
        <w:t xml:space="preserve">exclusivity on the innovator’s active ingredient have expired, its </w:t>
      </w:r>
      <w:r w:rsidRPr="000E0A61">
        <w:rPr>
          <w:b/>
          <w:i/>
          <w:iCs/>
          <w:highlight w:val="green"/>
          <w:u w:val="single"/>
          <w:bdr w:val="single" w:sz="8" w:space="0" w:color="auto"/>
        </w:rPr>
        <w:t>competitors have</w:t>
      </w:r>
      <w:r w:rsidRPr="000E0A61">
        <w:rPr>
          <w:b/>
          <w:i/>
          <w:iCs/>
          <w:u w:val="single"/>
          <w:bdr w:val="single" w:sz="8" w:space="0" w:color="auto"/>
        </w:rPr>
        <w:t xml:space="preserve"> substantial </w:t>
      </w:r>
      <w:r w:rsidRPr="000E0A61">
        <w:rPr>
          <w:b/>
          <w:i/>
          <w:iCs/>
          <w:highlight w:val="green"/>
          <w:u w:val="single"/>
          <w:bdr w:val="single" w:sz="8" w:space="0" w:color="auto"/>
        </w:rPr>
        <w:t>freedom</w:t>
      </w:r>
      <w:r w:rsidRPr="000E0A61">
        <w:rPr>
          <w:b/>
          <w:i/>
          <w:iCs/>
          <w:u w:val="single"/>
          <w:bdr w:val="single" w:sz="8" w:space="0" w:color="auto"/>
        </w:rPr>
        <w:t xml:space="preserve"> to operate</w:t>
      </w:r>
      <w:r w:rsidRPr="000E0A61">
        <w:rPr>
          <w:sz w:val="16"/>
        </w:rPr>
        <w:t>. This freedom reflects two facts that are often overlooked.</w:t>
      </w:r>
    </w:p>
    <w:p w14:paraId="538CC3C4" w14:textId="77777777" w:rsidR="00A36806" w:rsidRPr="000E0A61" w:rsidRDefault="00A36806" w:rsidP="00A36806">
      <w:pPr>
        <w:rPr>
          <w:sz w:val="16"/>
        </w:rPr>
      </w:pPr>
      <w:r w:rsidRPr="000E0A61">
        <w:rPr>
          <w:sz w:val="16"/>
        </w:rPr>
        <w:t xml:space="preserve">First, </w:t>
      </w:r>
      <w:r w:rsidRPr="000E0A61">
        <w:rPr>
          <w:u w:val="single"/>
        </w:rPr>
        <w:t xml:space="preserve">the innovator’s competitor does not have to </w:t>
      </w:r>
      <w:r w:rsidRPr="000E0A61">
        <w:rPr>
          <w:b/>
          <w:i/>
          <w:iCs/>
          <w:u w:val="single"/>
          <w:bdr w:val="single" w:sz="8" w:space="0" w:color="auto"/>
        </w:rPr>
        <w:t>propose an exact copy</w:t>
      </w:r>
      <w:r w:rsidRPr="000E0A61">
        <w:rPr>
          <w:u w:val="single"/>
        </w:rPr>
        <w:t xml:space="preserve">. Federal law permits the competitor to </w:t>
      </w:r>
      <w:r w:rsidRPr="000E0A61">
        <w:rPr>
          <w:highlight w:val="green"/>
          <w:u w:val="single"/>
        </w:rPr>
        <w:t>rely on</w:t>
      </w:r>
      <w:r w:rsidRPr="000E0A61">
        <w:rPr>
          <w:u w:val="single"/>
        </w:rPr>
        <w:t xml:space="preserve"> the </w:t>
      </w:r>
      <w:r w:rsidRPr="000E0A61">
        <w:rPr>
          <w:b/>
          <w:i/>
          <w:iCs/>
          <w:u w:val="single"/>
          <w:bdr w:val="single" w:sz="8" w:space="0" w:color="auto"/>
        </w:rPr>
        <w:t xml:space="preserve">innovator’s </w:t>
      </w:r>
      <w:r w:rsidRPr="000E0A61">
        <w:rPr>
          <w:b/>
          <w:i/>
          <w:iCs/>
          <w:highlight w:val="green"/>
          <w:u w:val="single"/>
          <w:bdr w:val="single" w:sz="8" w:space="0" w:color="auto"/>
        </w:rPr>
        <w:t>research</w:t>
      </w:r>
      <w:r w:rsidRPr="000E0A61">
        <w:rPr>
          <w:b/>
          <w:i/>
          <w:iCs/>
          <w:u w:val="single"/>
          <w:bdr w:val="single" w:sz="8" w:space="0" w:color="auto"/>
        </w:rPr>
        <w:t xml:space="preserve"> but </w:t>
      </w:r>
      <w:r w:rsidRPr="000E0A61">
        <w:rPr>
          <w:b/>
          <w:i/>
          <w:iCs/>
          <w:highlight w:val="green"/>
          <w:u w:val="single"/>
          <w:bdr w:val="single" w:sz="8" w:space="0" w:color="auto"/>
        </w:rPr>
        <w:t>propose competing products</w:t>
      </w:r>
      <w:r w:rsidRPr="000E0A61">
        <w:rPr>
          <w:sz w:val="16"/>
        </w:rPr>
        <w:t xml:space="preserve">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w:t>
      </w:r>
    </w:p>
    <w:p w14:paraId="5A3F0CF8" w14:textId="77777777" w:rsidR="00A36806" w:rsidRPr="000E0A61" w:rsidRDefault="00A36806" w:rsidP="00A36806">
      <w:pPr>
        <w:rPr>
          <w:sz w:val="16"/>
        </w:rPr>
      </w:pPr>
      <w:r w:rsidRPr="000E0A61">
        <w:rPr>
          <w:u w:val="single"/>
        </w:rPr>
        <w:t xml:space="preserve">If a competitor wants to offer a </w:t>
      </w:r>
      <w:r w:rsidRPr="000E0A61">
        <w:rPr>
          <w:highlight w:val="green"/>
          <w:u w:val="single"/>
        </w:rPr>
        <w:t>different</w:t>
      </w:r>
      <w:r w:rsidRPr="000E0A61">
        <w:rPr>
          <w:u w:val="single"/>
        </w:rPr>
        <w:t xml:space="preserve"> </w:t>
      </w:r>
      <w:r w:rsidRPr="000E0A61">
        <w:rPr>
          <w:b/>
          <w:i/>
          <w:iCs/>
          <w:u w:val="single"/>
          <w:bdr w:val="single" w:sz="8" w:space="0" w:color="auto"/>
        </w:rPr>
        <w:t xml:space="preserve">route of </w:t>
      </w:r>
      <w:r w:rsidRPr="000E0A61">
        <w:rPr>
          <w:b/>
          <w:i/>
          <w:iCs/>
          <w:highlight w:val="green"/>
          <w:u w:val="single"/>
          <w:bdr w:val="single" w:sz="8" w:space="0" w:color="auto"/>
        </w:rPr>
        <w:t>administration</w:t>
      </w:r>
      <w:r w:rsidRPr="000E0A61">
        <w:rPr>
          <w:b/>
          <w:i/>
          <w:iCs/>
          <w:u w:val="single"/>
          <w:bdr w:val="single" w:sz="8" w:space="0" w:color="auto"/>
        </w:rPr>
        <w:t xml:space="preserve">, </w:t>
      </w:r>
      <w:r w:rsidRPr="000E0A61">
        <w:rPr>
          <w:b/>
          <w:i/>
          <w:iCs/>
          <w:highlight w:val="green"/>
          <w:u w:val="single"/>
          <w:bdr w:val="single" w:sz="8" w:space="0" w:color="auto"/>
        </w:rPr>
        <w:t>dosage</w:t>
      </w:r>
      <w:r w:rsidRPr="000E0A61">
        <w:rPr>
          <w:b/>
          <w:i/>
          <w:iCs/>
          <w:u w:val="single"/>
          <w:bdr w:val="single" w:sz="8" w:space="0" w:color="auto"/>
        </w:rPr>
        <w:t xml:space="preserve"> form, </w:t>
      </w:r>
      <w:r w:rsidRPr="000E0A61">
        <w:rPr>
          <w:b/>
          <w:i/>
          <w:iCs/>
          <w:highlight w:val="green"/>
          <w:u w:val="single"/>
          <w:bdr w:val="single" w:sz="8" w:space="0" w:color="auto"/>
        </w:rPr>
        <w:t>or strength</w:t>
      </w:r>
      <w:r w:rsidRPr="000E0A61">
        <w:rPr>
          <w:sz w:val="16"/>
        </w:rPr>
        <w:t xml:space="preserve"> — for instance, to avoid infringing a patent — </w:t>
      </w:r>
      <w:r w:rsidRPr="000E0A61">
        <w:rPr>
          <w:u w:val="single"/>
        </w:rPr>
        <w:t xml:space="preserve">it may still be able to </w:t>
      </w:r>
      <w:r w:rsidRPr="000E0A61">
        <w:rPr>
          <w:highlight w:val="green"/>
          <w:u w:val="single"/>
        </w:rPr>
        <w:t>use</w:t>
      </w:r>
      <w:r w:rsidRPr="000E0A61">
        <w:rPr>
          <w:u w:val="single"/>
        </w:rPr>
        <w:t xml:space="preserve"> the </w:t>
      </w:r>
      <w:r w:rsidRPr="000E0A61">
        <w:rPr>
          <w:b/>
          <w:i/>
          <w:iCs/>
          <w:highlight w:val="green"/>
          <w:u w:val="single"/>
          <w:bdr w:val="single" w:sz="8" w:space="0" w:color="auto"/>
        </w:rPr>
        <w:t>generic drug</w:t>
      </w:r>
      <w:r w:rsidRPr="000E0A61">
        <w:rPr>
          <w:b/>
          <w:i/>
          <w:iCs/>
          <w:u w:val="single"/>
          <w:bdr w:val="single" w:sz="8" w:space="0" w:color="auto"/>
        </w:rPr>
        <w:t xml:space="preserve"> approval pathway</w:t>
      </w:r>
      <w:r w:rsidRPr="000E0A61">
        <w:rPr>
          <w:sz w:val="16"/>
        </w:rPr>
        <w:t>.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w:t>
      </w:r>
    </w:p>
    <w:p w14:paraId="3FE16CF8" w14:textId="77777777" w:rsidR="00A36806" w:rsidRPr="000E0A61" w:rsidRDefault="00A36806" w:rsidP="00A36806">
      <w:pPr>
        <w:rPr>
          <w:sz w:val="16"/>
        </w:rPr>
      </w:pPr>
      <w:r w:rsidRPr="000E0A61">
        <w:rPr>
          <w:u w:val="single"/>
        </w:rPr>
        <w:t xml:space="preserve">Second, an abbreviated application cites a </w:t>
      </w:r>
      <w:r w:rsidRPr="000E0A61">
        <w:rPr>
          <w:b/>
          <w:i/>
          <w:iCs/>
          <w:u w:val="single"/>
          <w:bdr w:val="single" w:sz="8" w:space="0" w:color="auto"/>
        </w:rPr>
        <w:t>specific innovative product</w:t>
      </w:r>
      <w:r w:rsidRPr="000E0A61">
        <w:rPr>
          <w:u w:val="single"/>
        </w:rPr>
        <w:t>, not the active ingredient</w:t>
      </w:r>
      <w:r w:rsidRPr="000E0A61">
        <w:rPr>
          <w:sz w:val="16"/>
        </w:rPr>
        <w:t xml:space="preserve"> or brand writ large. </w:t>
      </w:r>
      <w:r w:rsidRPr="000E0A61">
        <w:rPr>
          <w:u w:val="single"/>
        </w:rPr>
        <w:t>The competitor selects one innovative product as the reference product</w:t>
      </w:r>
      <w:r w:rsidRPr="000E0A61">
        <w:rPr>
          <w:sz w:val="16"/>
        </w:rPr>
        <w:t xml:space="preserve"> on which it relies — for instance, one of the 12 products in the hypothetical above. </w:t>
      </w:r>
      <w:r w:rsidRPr="000E0A61">
        <w:rPr>
          <w:u w:val="single"/>
        </w:rPr>
        <w:t xml:space="preserve">Its </w:t>
      </w:r>
      <w:r w:rsidRPr="000E0A61">
        <w:rPr>
          <w:highlight w:val="green"/>
          <w:u w:val="single"/>
        </w:rPr>
        <w:t>regulatory burden</w:t>
      </w:r>
      <w:r w:rsidRPr="000E0A61">
        <w:rPr>
          <w:u w:val="single"/>
        </w:rPr>
        <w:t xml:space="preserve"> is </w:t>
      </w:r>
      <w:r w:rsidRPr="000E0A61">
        <w:rPr>
          <w:highlight w:val="green"/>
          <w:u w:val="single"/>
        </w:rPr>
        <w:t>tied to</w:t>
      </w:r>
      <w:r w:rsidRPr="000E0A61">
        <w:rPr>
          <w:u w:val="single"/>
        </w:rPr>
        <w:t xml:space="preserve"> that </w:t>
      </w:r>
      <w:r w:rsidRPr="000E0A61">
        <w:rPr>
          <w:b/>
          <w:i/>
          <w:iCs/>
          <w:highlight w:val="green"/>
          <w:u w:val="single"/>
          <w:bdr w:val="single" w:sz="8" w:space="0" w:color="auto"/>
        </w:rPr>
        <w:t>specific</w:t>
      </w:r>
      <w:r w:rsidRPr="000E0A61">
        <w:rPr>
          <w:highlight w:val="green"/>
          <w:u w:val="single"/>
        </w:rPr>
        <w:t xml:space="preserve"> </w:t>
      </w:r>
      <w:r w:rsidRPr="000E0A61">
        <w:rPr>
          <w:b/>
          <w:i/>
          <w:iCs/>
          <w:highlight w:val="green"/>
          <w:u w:val="single"/>
          <w:bdr w:val="single" w:sz="8" w:space="0" w:color="auto"/>
        </w:rPr>
        <w:t>product</w:t>
      </w:r>
      <w:r w:rsidRPr="000E0A61">
        <w:rPr>
          <w:b/>
          <w:i/>
          <w:iCs/>
          <w:u w:val="single"/>
          <w:bdr w:val="single" w:sz="8" w:space="0" w:color="auto"/>
        </w:rPr>
        <w:t xml:space="preserve"> alone</w:t>
      </w:r>
      <w:r w:rsidRPr="000E0A61">
        <w:rPr>
          <w:u w:val="single"/>
        </w:rPr>
        <w:t>. The requirement to show sameness and bioequivalence</w:t>
      </w:r>
      <w:r w:rsidRPr="000E0A61">
        <w:rPr>
          <w:sz w:val="16"/>
        </w:rPr>
        <w:t xml:space="preserve"> (for an ANDA) and, critically, the obligation to contend with patents and wait for statutory exclusivity to expire </w:t>
      </w:r>
      <w:r w:rsidRPr="000E0A61">
        <w:rPr>
          <w:u w:val="single"/>
        </w:rPr>
        <w:t>are linked to the one specific product, alone</w:t>
      </w:r>
      <w:r w:rsidRPr="000E0A61">
        <w:rPr>
          <w:sz w:val="16"/>
        </w:rPr>
        <w:t>. (In rare circumstances, when filing a hybrid application, a competitor might cite two innovative products, but the same point applies.)</w:t>
      </w:r>
    </w:p>
    <w:p w14:paraId="461E4EFE" w14:textId="77777777" w:rsidR="00A36806" w:rsidRPr="000E0A61" w:rsidRDefault="00A36806" w:rsidP="00A36806">
      <w:pPr>
        <w:rPr>
          <w:sz w:val="16"/>
        </w:rPr>
      </w:pPr>
      <w:r w:rsidRPr="000E0A61">
        <w:rPr>
          <w:sz w:val="16"/>
        </w:rPr>
        <w:t>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w:t>
      </w:r>
    </w:p>
    <w:p w14:paraId="13C94B81" w14:textId="77777777" w:rsidR="00A36806" w:rsidRPr="000E0A61" w:rsidRDefault="00A36806" w:rsidP="00A36806">
      <w:pPr>
        <w:rPr>
          <w:sz w:val="16"/>
        </w:rPr>
      </w:pPr>
      <w:r w:rsidRPr="000E0A61">
        <w:rPr>
          <w:u w:val="single"/>
        </w:rPr>
        <w:t>Although a competitor using the abbreviated application pathway must contend with the innovator’s patents</w:t>
      </w:r>
      <w:r w:rsidRPr="000E0A61">
        <w:rPr>
          <w:sz w:val="16"/>
        </w:rPr>
        <w:t xml:space="preserve"> and approval of its product may be delayed because of those patents, </w:t>
      </w:r>
      <w:r w:rsidRPr="000E0A61">
        <w:rPr>
          <w:u w:val="single"/>
        </w:rPr>
        <w:t xml:space="preserve">this is </w:t>
      </w:r>
      <w:r w:rsidRPr="000E0A61">
        <w:rPr>
          <w:highlight w:val="green"/>
          <w:u w:val="single"/>
        </w:rPr>
        <w:t xml:space="preserve">true of </w:t>
      </w:r>
      <w:r w:rsidRPr="000E0A61">
        <w:rPr>
          <w:b/>
          <w:i/>
          <w:iCs/>
          <w:highlight w:val="green"/>
          <w:u w:val="single"/>
          <w:bdr w:val="single" w:sz="8" w:space="0" w:color="auto"/>
        </w:rPr>
        <w:t>only</w:t>
      </w:r>
      <w:r w:rsidRPr="000E0A61">
        <w:rPr>
          <w:b/>
          <w:i/>
          <w:iCs/>
          <w:u w:val="single"/>
          <w:bdr w:val="single" w:sz="8" w:space="0" w:color="auto"/>
        </w:rPr>
        <w:t xml:space="preserve"> the </w:t>
      </w:r>
      <w:r w:rsidRPr="000E0A61">
        <w:rPr>
          <w:b/>
          <w:i/>
          <w:iCs/>
          <w:highlight w:val="green"/>
          <w:u w:val="single"/>
          <w:bdr w:val="single" w:sz="8" w:space="0" w:color="auto"/>
        </w:rPr>
        <w:t>patents</w:t>
      </w:r>
      <w:r w:rsidRPr="000E0A61">
        <w:rPr>
          <w:b/>
          <w:i/>
          <w:iCs/>
          <w:u w:val="single"/>
          <w:bdr w:val="single" w:sz="8" w:space="0" w:color="auto"/>
        </w:rPr>
        <w:t xml:space="preserve"> associated </w:t>
      </w:r>
      <w:r w:rsidRPr="000E0A61">
        <w:rPr>
          <w:b/>
          <w:i/>
          <w:iCs/>
          <w:highlight w:val="green"/>
          <w:u w:val="single"/>
          <w:bdr w:val="single" w:sz="8" w:space="0" w:color="auto"/>
        </w:rPr>
        <w:t>with</w:t>
      </w:r>
      <w:r w:rsidRPr="000E0A61">
        <w:rPr>
          <w:b/>
          <w:i/>
          <w:iCs/>
          <w:u w:val="single"/>
          <w:bdr w:val="single" w:sz="8" w:space="0" w:color="auto"/>
        </w:rPr>
        <w:t xml:space="preserve"> the </w:t>
      </w:r>
      <w:r w:rsidRPr="000E0A61">
        <w:rPr>
          <w:b/>
          <w:i/>
          <w:iCs/>
          <w:highlight w:val="green"/>
          <w:u w:val="single"/>
          <w:bdr w:val="single" w:sz="8" w:space="0" w:color="auto"/>
        </w:rPr>
        <w:t>specific product</w:t>
      </w:r>
      <w:r w:rsidRPr="000E0A61">
        <w:rPr>
          <w:b/>
          <w:i/>
          <w:iCs/>
          <w:u w:val="single"/>
          <w:bdr w:val="single" w:sz="8" w:space="0" w:color="auto"/>
        </w:rPr>
        <w:t xml:space="preserve"> that it references</w:t>
      </w:r>
      <w:r w:rsidRPr="000E0A61">
        <w:rPr>
          <w:u w:val="single"/>
        </w:rPr>
        <w:t xml:space="preserve">. The competitor does </w:t>
      </w:r>
      <w:r w:rsidRPr="000E0A61">
        <w:rPr>
          <w:highlight w:val="green"/>
          <w:u w:val="single"/>
        </w:rPr>
        <w:t>not</w:t>
      </w:r>
      <w:r w:rsidRPr="000E0A61">
        <w:rPr>
          <w:u w:val="single"/>
        </w:rPr>
        <w:t xml:space="preserve"> have to contend with </w:t>
      </w:r>
      <w:r w:rsidRPr="000E0A61">
        <w:rPr>
          <w:b/>
          <w:i/>
          <w:iCs/>
          <w:u w:val="single"/>
          <w:bdr w:val="single" w:sz="8" w:space="0" w:color="auto"/>
        </w:rPr>
        <w:t xml:space="preserve">patents associated with </w:t>
      </w:r>
      <w:r w:rsidRPr="000E0A61">
        <w:rPr>
          <w:b/>
          <w:i/>
          <w:iCs/>
          <w:highlight w:val="green"/>
          <w:u w:val="single"/>
          <w:bdr w:val="single" w:sz="8" w:space="0" w:color="auto"/>
        </w:rPr>
        <w:t>other products that</w:t>
      </w:r>
      <w:r w:rsidRPr="000E0A61">
        <w:rPr>
          <w:b/>
          <w:i/>
          <w:iCs/>
          <w:u w:val="single"/>
          <w:bdr w:val="single" w:sz="8" w:space="0" w:color="auto"/>
        </w:rPr>
        <w:t xml:space="preserve"> happen to </w:t>
      </w:r>
      <w:r w:rsidRPr="000E0A61">
        <w:rPr>
          <w:b/>
          <w:i/>
          <w:iCs/>
          <w:highlight w:val="green"/>
          <w:u w:val="single"/>
          <w:bdr w:val="single" w:sz="8" w:space="0" w:color="auto"/>
        </w:rPr>
        <w:t>contain</w:t>
      </w:r>
      <w:r w:rsidRPr="000E0A61">
        <w:rPr>
          <w:b/>
          <w:i/>
          <w:iCs/>
          <w:u w:val="single"/>
          <w:bdr w:val="single" w:sz="8" w:space="0" w:color="auto"/>
        </w:rPr>
        <w:t xml:space="preserve"> the </w:t>
      </w:r>
      <w:r w:rsidRPr="000E0A61">
        <w:rPr>
          <w:b/>
          <w:i/>
          <w:iCs/>
          <w:highlight w:val="green"/>
          <w:u w:val="single"/>
          <w:bdr w:val="single" w:sz="8" w:space="0" w:color="auto"/>
        </w:rPr>
        <w:t>same</w:t>
      </w:r>
      <w:r w:rsidRPr="000E0A61">
        <w:rPr>
          <w:b/>
          <w:i/>
          <w:iCs/>
          <w:u w:val="single"/>
          <w:bdr w:val="single" w:sz="8" w:space="0" w:color="auto"/>
        </w:rPr>
        <w:t xml:space="preserve"> active </w:t>
      </w:r>
      <w:r w:rsidRPr="000E0A61">
        <w:rPr>
          <w:b/>
          <w:i/>
          <w:iCs/>
          <w:highlight w:val="green"/>
          <w:u w:val="single"/>
          <w:bdr w:val="single" w:sz="8" w:space="0" w:color="auto"/>
        </w:rPr>
        <w:t>ingredient</w:t>
      </w:r>
      <w:r w:rsidRPr="000E0A61">
        <w:rPr>
          <w:sz w:val="16"/>
        </w:rPr>
        <w:t xml:space="preserve"> or bear the same brand name. Similarly, </w:t>
      </w:r>
      <w:r w:rsidRPr="000E0A61">
        <w:rPr>
          <w:u w:val="single"/>
        </w:rPr>
        <w:t>the competing applicant grapples with only the statutory exclusivity associated with the product it references</w:t>
      </w:r>
      <w:r w:rsidRPr="000E0A61">
        <w:rPr>
          <w:sz w:val="16"/>
        </w:rPr>
        <w:t>.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w:t>
      </w:r>
    </w:p>
    <w:p w14:paraId="2C62568D" w14:textId="77777777" w:rsidR="00A36806" w:rsidRPr="000E0A61" w:rsidRDefault="00A36806" w:rsidP="00A36806">
      <w:pPr>
        <w:rPr>
          <w:b/>
          <w:i/>
          <w:iCs/>
          <w:u w:val="single"/>
          <w:bdr w:val="single" w:sz="8" w:space="0" w:color="auto"/>
        </w:rPr>
      </w:pPr>
      <w:r w:rsidRPr="000E0A61">
        <w:rPr>
          <w:u w:val="single"/>
        </w:rPr>
        <w:t xml:space="preserve">This </w:t>
      </w:r>
      <w:r w:rsidRPr="000E0A61">
        <w:rPr>
          <w:b/>
          <w:i/>
          <w:iCs/>
          <w:highlight w:val="green"/>
          <w:u w:val="single"/>
          <w:bdr w:val="single" w:sz="8" w:space="0" w:color="auto"/>
        </w:rPr>
        <w:t>debunks the myth</w:t>
      </w:r>
      <w:r w:rsidRPr="000E0A61">
        <w:rPr>
          <w:b/>
          <w:i/>
          <w:iCs/>
          <w:u w:val="single"/>
          <w:bdr w:val="single" w:sz="8" w:space="0" w:color="auto"/>
        </w:rPr>
        <w:t xml:space="preserve"> that an innovator with later‐​expiring patents and an innovator that introduces newer products</w:t>
      </w:r>
      <w:r w:rsidRPr="000E0A61">
        <w:rPr>
          <w:u w:val="single"/>
        </w:rPr>
        <w:t xml:space="preserve"> can </w:t>
      </w:r>
      <w:r w:rsidRPr="000E0A61">
        <w:rPr>
          <w:b/>
          <w:i/>
          <w:iCs/>
          <w:u w:val="single"/>
          <w:bdr w:val="single" w:sz="8" w:space="0" w:color="auto"/>
        </w:rPr>
        <w:t>prevent</w:t>
      </w:r>
      <w:r w:rsidRPr="000E0A61">
        <w:rPr>
          <w:u w:val="single"/>
        </w:rPr>
        <w:t xml:space="preserve"> its competitors from bringing copies to market</w:t>
      </w:r>
      <w:r w:rsidRPr="000E0A61">
        <w:rPr>
          <w:sz w:val="16"/>
        </w:rPr>
        <w:t xml:space="preserve">. Instead, competitors have several options. For instance, </w:t>
      </w:r>
      <w:r w:rsidRPr="000E0A61">
        <w:rPr>
          <w:u w:val="single"/>
        </w:rPr>
        <w:t>empirical studies show that competitors file abbreviated applications as early as the law permits them to do so, arguing that the innovator’s patents are invalid or, if applicable, not infringed by the new drug</w:t>
      </w:r>
      <w:r w:rsidRPr="000E0A61">
        <w:rPr>
          <w:sz w:val="16"/>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0E0A61">
        <w:rPr>
          <w:u w:val="single"/>
        </w:rPr>
        <w:t xml:space="preserve">it could </w:t>
      </w:r>
      <w:r w:rsidRPr="000E0A61">
        <w:rPr>
          <w:b/>
          <w:i/>
          <w:iCs/>
          <w:u w:val="single"/>
          <w:bdr w:val="single" w:sz="8" w:space="0" w:color="auto"/>
        </w:rPr>
        <w:t>seek a license</w:t>
      </w:r>
      <w:r w:rsidRPr="000E0A61">
        <w:rPr>
          <w:sz w:val="16"/>
        </w:rPr>
        <w:t xml:space="preserve">. Settlements of patent litigation between innovators and competitors seeking to market generic copies usually include a license allowing the competitor to bring its product to market earlier than the date of patent expiry. </w:t>
      </w:r>
      <w:r w:rsidRPr="000E0A61">
        <w:rPr>
          <w:u w:val="single"/>
        </w:rPr>
        <w:t xml:space="preserve">There are also </w:t>
      </w:r>
      <w:r w:rsidRPr="000E0A61">
        <w:rPr>
          <w:b/>
          <w:i/>
          <w:iCs/>
          <w:highlight w:val="green"/>
          <w:u w:val="single"/>
          <w:bdr w:val="single" w:sz="8" w:space="0" w:color="auto"/>
        </w:rPr>
        <w:t>other options</w:t>
      </w:r>
      <w:r w:rsidRPr="000E0A61">
        <w:rPr>
          <w:b/>
          <w:i/>
          <w:iCs/>
          <w:u w:val="single"/>
          <w:bdr w:val="single" w:sz="8" w:space="0" w:color="auto"/>
        </w:rPr>
        <w:t>.</w:t>
      </w:r>
    </w:p>
    <w:p w14:paraId="539F2C06" w14:textId="77777777" w:rsidR="00A36806" w:rsidRPr="000E0A61" w:rsidRDefault="00A36806" w:rsidP="00A36806">
      <w:pPr>
        <w:rPr>
          <w:sz w:val="16"/>
        </w:rPr>
      </w:pPr>
      <w:r w:rsidRPr="000E0A61">
        <w:rPr>
          <w:u w:val="single"/>
        </w:rPr>
        <w:t>Once the patent on the active ingredient expires, a competitor can use the ingredient in its own product and file an abbreviated application</w:t>
      </w:r>
      <w:r w:rsidRPr="000E0A61">
        <w:rPr>
          <w:sz w:val="16"/>
        </w:rPr>
        <w:t xml:space="preserve">, relying on the research performed and submitted by the innovator. Even in an ANDA, a true generic application, only the active ingredient must be the same. </w:t>
      </w:r>
      <w:r w:rsidRPr="000E0A61">
        <w:rPr>
          <w:u w:val="single"/>
        </w:rPr>
        <w:t xml:space="preserve">A </w:t>
      </w:r>
      <w:r w:rsidRPr="000E0A61">
        <w:rPr>
          <w:b/>
          <w:i/>
          <w:iCs/>
          <w:highlight w:val="green"/>
          <w:u w:val="single"/>
          <w:bdr w:val="single" w:sz="8" w:space="0" w:color="auto"/>
        </w:rPr>
        <w:t>competitor</w:t>
      </w:r>
      <w:r w:rsidRPr="000E0A61">
        <w:rPr>
          <w:b/>
          <w:i/>
          <w:iCs/>
          <w:u w:val="single"/>
          <w:bdr w:val="single" w:sz="8" w:space="0" w:color="auto"/>
        </w:rPr>
        <w:t xml:space="preserve"> may be able to </w:t>
      </w:r>
      <w:r w:rsidRPr="000E0A61">
        <w:rPr>
          <w:b/>
          <w:i/>
          <w:iCs/>
          <w:highlight w:val="green"/>
          <w:u w:val="single"/>
          <w:bdr w:val="single" w:sz="8" w:space="0" w:color="auto"/>
        </w:rPr>
        <w:t>design around</w:t>
      </w:r>
      <w:r w:rsidRPr="000E0A61">
        <w:rPr>
          <w:b/>
          <w:i/>
          <w:iCs/>
          <w:u w:val="single"/>
          <w:bdr w:val="single" w:sz="8" w:space="0" w:color="auto"/>
        </w:rPr>
        <w:t xml:space="preserve"> patents claiming other aspects of the </w:t>
      </w:r>
      <w:r w:rsidRPr="000E0A61">
        <w:rPr>
          <w:b/>
          <w:i/>
          <w:iCs/>
          <w:highlight w:val="green"/>
          <w:u w:val="single"/>
          <w:bdr w:val="single" w:sz="8" w:space="0" w:color="auto"/>
        </w:rPr>
        <w:t>innovator’s product</w:t>
      </w:r>
      <w:r w:rsidRPr="000E0A61">
        <w:rPr>
          <w:sz w:val="16"/>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w:t>
      </w:r>
      <w:proofErr w:type="gramStart"/>
      <w:r w:rsidRPr="000E0A61">
        <w:rPr>
          <w:sz w:val="16"/>
        </w:rPr>
        <w:t>research</w:t>
      </w:r>
      <w:proofErr w:type="gramEnd"/>
      <w:r w:rsidRPr="000E0A61">
        <w:rPr>
          <w:sz w:val="16"/>
        </w:rPr>
        <w:t xml:space="preserve"> and it would similarly assert non‐​infringement in its application. In either case, the innovator might not sue if the competitor clearly avoided its patents.</w:t>
      </w:r>
    </w:p>
    <w:p w14:paraId="1C68C2FD" w14:textId="77777777" w:rsidR="00A36806" w:rsidRPr="000E0A61" w:rsidRDefault="00A36806" w:rsidP="00A36806">
      <w:pPr>
        <w:rPr>
          <w:sz w:val="16"/>
        </w:rPr>
      </w:pPr>
      <w:r w:rsidRPr="000E0A61">
        <w:rPr>
          <w:sz w:val="16"/>
        </w:rPr>
        <w:t xml:space="preserve">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w:t>
      </w:r>
      <w:proofErr w:type="gramStart"/>
      <w:r w:rsidRPr="000E0A61">
        <w:rPr>
          <w:sz w:val="16"/>
        </w:rPr>
        <w:t>name</w:t>
      </w:r>
      <w:proofErr w:type="gramEnd"/>
      <w:r w:rsidRPr="000E0A61">
        <w:rPr>
          <w:sz w:val="16"/>
        </w:rPr>
        <w:t xml:space="preserve"> or the number of patents associated with the many finished products containing a particular active ingredient.</w:t>
      </w:r>
    </w:p>
    <w:p w14:paraId="4B6EA92B" w14:textId="77777777" w:rsidR="00A36806" w:rsidRPr="00D930D6" w:rsidRDefault="00A36806" w:rsidP="004E2A3B">
      <w:pPr>
        <w:rPr>
          <w:rStyle w:val="Style13ptBold"/>
          <w:rFonts w:asciiTheme="majorHAnsi" w:hAnsiTheme="majorHAnsi" w:cstheme="majorHAnsi"/>
          <w:b w:val="0"/>
          <w:bCs w:val="0"/>
          <w:sz w:val="16"/>
          <w:szCs w:val="16"/>
        </w:rPr>
      </w:pPr>
    </w:p>
    <w:sectPr w:rsidR="00A36806" w:rsidRPr="00D930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F4C74"/>
    <w:rsid w:val="000139A3"/>
    <w:rsid w:val="000573F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E2E"/>
    <w:rsid w:val="004C60E8"/>
    <w:rsid w:val="004E2A3B"/>
    <w:rsid w:val="004E3579"/>
    <w:rsid w:val="004E728B"/>
    <w:rsid w:val="004F39E0"/>
    <w:rsid w:val="00537BD5"/>
    <w:rsid w:val="0057268A"/>
    <w:rsid w:val="005D2912"/>
    <w:rsid w:val="006065BD"/>
    <w:rsid w:val="00645FA9"/>
    <w:rsid w:val="00647866"/>
    <w:rsid w:val="00665003"/>
    <w:rsid w:val="006A2AD0"/>
    <w:rsid w:val="006C2375"/>
    <w:rsid w:val="006D4ECC"/>
    <w:rsid w:val="006F79C4"/>
    <w:rsid w:val="00722258"/>
    <w:rsid w:val="007243E5"/>
    <w:rsid w:val="00766EA0"/>
    <w:rsid w:val="007A2226"/>
    <w:rsid w:val="007F5B66"/>
    <w:rsid w:val="00823A1C"/>
    <w:rsid w:val="00845B9D"/>
    <w:rsid w:val="00860984"/>
    <w:rsid w:val="008B3ECB"/>
    <w:rsid w:val="008B4E85"/>
    <w:rsid w:val="008C1B2E"/>
    <w:rsid w:val="008D448D"/>
    <w:rsid w:val="0091627E"/>
    <w:rsid w:val="0097032B"/>
    <w:rsid w:val="009D2EAD"/>
    <w:rsid w:val="009D54B2"/>
    <w:rsid w:val="009E1922"/>
    <w:rsid w:val="009F7ED2"/>
    <w:rsid w:val="00A3680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4C74"/>
    <w:rsid w:val="00F176EF"/>
    <w:rsid w:val="00F4590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B1BA2"/>
  <w15:chartTrackingRefBased/>
  <w15:docId w15:val="{4D67C38F-065D-4B1A-B07E-56D52CD51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2A3B"/>
    <w:rPr>
      <w:rFonts w:ascii="Calibri" w:hAnsi="Calibri" w:cs="Calibri"/>
    </w:rPr>
  </w:style>
  <w:style w:type="paragraph" w:styleId="Heading1">
    <w:name w:val="heading 1"/>
    <w:aliases w:val="Pocket"/>
    <w:basedOn w:val="Normal"/>
    <w:next w:val="Normal"/>
    <w:link w:val="Heading1Char"/>
    <w:qFormat/>
    <w:rsid w:val="004E2A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2A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E2A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
    <w:basedOn w:val="Normal"/>
    <w:next w:val="Normal"/>
    <w:link w:val="Heading4Char"/>
    <w:uiPriority w:val="3"/>
    <w:unhideWhenUsed/>
    <w:qFormat/>
    <w:rsid w:val="004E2A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2A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2A3B"/>
  </w:style>
  <w:style w:type="character" w:customStyle="1" w:styleId="Heading1Char">
    <w:name w:val="Heading 1 Char"/>
    <w:aliases w:val="Pocket Char"/>
    <w:basedOn w:val="DefaultParagraphFont"/>
    <w:link w:val="Heading1"/>
    <w:rsid w:val="004E2A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2A3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E2A3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4E2A3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4E2A3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4E2A3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4E2A3B"/>
    <w:rPr>
      <w:b w:val="0"/>
      <w:sz w:val="22"/>
      <w:u w:val="single"/>
    </w:rPr>
  </w:style>
  <w:style w:type="character" w:styleId="Hyperlink">
    <w:name w:val="Hyperlink"/>
    <w:aliases w:val="No Spacing Char,Card Format Char,ClearFormatting Char,DDI Tag Char,Tag Title Char,No Spacing51 Char,Tag and Cite Char,CD - Cite Char,Very Small Text Char,Dont u Char,No Spacing311 Char,No Spacing6 Char,No Spacing7 Char,No Spacing8 Char"/>
    <w:basedOn w:val="DefaultParagraphFont"/>
    <w:link w:val="NoSpacing"/>
    <w:uiPriority w:val="99"/>
    <w:unhideWhenUsed/>
    <w:rsid w:val="004E2A3B"/>
    <w:rPr>
      <w:color w:val="auto"/>
      <w:u w:val="none"/>
    </w:rPr>
  </w:style>
  <w:style w:type="character" w:styleId="FollowedHyperlink">
    <w:name w:val="FollowedHyperlink"/>
    <w:basedOn w:val="DefaultParagraphFont"/>
    <w:uiPriority w:val="99"/>
    <w:semiHidden/>
    <w:unhideWhenUsed/>
    <w:rsid w:val="004E2A3B"/>
    <w:rPr>
      <w:color w:val="auto"/>
      <w:u w:val="none"/>
    </w:rPr>
  </w:style>
  <w:style w:type="paragraph" w:customStyle="1" w:styleId="textbold">
    <w:name w:val="text bold"/>
    <w:basedOn w:val="Normal"/>
    <w:link w:val="Emphasis"/>
    <w:uiPriority w:val="7"/>
    <w:qFormat/>
    <w:rsid w:val="006F79C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Tag and Cite,CD - Cite,Very Small Text,Dont u,No Spacing311,No Spacing6,No Spacing7,No Spacing8,Clear,Dont use,No Spacing31,No Spacing22,No Spacing41,No Spacing111112,No Spacing3,ca"/>
    <w:basedOn w:val="Heading1"/>
    <w:link w:val="Hyperlink"/>
    <w:autoRedefine/>
    <w:uiPriority w:val="99"/>
    <w:qFormat/>
    <w:rsid w:val="006F79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4E2A3B"/>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4E2A3B"/>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times.com/california/story/2020-04-18/california-north-states-cannabis-industry-jackpot" TargetMode="External"/><Relationship Id="rId13" Type="http://schemas.openxmlformats.org/officeDocument/2006/relationships/hyperlink" Target="https://www.leafly.com/news/industry/this-is-the-first-hemp-strain-patented-in-the-us" TargetMode="External"/><Relationship Id="rId18" Type="http://schemas.openxmlformats.org/officeDocument/2006/relationships/hyperlink" Target="https://investors.charlottesweb.com/press-releases/press-release-details/2020/Charlottes-Web-2019-Q4-and-Year-End-Results/default.aspx" TargetMode="External"/><Relationship Id="rId26" Type="http://schemas.openxmlformats.org/officeDocument/2006/relationships/hyperlink" Target="https://jamanetwork.com/journals/jamainternalmedicine/fullarticle/1898878" TargetMode="External"/><Relationship Id="rId39" Type="http://schemas.openxmlformats.org/officeDocument/2006/relationships/hyperlink" Target="https://bmcpublichealth.biomedcentral.com/articles/10.1186/s12889-021-10374-y" TargetMode="External"/><Relationship Id="rId3" Type="http://schemas.openxmlformats.org/officeDocument/2006/relationships/styles" Target="styles.xml"/><Relationship Id="rId21" Type="http://schemas.openxmlformats.org/officeDocument/2006/relationships/hyperlink" Target="https://www.healthaffairs.org/doi/full/10.1377/hlthaff.2018.05266" TargetMode="External"/><Relationship Id="rId34" Type="http://schemas.openxmlformats.org/officeDocument/2006/relationships/hyperlink" Target="https://bmcpublichealth.biomedcentral.com/articles/10.1186/s12889-021-10374-y" TargetMode="External"/><Relationship Id="rId42" Type="http://schemas.openxmlformats.org/officeDocument/2006/relationships/hyperlink" Target="https://archive.is/vsNXv" TargetMode="External"/><Relationship Id="rId7" Type="http://schemas.openxmlformats.org/officeDocument/2006/relationships/hyperlink" Target="https://www.latimes.com/california/newsletter/2020-04-23/newsom-shutdown-newsletter-california-essential-california" TargetMode="External"/><Relationship Id="rId12" Type="http://schemas.openxmlformats.org/officeDocument/2006/relationships/hyperlink" Target="https://www.prnewswire.com/news-releases/charlottes-web-earns-us-patent-for-improved-hemp-variety-301062691.html" TargetMode="External"/><Relationship Id="rId17" Type="http://schemas.openxmlformats.org/officeDocument/2006/relationships/hyperlink" Target="https://news.bloomberglaw.com/ip-law/charlottes-web-cbd-maker-sues-rival-over-trademarks" TargetMode="External"/><Relationship Id="rId25" Type="http://schemas.openxmlformats.org/officeDocument/2006/relationships/hyperlink" Target="https://jamanetwork.com/journals/jamainternalmedicine/article-abstract/2677000?redirect=true" TargetMode="External"/><Relationship Id="rId33" Type="http://schemas.openxmlformats.org/officeDocument/2006/relationships/hyperlink" Target="https://bmcpublichealth.biomedcentral.com/articles/10.1186/s12889-021-10374-y" TargetMode="External"/><Relationship Id="rId38" Type="http://schemas.openxmlformats.org/officeDocument/2006/relationships/hyperlink" Target="https://bmcpublichealth.biomedcentral.com/articles/10.1186/s12889-021-10374-y"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ytimes.com/2019/03/06/style/cbd-charlottes-web-seven-brothers.html" TargetMode="External"/><Relationship Id="rId20" Type="http://schemas.openxmlformats.org/officeDocument/2006/relationships/hyperlink" Target="https://americanmarijuana.org/best-cbd-oil/" TargetMode="External"/><Relationship Id="rId29" Type="http://schemas.openxmlformats.org/officeDocument/2006/relationships/hyperlink" Target="https://www.who.int/news-room/fact-sheets/detail/opioid-overdose/" TargetMode="External"/><Relationship Id="rId41" Type="http://schemas.openxmlformats.org/officeDocument/2006/relationships/hyperlink" Target="https://bmcpublichealth.biomedcentral.com/articles/10.1186/s12889-021-10374-y" TargetMode="External"/><Relationship Id="rId1" Type="http://schemas.openxmlformats.org/officeDocument/2006/relationships/customXml" Target="../customXml/item1.xml"/><Relationship Id="rId6" Type="http://schemas.openxmlformats.org/officeDocument/2006/relationships/hyperlink" Target="https://www.latimes.com/california/story/2020-06-03/california-legal-pot-industry-faces-decline-coronavirus-recession-gavin-newsom-budget//" TargetMode="External"/><Relationship Id="rId11" Type="http://schemas.openxmlformats.org/officeDocument/2006/relationships/hyperlink" Target="https://www.forbes.com/sites/chrisroberts/2020/05/28/why-patent-cannabis-for-markets-mostly/?sh=1f424b0a14c3//" TargetMode="External"/><Relationship Id="rId24" Type="http://schemas.openxmlformats.org/officeDocument/2006/relationships/hyperlink" Target="https://www.health.harvard.edu/blog/access-to-medical-marijuana-reduces-opioid-prescriptions-2018050914509" TargetMode="External"/><Relationship Id="rId32" Type="http://schemas.openxmlformats.org/officeDocument/2006/relationships/hyperlink" Target="https://bmcpublichealth.biomedcentral.com/articles/10.1186/s12889-021-10374-y" TargetMode="External"/><Relationship Id="rId37" Type="http://schemas.openxmlformats.org/officeDocument/2006/relationships/hyperlink" Target="https://bmcpublichealth.biomedcentral.com/articles/10.1186/s12889-021-10374-y" TargetMode="External"/><Relationship Id="rId40" Type="http://schemas.openxmlformats.org/officeDocument/2006/relationships/hyperlink" Target="https://bmcpublichealth.biomedcentral.com/articles/10.1186/s12889-021-10374-y"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pwatchdog.com/2020/02/07/patenting-cannabis-possibilities-pitfalls/id=118615/" TargetMode="External"/><Relationship Id="rId23" Type="http://schemas.openxmlformats.org/officeDocument/2006/relationships/hyperlink" Target="https://www.cdc.gov/drugoverdose/data/analysis.html" TargetMode="External"/><Relationship Id="rId28" Type="http://schemas.openxmlformats.org/officeDocument/2006/relationships/hyperlink" Target="https://www.statista.com/statistics/751412/opinions-of-us-patients-that-use-cannabis-and-nonopioids-for-select-pain/" TargetMode="External"/><Relationship Id="rId36" Type="http://schemas.openxmlformats.org/officeDocument/2006/relationships/hyperlink" Target="https://bmcpublichealth.biomedcentral.com/articles/10.1186/s12889-021-10374-y" TargetMode="External"/><Relationship Id="rId10" Type="http://schemas.openxmlformats.org/officeDocument/2006/relationships/hyperlink" Target="https://www.latimes.com/california/story/2020-05-26/hair-salons-barber-shops-can-reopen-this-week-newsom-plan" TargetMode="External"/><Relationship Id="rId19" Type="http://schemas.openxmlformats.org/officeDocument/2006/relationships/hyperlink" Target="https://americanmarijuana.org/medical-marijuana-solution-to-opioid-epidemic/WW" TargetMode="External"/><Relationship Id="rId31" Type="http://schemas.openxmlformats.org/officeDocument/2006/relationships/hyperlink" Target="https://bmcpublichealth.biomedcentral.com/articles/10.1186/s12889-021-10374-y" TargetMode="External"/><Relationship Id="rId44" Type="http://schemas.openxmlformats.org/officeDocument/2006/relationships/hyperlink" Target="https://www.cato.org/regulation/fall-2020/evergreening-myth" TargetMode="External"/><Relationship Id="rId4" Type="http://schemas.openxmlformats.org/officeDocument/2006/relationships/settings" Target="settings.xml"/><Relationship Id="rId9" Type="http://schemas.openxmlformats.org/officeDocument/2006/relationships/hyperlink" Target="https://www.latimes.com/california/story/2020-05-14/california-unemployment-federal-loans-gavin-newsom-budget-deficit" TargetMode="External"/><Relationship Id="rId14" Type="http://schemas.openxmlformats.org/officeDocument/2006/relationships/hyperlink" Target="http://patft.uspto.gov/netacgi/nph-Parser?Sect1=PTO1&amp;Sect2=HITOFF&amp;d=PALL&amp;p=1&amp;u=%2Fnetahtml%2FPTO%2Fsrchnum.htm&amp;r=1&amp;f=G&amp;l=50&amp;s1=10,653,085.PN.&amp;OS=PN/10,653,085&amp;RS=PN/10,653,085" TargetMode="External"/><Relationship Id="rId22" Type="http://schemas.openxmlformats.org/officeDocument/2006/relationships/hyperlink" Target="https://www.samhsa.gov/data/sites/default/files/cbhsq-reports/NSDUHNationalFindingsReport2018/NSDUHNationalFindingsReport2018.pdf" TargetMode="External"/><Relationship Id="rId27" Type="http://schemas.openxmlformats.org/officeDocument/2006/relationships/hyperlink" Target="https://www.statista.com/statistics/751359/opinions-of-us-patients-that-use-cannabis-and-opioids-for-select-issues/" TargetMode="External"/><Relationship Id="rId30" Type="http://schemas.openxmlformats.org/officeDocument/2006/relationships/hyperlink" Target="javascript:;" TargetMode="External"/><Relationship Id="rId35" Type="http://schemas.openxmlformats.org/officeDocument/2006/relationships/hyperlink" Target="https://bmcpublichealth.biomedcentral.com/articles/10.1186/s12889-021-10374-y" TargetMode="External"/><Relationship Id="rId43" Type="http://schemas.openxmlformats.org/officeDocument/2006/relationships/hyperlink" Target="https://theconversation.com/worlds-poorest-countries-allowed-to-keep-copying-patent-protected-drugs-507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10631</Words>
  <Characters>60599</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2</cp:revision>
  <dcterms:created xsi:type="dcterms:W3CDTF">2021-09-19T14:54:00Z</dcterms:created>
  <dcterms:modified xsi:type="dcterms:W3CDTF">2021-09-19T16:12:00Z</dcterms:modified>
</cp:coreProperties>
</file>