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E2444" w14:textId="66FD870D" w:rsidR="0069677C" w:rsidRPr="00B07763" w:rsidRDefault="0069677C" w:rsidP="0069677C">
      <w:pPr>
        <w:pStyle w:val="Heading2"/>
      </w:pPr>
      <w:r>
        <w:t>1</w:t>
      </w:r>
    </w:p>
    <w:p w14:paraId="0E2228BC" w14:textId="77777777" w:rsidR="0069677C" w:rsidRPr="00C016AA" w:rsidRDefault="0069677C" w:rsidP="0069677C">
      <w:proofErr w:type="spellStart"/>
      <w:r>
        <w:t>Interp</w:t>
      </w:r>
      <w:proofErr w:type="spellEnd"/>
      <w:r>
        <w:t xml:space="preserve">: All debaters must disclose all broken positions on the NDCA LD wiki.  The disclosure must include tags, analytics, complete citations, including page numbers, and the full text from each piece of evidence. The disclosure must occur within 30 minutes of the start of the round. </w:t>
      </w:r>
    </w:p>
    <w:p w14:paraId="4F817A94" w14:textId="420C9349" w:rsidR="0069677C" w:rsidRDefault="0069677C" w:rsidP="0069677C">
      <w:r>
        <w:t xml:space="preserve">Violation: Their wiki has only one position disclosed on the </w:t>
      </w:r>
      <w:proofErr w:type="spellStart"/>
      <w:proofErr w:type="gramStart"/>
      <w:r>
        <w:t>Aff</w:t>
      </w:r>
      <w:proofErr w:type="spellEnd"/>
      <w:proofErr w:type="gramEnd"/>
      <w:r>
        <w:t xml:space="preserve"> and it is a Kant NC and the offense and analytical framework justifications are missing. </w:t>
      </w:r>
    </w:p>
    <w:p w14:paraId="777B3A92" w14:textId="0D5DA479" w:rsidR="00296707" w:rsidRDefault="00296707" w:rsidP="0069677C">
      <w:r w:rsidRPr="00296707">
        <w:drawing>
          <wp:inline distT="0" distB="0" distL="0" distR="0" wp14:anchorId="5C7B604A" wp14:editId="6D3A684D">
            <wp:extent cx="4572000" cy="2569464"/>
            <wp:effectExtent l="0" t="0" r="0" b="254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6"/>
                    <a:stretch>
                      <a:fillRect/>
                    </a:stretch>
                  </pic:blipFill>
                  <pic:spPr>
                    <a:xfrm>
                      <a:off x="0" y="0"/>
                      <a:ext cx="4572000" cy="2569464"/>
                    </a:xfrm>
                    <a:prstGeom prst="rect">
                      <a:avLst/>
                    </a:prstGeom>
                  </pic:spPr>
                </pic:pic>
              </a:graphicData>
            </a:graphic>
          </wp:inline>
        </w:drawing>
      </w:r>
    </w:p>
    <w:p w14:paraId="35486824" w14:textId="77777777" w:rsidR="0069677C" w:rsidRPr="00C016AA" w:rsidRDefault="0069677C" w:rsidP="0069677C">
      <w:r>
        <w:t>Standards</w:t>
      </w:r>
    </w:p>
    <w:p w14:paraId="35D007E4" w14:textId="77777777" w:rsidR="0069677C" w:rsidRPr="00C016AA" w:rsidRDefault="0069677C" w:rsidP="0069677C">
      <w:pPr>
        <w:pStyle w:val="Heading4"/>
      </w:pPr>
      <w:r>
        <w:t>Quality research: disclosure promotes quality research and in-depth engagement.</w:t>
      </w:r>
    </w:p>
    <w:p w14:paraId="08CB955E" w14:textId="77777777" w:rsidR="0069677C" w:rsidRPr="00937A7B" w:rsidRDefault="0069677C" w:rsidP="0069677C">
      <w:pPr>
        <w:rPr>
          <w:sz w:val="16"/>
          <w:szCs w:val="16"/>
        </w:rPr>
      </w:pPr>
      <w:r w:rsidRPr="4C5D8600">
        <w:rPr>
          <w:rStyle w:val="Style13ptBold"/>
        </w:rPr>
        <w:t>Nails 13.</w:t>
      </w:r>
      <w:r w:rsidRPr="4C5D8600">
        <w:rPr>
          <w:sz w:val="16"/>
          <w:szCs w:val="16"/>
        </w:rPr>
        <w:t xml:space="preserve"> Jacob Nails debated on the high school LD national circuit and now debates for Georgia State University, 10-10-2013, "A Defense of Disclosure (Including Third-Party Disclosure) by Jacob Nails," NSD Update, </w:t>
      </w:r>
      <w:hyperlink r:id="rId7">
        <w:r w:rsidRPr="4C5D8600">
          <w:rPr>
            <w:rStyle w:val="Hyperlink"/>
            <w:sz w:val="16"/>
            <w:szCs w:val="16"/>
          </w:rPr>
          <w:t>http://nsdupdate.com/2013/10/10/a-defense-of-disclosure-including-third-party-disclosure-by-jacob-nails/</w:t>
        </w:r>
      </w:hyperlink>
      <w:r w:rsidRPr="4C5D8600">
        <w:rPr>
          <w:sz w:val="16"/>
          <w:szCs w:val="16"/>
        </w:rPr>
        <w:t xml:space="preserve"> //RS</w:t>
      </w:r>
    </w:p>
    <w:p w14:paraId="052DDAF8" w14:textId="77777777" w:rsidR="0069677C" w:rsidRDefault="0069677C" w:rsidP="0069677C">
      <w:pPr>
        <w:rPr>
          <w:u w:val="single"/>
        </w:rPr>
      </w:pPr>
      <w:r w:rsidRPr="4C5D8600">
        <w:rPr>
          <w:sz w:val="16"/>
          <w:szCs w:val="16"/>
        </w:rPr>
        <w:t xml:space="preserve">I fall squarely on the side of disclosure. I find that </w:t>
      </w:r>
      <w:r w:rsidRPr="4C5D8600">
        <w:rPr>
          <w:u w:val="single"/>
        </w:rPr>
        <w:t>the largest advantage of widespread disclosure is the educational value it provides.</w:t>
      </w:r>
      <w:r w:rsidRPr="4C5D8600">
        <w:rPr>
          <w:sz w:val="16"/>
          <w:szCs w:val="16"/>
        </w:rPr>
        <w:t xml:space="preserve"> First, </w:t>
      </w:r>
      <w:r w:rsidRPr="4C5D8600">
        <w:rPr>
          <w:highlight w:val="green"/>
          <w:u w:val="single"/>
        </w:rPr>
        <w:t>disclosure streamlines research.</w:t>
      </w:r>
      <w:r w:rsidRPr="4C5D8600">
        <w:rPr>
          <w:sz w:val="16"/>
          <w:szCs w:val="16"/>
        </w:rPr>
        <w:t xml:space="preserve"> Rather than every team and every lone wolf researching completely in the dark, </w:t>
      </w:r>
      <w:r w:rsidRPr="4C5D8600">
        <w:rPr>
          <w:highlight w:val="green"/>
          <w:u w:val="single"/>
        </w:rPr>
        <w:t>the wiki provides a</w:t>
      </w:r>
      <w:r w:rsidRPr="4C5D8600">
        <w:rPr>
          <w:u w:val="single"/>
        </w:rPr>
        <w:t xml:space="preserve"> public </w:t>
      </w:r>
      <w:r w:rsidRPr="4C5D8600">
        <w:rPr>
          <w:highlight w:val="green"/>
          <w:u w:val="single"/>
        </w:rPr>
        <w:t>body of knowledge that everyone can contribute to</w:t>
      </w:r>
      <w:r w:rsidRPr="4C5D8600">
        <w:rPr>
          <w:u w:val="single"/>
        </w:rPr>
        <w:t xml:space="preserve"> and build </w:t>
      </w:r>
      <w:proofErr w:type="gramStart"/>
      <w:r w:rsidRPr="4C5D8600">
        <w:rPr>
          <w:u w:val="single"/>
        </w:rPr>
        <w:t>off of</w:t>
      </w:r>
      <w:proofErr w:type="gramEnd"/>
      <w:r w:rsidRPr="4C5D8600">
        <w:rPr>
          <w:u w:val="single"/>
        </w:rPr>
        <w:t xml:space="preserve">. </w:t>
      </w:r>
      <w:r w:rsidRPr="4C5D8600">
        <w:rPr>
          <w:highlight w:val="green"/>
          <w:u w:val="single"/>
        </w:rPr>
        <w:t>Students can</w:t>
      </w:r>
      <w:r w:rsidRPr="4C5D8600">
        <w:rPr>
          <w:u w:val="single"/>
        </w:rPr>
        <w:t xml:space="preserve"> </w:t>
      </w:r>
      <w:r w:rsidRPr="4C5D8600">
        <w:rPr>
          <w:highlight w:val="green"/>
          <w:u w:val="single"/>
        </w:rPr>
        <w:t xml:space="preserve">look through </w:t>
      </w:r>
      <w:r w:rsidRPr="4C5D8600">
        <w:rPr>
          <w:u w:val="single"/>
        </w:rPr>
        <w:t xml:space="preserve">the </w:t>
      </w:r>
      <w:r w:rsidRPr="4C5D8600">
        <w:rPr>
          <w:highlight w:val="green"/>
          <w:u w:val="single"/>
        </w:rPr>
        <w:t>different studies on the topic and choose the best ones</w:t>
      </w:r>
      <w:r w:rsidRPr="4C5D8600">
        <w:rPr>
          <w:u w:val="single"/>
        </w:rPr>
        <w:t xml:space="preserve"> on an informed basis </w:t>
      </w:r>
      <w:r w:rsidRPr="4C5D8600">
        <w:rPr>
          <w:highlight w:val="green"/>
          <w:u w:val="single"/>
        </w:rPr>
        <w:t>without</w:t>
      </w:r>
      <w:r w:rsidRPr="4C5D8600">
        <w:rPr>
          <w:u w:val="single"/>
        </w:rPr>
        <w:t xml:space="preserve"> the prohibitively </w:t>
      </w:r>
      <w:r w:rsidRPr="4C5D8600">
        <w:rPr>
          <w:highlight w:val="green"/>
          <w:u w:val="single"/>
        </w:rPr>
        <w:t>large burden of personally surveying</w:t>
      </w:r>
      <w:r w:rsidRPr="4C5D8600">
        <w:rPr>
          <w:u w:val="single"/>
        </w:rPr>
        <w:t xml:space="preserve"> </w:t>
      </w:r>
      <w:proofErr w:type="gramStart"/>
      <w:r w:rsidRPr="4C5D8600">
        <w:rPr>
          <w:u w:val="single"/>
        </w:rPr>
        <w:t>all of</w:t>
      </w:r>
      <w:proofErr w:type="gramEnd"/>
      <w:r w:rsidRPr="4C5D8600">
        <w:rPr>
          <w:u w:val="single"/>
        </w:rPr>
        <w:t xml:space="preserve"> the literature.</w:t>
      </w:r>
      <w:r w:rsidRPr="4C5D8600">
        <w:rPr>
          <w:sz w:val="16"/>
          <w:szCs w:val="16"/>
        </w:rPr>
        <w:t xml:space="preserve"> The </w:t>
      </w:r>
      <w:r w:rsidRPr="4C5D8600">
        <w:rPr>
          <w:u w:val="single"/>
        </w:rPr>
        <w:t>best arguments are identified and replicated</w:t>
      </w:r>
      <w:r w:rsidRPr="4C5D8600">
        <w:rPr>
          <w:sz w:val="16"/>
          <w:szCs w:val="16"/>
        </w:rPr>
        <w:t xml:space="preserve">, which is a natural result of an open marketplace of ideas. </w:t>
      </w:r>
      <w:r w:rsidRPr="4C5D8600">
        <w:rPr>
          <w:highlight w:val="green"/>
          <w:u w:val="single"/>
        </w:rPr>
        <w:t>Quality of evidence increases across the board.</w:t>
      </w:r>
      <w:r w:rsidRPr="4C5D8600">
        <w:rPr>
          <w:sz w:val="16"/>
          <w:szCs w:val="16"/>
        </w:rPr>
        <w:t xml:space="preserve"> In theory, the increased quality of information could trade off with quantity. </w:t>
      </w:r>
      <w:r w:rsidRPr="4C5D8600">
        <w:rPr>
          <w:u w:val="single"/>
        </w:rPr>
        <w:t xml:space="preserve">If debaters could just look to the </w:t>
      </w:r>
      <w:r w:rsidRPr="4C5D8600">
        <w:rPr>
          <w:highlight w:val="green"/>
          <w:u w:val="single"/>
        </w:rPr>
        <w:t>wiki</w:t>
      </w:r>
      <w:r w:rsidRPr="4C5D8600">
        <w:rPr>
          <w:u w:val="single"/>
        </w:rPr>
        <w:t xml:space="preserve"> for evidence, it might remove the competitive incentive to do one’s own research. Empirically, however, the opposite has been true.</w:t>
      </w:r>
      <w:r w:rsidRPr="4C5D8600">
        <w:rPr>
          <w:sz w:val="16"/>
          <w:szCs w:val="16"/>
        </w:rPr>
        <w:t xml:space="preserve"> In fact, a second advantage of disclosure is that </w:t>
      </w:r>
      <w:r w:rsidRPr="4C5D8600">
        <w:rPr>
          <w:u w:val="single"/>
        </w:rPr>
        <w:t xml:space="preserve">it </w:t>
      </w:r>
      <w:r w:rsidRPr="4C5D8600">
        <w:rPr>
          <w:highlight w:val="green"/>
          <w:u w:val="single"/>
        </w:rPr>
        <w:t>motivates research. Debaters cannot</w:t>
      </w:r>
      <w:r w:rsidRPr="4C5D8600">
        <w:rPr>
          <w:u w:val="single"/>
        </w:rPr>
        <w:t xml:space="preserve"> expect to </w:t>
      </w:r>
      <w:r w:rsidRPr="4C5D8600">
        <w:rPr>
          <w:highlight w:val="green"/>
          <w:u w:val="single"/>
        </w:rPr>
        <w:t>make it a whole topic with the same stock AC</w:t>
      </w:r>
      <w:r w:rsidRPr="4C5D8600">
        <w:rPr>
          <w:sz w:val="16"/>
          <w:szCs w:val="16"/>
        </w:rPr>
        <w:t xml:space="preserve"> – that is, </w:t>
      </w:r>
      <w:r w:rsidRPr="4C5D8600">
        <w:rPr>
          <w:highlight w:val="green"/>
          <w:u w:val="single"/>
        </w:rPr>
        <w:t xml:space="preserve">unless they are continually </w:t>
      </w:r>
      <w:r w:rsidRPr="4C5D8600">
        <w:rPr>
          <w:u w:val="single"/>
        </w:rPr>
        <w:t xml:space="preserve">updating and </w:t>
      </w:r>
      <w:proofErr w:type="spellStart"/>
      <w:r w:rsidRPr="4C5D8600">
        <w:rPr>
          <w:highlight w:val="green"/>
          <w:u w:val="single"/>
        </w:rPr>
        <w:t>frontlining</w:t>
      </w:r>
      <w:proofErr w:type="spellEnd"/>
      <w:r w:rsidRPr="4C5D8600">
        <w:rPr>
          <w:highlight w:val="green"/>
          <w:u w:val="single"/>
        </w:rPr>
        <w:t xml:space="preserve"> it.</w:t>
      </w:r>
      <w:r w:rsidRPr="4C5D8600">
        <w:rPr>
          <w:sz w:val="16"/>
          <w:szCs w:val="16"/>
        </w:rPr>
        <w:t xml:space="preserve"> Likewise, </w:t>
      </w:r>
      <w:r w:rsidRPr="4C5D8600">
        <w:rPr>
          <w:highlight w:val="green"/>
          <w:u w:val="single"/>
        </w:rPr>
        <w:t>debaters</w:t>
      </w:r>
      <w:r w:rsidRPr="4C5D8600">
        <w:rPr>
          <w:u w:val="single"/>
        </w:rPr>
        <w:t xml:space="preserve"> with access to their opponents’ cases </w:t>
      </w:r>
      <w:r w:rsidRPr="4C5D8600">
        <w:rPr>
          <w:highlight w:val="green"/>
          <w:u w:val="single"/>
        </w:rPr>
        <w:t>can do more targeted and specific research. Students can go to a new level of depth</w:t>
      </w:r>
      <w:r w:rsidRPr="4C5D8600">
        <w:rPr>
          <w:u w:val="single"/>
        </w:rPr>
        <w:t>, researching not just the pros and cons of the topic but the specific authors, arguments, and advocacies employed by other debaters.</w:t>
      </w:r>
      <w:r w:rsidRPr="4C5D8600">
        <w:rPr>
          <w:sz w:val="16"/>
          <w:szCs w:val="16"/>
        </w:rPr>
        <w:t xml:space="preserve"> The incentive to cut author-specific indicts is low if there’s little guarantee that the author will ever be cited in a round but high if one knows that specific schools are using that author in rounds. </w:t>
      </w:r>
      <w:r w:rsidRPr="4C5D8600">
        <w:rPr>
          <w:u w:val="single"/>
        </w:rPr>
        <w:t xml:space="preserve">In this way, </w:t>
      </w:r>
      <w:r w:rsidRPr="4C5D8600">
        <w:rPr>
          <w:highlight w:val="green"/>
          <w:u w:val="single"/>
        </w:rPr>
        <w:t>disclosure increases incentive to research</w:t>
      </w:r>
      <w:r w:rsidRPr="4C5D8600">
        <w:rPr>
          <w:u w:val="single"/>
        </w:rPr>
        <w:t xml:space="preserve"> by altering a student’s cost-benefit analysis </w:t>
      </w:r>
      <w:r w:rsidRPr="4C5D8600">
        <w:rPr>
          <w:highlight w:val="green"/>
          <w:u w:val="single"/>
        </w:rPr>
        <w:t>so that</w:t>
      </w:r>
      <w:r w:rsidRPr="4C5D8600">
        <w:rPr>
          <w:u w:val="single"/>
        </w:rPr>
        <w:t xml:space="preserve"> the </w:t>
      </w:r>
      <w:r w:rsidRPr="4C5D8600">
        <w:rPr>
          <w:highlight w:val="green"/>
          <w:u w:val="single"/>
        </w:rPr>
        <w:t>time spent researching is more valuable</w:t>
      </w:r>
      <w:r w:rsidRPr="4C5D8600">
        <w:rPr>
          <w:sz w:val="16"/>
          <w:szCs w:val="16"/>
        </w:rPr>
        <w:t xml:space="preserve">, </w:t>
      </w:r>
      <w:proofErr w:type="gramStart"/>
      <w:r w:rsidRPr="4C5D8600">
        <w:rPr>
          <w:sz w:val="16"/>
          <w:szCs w:val="16"/>
        </w:rPr>
        <w:t>i.e.</w:t>
      </w:r>
      <w:proofErr w:type="gramEnd"/>
      <w:r w:rsidRPr="4C5D8600">
        <w:rPr>
          <w:sz w:val="16"/>
          <w:szCs w:val="16"/>
        </w:rPr>
        <w:t xml:space="preserve"> more likely to produce useful evidence because it is more directed. </w:t>
      </w:r>
      <w:r w:rsidRPr="4C5D8600">
        <w:rPr>
          <w:u w:val="single"/>
        </w:rPr>
        <w:t>In any case, if publicly accessible evidence jeopardized research, backfiles and briefs would have done LD in a long time ago.</w:t>
      </w:r>
    </w:p>
    <w:p w14:paraId="4B3608D3" w14:textId="77777777" w:rsidR="0069677C" w:rsidRDefault="0069677C" w:rsidP="0069677C">
      <w:r>
        <w:t xml:space="preserve">Accessibility – Not all debaters have access to research libraries like JSTOR or Lexis Nexis. Additionally, not all debates have access to coaches who can explain what Kant offense looks like or functions like. Disclosing full text is uniquely key to maximize clash among small schools and controls the internal link to your solvency. Limits the activity to big schools and kills participation. </w:t>
      </w:r>
    </w:p>
    <w:p w14:paraId="72FD7159" w14:textId="77777777" w:rsidR="0069677C" w:rsidRPr="00C016AA" w:rsidRDefault="0069677C" w:rsidP="0069677C">
      <w:r>
        <w:t xml:space="preserve">Clash – disclosing solves predictability and allows debaters to prep for arguments before tournaments. Means, 1NC and 1AR blocks will become better because debaters can more easily form a coherent strategy. Strategy outweighs because it allows for in-depth argumentation and coherent rebuttals. Key to fairness because without strategy, debaters couldn’t win. Key to education because it creates better argumentation. </w:t>
      </w:r>
    </w:p>
    <w:p w14:paraId="7FF25658" w14:textId="77777777" w:rsidR="0069677C" w:rsidRPr="005F7D67" w:rsidRDefault="0069677C" w:rsidP="0069677C"/>
    <w:p w14:paraId="0EE76748" w14:textId="77777777" w:rsidR="0069677C" w:rsidRPr="00C016AA" w:rsidRDefault="0069677C" w:rsidP="0069677C">
      <w:r>
        <w:t>Voter:</w:t>
      </w:r>
    </w:p>
    <w:p w14:paraId="5E71EBA1" w14:textId="77777777" w:rsidR="0069677C" w:rsidRDefault="0069677C" w:rsidP="0069677C">
      <w:r>
        <w:t>Education</w:t>
      </w:r>
    </w:p>
    <w:p w14:paraId="53695B59" w14:textId="77777777" w:rsidR="0069677C" w:rsidRPr="00C016AA" w:rsidRDefault="0069677C" w:rsidP="0069677C">
      <w:pPr>
        <w:pStyle w:val="ListParagraph"/>
        <w:numPr>
          <w:ilvl w:val="0"/>
          <w:numId w:val="11"/>
        </w:numPr>
        <w:spacing w:after="200" w:line="276" w:lineRule="auto"/>
      </w:pPr>
      <w:r>
        <w:t>Education is the only portable impact from debate – we care about what we learn rather than if we were fair.</w:t>
      </w:r>
    </w:p>
    <w:p w14:paraId="0BE259B3" w14:textId="77777777" w:rsidR="0069677C" w:rsidRDefault="0069677C" w:rsidP="0069677C">
      <w:pPr>
        <w:pStyle w:val="ListParagraph"/>
        <w:numPr>
          <w:ilvl w:val="0"/>
          <w:numId w:val="11"/>
        </w:numPr>
        <w:spacing w:after="200" w:line="276" w:lineRule="auto"/>
      </w:pPr>
      <w:r>
        <w:t>Education is prerequisite- the critical thinking skills we generate are key to being creating fair rules.</w:t>
      </w:r>
    </w:p>
    <w:p w14:paraId="0597DEE1" w14:textId="77777777" w:rsidR="0069677C" w:rsidRDefault="0069677C" w:rsidP="0069677C">
      <w:r>
        <w:t xml:space="preserve">Fairness </w:t>
      </w:r>
    </w:p>
    <w:p w14:paraId="2E4E0FB8" w14:textId="77777777" w:rsidR="0069677C" w:rsidRDefault="0069677C" w:rsidP="0069677C">
      <w:pPr>
        <w:pStyle w:val="ListParagraph"/>
        <w:numPr>
          <w:ilvl w:val="0"/>
          <w:numId w:val="12"/>
        </w:numPr>
      </w:pPr>
      <w:r>
        <w:t>Constitutive to the judge to decide the better debater- only fairness is in your jurisdiction because it skews decision making</w:t>
      </w:r>
    </w:p>
    <w:p w14:paraId="03BDBF3E" w14:textId="77777777" w:rsidR="0069677C" w:rsidRDefault="0069677C" w:rsidP="0069677C">
      <w:pPr>
        <w:pStyle w:val="ListParagraph"/>
        <w:numPr>
          <w:ilvl w:val="0"/>
          <w:numId w:val="12"/>
        </w:numPr>
      </w:pPr>
      <w:r>
        <w:t>Fairness prerequisite – multiple warrants</w:t>
      </w:r>
    </w:p>
    <w:p w14:paraId="215E663F" w14:textId="77777777" w:rsidR="0069677C" w:rsidRDefault="0069677C" w:rsidP="0069677C">
      <w:pPr>
        <w:pStyle w:val="ListParagraph"/>
        <w:numPr>
          <w:ilvl w:val="1"/>
          <w:numId w:val="12"/>
        </w:numPr>
      </w:pPr>
      <w:r>
        <w:t>If debate wasn’t fair, no one would participate; participation prerequisite to education being gained.</w:t>
      </w:r>
    </w:p>
    <w:p w14:paraId="3D85459F" w14:textId="77777777" w:rsidR="0069677C" w:rsidRDefault="0069677C" w:rsidP="0069677C">
      <w:pPr>
        <w:pStyle w:val="ListParagraph"/>
        <w:numPr>
          <w:ilvl w:val="1"/>
          <w:numId w:val="12"/>
        </w:numPr>
      </w:pPr>
      <w:r>
        <w:t xml:space="preserve">Control internal link– if someone is excluded from </w:t>
      </w:r>
      <w:proofErr w:type="gramStart"/>
      <w:r>
        <w:t>engaging</w:t>
      </w:r>
      <w:proofErr w:type="gramEnd"/>
      <w:r>
        <w:t xml:space="preserve"> they can’t get benefits of debate.</w:t>
      </w:r>
    </w:p>
    <w:p w14:paraId="3CCCAA39" w14:textId="77777777" w:rsidR="0069677C" w:rsidRDefault="0069677C" w:rsidP="0069677C">
      <w:r>
        <w:t>Drop the debater</w:t>
      </w:r>
    </w:p>
    <w:p w14:paraId="12AB0ECC" w14:textId="77777777" w:rsidR="0069677C" w:rsidRDefault="0069677C" w:rsidP="0069677C">
      <w:pPr>
        <w:pStyle w:val="ListParagraph"/>
        <w:numPr>
          <w:ilvl w:val="0"/>
          <w:numId w:val="13"/>
        </w:numPr>
      </w:pPr>
      <w:r>
        <w:t xml:space="preserve">Doesn’t make sense because you were abusive out of round. </w:t>
      </w:r>
    </w:p>
    <w:p w14:paraId="47636387" w14:textId="77777777" w:rsidR="0069677C" w:rsidRDefault="0069677C" w:rsidP="0069677C">
      <w:pPr>
        <w:pStyle w:val="ListParagraph"/>
        <w:numPr>
          <w:ilvl w:val="0"/>
          <w:numId w:val="13"/>
        </w:numPr>
      </w:pPr>
      <w:r>
        <w:t xml:space="preserve">Sets a precedent that debaters </w:t>
      </w:r>
      <w:proofErr w:type="spellStart"/>
      <w:proofErr w:type="gramStart"/>
      <w:r>
        <w:t>cant</w:t>
      </w:r>
      <w:proofErr w:type="spellEnd"/>
      <w:proofErr w:type="gramEnd"/>
      <w:r>
        <w:t xml:space="preserve"> run unfair arguments because they will be scared to lose.</w:t>
      </w:r>
    </w:p>
    <w:p w14:paraId="4AEE0D75" w14:textId="77777777" w:rsidR="0069677C" w:rsidRDefault="0069677C" w:rsidP="0069677C">
      <w:r>
        <w:t xml:space="preserve">Competing </w:t>
      </w:r>
      <w:proofErr w:type="spellStart"/>
      <w:r>
        <w:t>interps</w:t>
      </w:r>
      <w:proofErr w:type="spellEnd"/>
    </w:p>
    <w:p w14:paraId="29870C0F" w14:textId="77777777" w:rsidR="0069677C" w:rsidRDefault="0069677C" w:rsidP="0069677C">
      <w:pPr>
        <w:pStyle w:val="ListParagraph"/>
        <w:numPr>
          <w:ilvl w:val="0"/>
          <w:numId w:val="14"/>
        </w:numPr>
      </w:pPr>
      <w:r>
        <w:t>Reasonability causes a race to the bottom because debaters keep being barely reasonable, magnifying abuse.</w:t>
      </w:r>
    </w:p>
    <w:p w14:paraId="3CE66B06" w14:textId="77777777" w:rsidR="0069677C" w:rsidRPr="00291328" w:rsidRDefault="0069677C" w:rsidP="0069677C">
      <w:pPr>
        <w:pStyle w:val="ListParagraph"/>
        <w:numPr>
          <w:ilvl w:val="0"/>
          <w:numId w:val="14"/>
        </w:numPr>
      </w:pPr>
      <w:r>
        <w:t xml:space="preserve">Critical thinking –competing </w:t>
      </w:r>
      <w:proofErr w:type="spellStart"/>
      <w:r>
        <w:t>interps</w:t>
      </w:r>
      <w:proofErr w:type="spellEnd"/>
      <w:r>
        <w:t xml:space="preserve"> promotes in depth argumentation on theory which increases quality of clash.</w:t>
      </w:r>
    </w:p>
    <w:p w14:paraId="6EA49B45" w14:textId="77777777" w:rsidR="0069677C" w:rsidRDefault="0069677C" w:rsidP="0069677C">
      <w:r>
        <w:t>No RVIs</w:t>
      </w:r>
    </w:p>
    <w:p w14:paraId="3BE59AF5" w14:textId="77777777" w:rsidR="0069677C" w:rsidRDefault="0069677C" w:rsidP="0069677C">
      <w:pPr>
        <w:pStyle w:val="ListParagraph"/>
        <w:numPr>
          <w:ilvl w:val="0"/>
          <w:numId w:val="15"/>
        </w:numPr>
      </w:pPr>
      <w:r>
        <w:t xml:space="preserve">RVIs center the debate on theory instead of substance because it’s the only place the round can be decided. Outweighs on time frame; we only get two months to talk about the topic and on research - where </w:t>
      </w:r>
      <w:proofErr w:type="gramStart"/>
      <w:r>
        <w:t>the majority of</w:t>
      </w:r>
      <w:proofErr w:type="gramEnd"/>
      <w:r>
        <w:t xml:space="preserve"> debate education occurs </w:t>
      </w:r>
    </w:p>
    <w:p w14:paraId="72766A44" w14:textId="77777777" w:rsidR="0069677C" w:rsidRDefault="0069677C" w:rsidP="0069677C">
      <w:pPr>
        <w:pStyle w:val="ListParagraph"/>
        <w:numPr>
          <w:ilvl w:val="0"/>
          <w:numId w:val="15"/>
        </w:numPr>
      </w:pPr>
      <w:r>
        <w:t>RVIs discourage checking abuse because debaters will be afraid to lose on theory</w:t>
      </w:r>
    </w:p>
    <w:p w14:paraId="43D7948F" w14:textId="77777777" w:rsidR="0069677C" w:rsidRDefault="0069677C" w:rsidP="0069677C">
      <w:pPr>
        <w:pStyle w:val="ListParagraph"/>
        <w:numPr>
          <w:ilvl w:val="0"/>
          <w:numId w:val="15"/>
        </w:numPr>
      </w:pPr>
      <w:r>
        <w:t>Real world applicability- Winning theory is not a reason to vote them up- In the real world proving you are meeting a necessary rule will not give you reward.</w:t>
      </w:r>
    </w:p>
    <w:p w14:paraId="13889D00" w14:textId="2A995688" w:rsidR="00296707" w:rsidRDefault="00296707" w:rsidP="0069677C">
      <w:pPr>
        <w:pStyle w:val="Heading2"/>
      </w:pPr>
      <w:r>
        <w:t>2</w:t>
      </w:r>
    </w:p>
    <w:p w14:paraId="21015C05" w14:textId="77777777" w:rsidR="00296707" w:rsidRPr="00E6422C" w:rsidRDefault="00296707" w:rsidP="00296707">
      <w:pPr>
        <w:pStyle w:val="Heading4"/>
      </w:pPr>
      <w:r>
        <w:t>The meta-ethic is practical reason—</w:t>
      </w:r>
    </w:p>
    <w:p w14:paraId="4C33E908" w14:textId="77777777" w:rsidR="00296707" w:rsidRDefault="00296707" w:rsidP="00296707">
      <w:pPr>
        <w:pStyle w:val="Heading4"/>
      </w:pPr>
      <w: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7E7FC11A" w14:textId="77777777" w:rsidR="00296707" w:rsidRPr="00566FEE" w:rsidRDefault="00296707" w:rsidP="00296707">
      <w:pPr>
        <w:pStyle w:val="Heading4"/>
        <w:spacing w:line="276" w:lineRule="auto"/>
        <w:rPr>
          <w:rFonts w:asciiTheme="minorHAnsi" w:eastAsia="Calibri" w:hAnsiTheme="minorHAnsi" w:cstheme="minorHAnsi"/>
          <w:color w:val="000000"/>
        </w:rPr>
      </w:pPr>
      <w:r>
        <w:t xml:space="preserve">[2] Action theory— </w:t>
      </w:r>
      <w:r w:rsidRPr="00566FEE">
        <w:rPr>
          <w:rFonts w:asciiTheme="minorHAnsi" w:eastAsia="Calibri" w:hAnsiTheme="minorHAnsi" w:cstheme="minorHAnsi"/>
          <w:color w:val="000000"/>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0620038D" w14:textId="77777777" w:rsidR="00296707" w:rsidRPr="00566FEE" w:rsidRDefault="00296707" w:rsidP="00296707">
      <w:pPr>
        <w:pStyle w:val="Heading4"/>
        <w:spacing w:line="276" w:lineRule="auto"/>
        <w:ind w:firstLine="720"/>
        <w:rPr>
          <w:rFonts w:asciiTheme="minorHAnsi" w:eastAsia="Calibri" w:hAnsiTheme="minorHAnsi" w:cstheme="minorHAnsi"/>
          <w:color w:val="000000"/>
        </w:rPr>
      </w:pPr>
      <w:r>
        <w:rPr>
          <w:rFonts w:asciiTheme="minorHAnsi" w:eastAsia="Calibri" w:hAnsiTheme="minorHAnsi" w:cstheme="minorHAnsi"/>
          <w:color w:val="000000"/>
        </w:rPr>
        <w:t xml:space="preserve">[a] </w:t>
      </w:r>
      <w:r w:rsidRPr="00566FEE">
        <w:rPr>
          <w:rFonts w:asciiTheme="minorHAnsi" w:eastAsia="Calibri" w:hAnsiTheme="minorHAnsi" w:cstheme="minorHAnsi"/>
          <w:color w:val="000000"/>
        </w:rPr>
        <w:t xml:space="preserve">That’s a side constraint on the AC—ethics is a guide to action so it must appeal to a structure of action. </w:t>
      </w:r>
    </w:p>
    <w:p w14:paraId="1534EA81" w14:textId="77777777" w:rsidR="00296707" w:rsidRDefault="00296707" w:rsidP="00296707">
      <w:pPr>
        <w:pStyle w:val="Heading4"/>
        <w:ind w:firstLine="720"/>
        <w:rPr>
          <w:rFonts w:asciiTheme="minorHAnsi" w:hAnsiTheme="minorHAnsi" w:cstheme="minorHAnsi"/>
        </w:rPr>
      </w:pPr>
      <w:r>
        <w:rPr>
          <w:rFonts w:asciiTheme="minorHAnsi" w:hAnsiTheme="minorHAnsi" w:cstheme="minorHAnsi"/>
        </w:rPr>
        <w:t xml:space="preserve">[b] </w:t>
      </w:r>
      <w:r w:rsidRPr="00566FEE">
        <w:rPr>
          <w:rFonts w:asciiTheme="minorHAnsi" w:hAnsiTheme="minorHAnsi" w:cstheme="minorHAnsi"/>
        </w:rPr>
        <w:t>Bindingness—reason is intrinsic to actions since only it can provide value to transitioning action, which justifies universality</w:t>
      </w:r>
    </w:p>
    <w:p w14:paraId="2A1505C5" w14:textId="77777777" w:rsidR="00296707" w:rsidRDefault="00296707" w:rsidP="00296707">
      <w:pPr>
        <w:pStyle w:val="Heading4"/>
      </w:pPr>
      <w:r>
        <w:t>That justifies universality—</w:t>
      </w:r>
    </w:p>
    <w:p w14:paraId="038B252C" w14:textId="77777777" w:rsidR="00296707" w:rsidRDefault="00296707" w:rsidP="00296707">
      <w:pPr>
        <w:pStyle w:val="Heading4"/>
      </w:pPr>
      <w: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0C1DAADB" w14:textId="77777777" w:rsidR="00296707" w:rsidRPr="00DA2AF1" w:rsidRDefault="00296707" w:rsidP="00296707">
      <w:pPr>
        <w:pStyle w:val="Heading4"/>
      </w:pPr>
      <w:r>
        <w:t>Thus, the standard is respecting a system of inner and outer freedom</w:t>
      </w:r>
    </w:p>
    <w:p w14:paraId="69304AEE" w14:textId="77777777" w:rsidR="00296707" w:rsidRDefault="00296707" w:rsidP="00296707">
      <w:pPr>
        <w:pStyle w:val="Heading4"/>
      </w:pPr>
      <w:r>
        <w:t>Now Negate:</w:t>
      </w:r>
    </w:p>
    <w:p w14:paraId="1E38E5CB" w14:textId="77777777" w:rsidR="00296707" w:rsidRPr="00310958" w:rsidRDefault="00296707" w:rsidP="00296707">
      <w:pPr>
        <w:pStyle w:val="Heading4"/>
        <w:rPr>
          <w:sz w:val="20"/>
          <w:szCs w:val="20"/>
        </w:rPr>
      </w:pPr>
      <w:r w:rsidRPr="00310958">
        <w:t>Workers agree in contracts not to strike, these contracts grant employers the right to fire people if they strike and has been upheld by the state. This means strikes break these promises. </w:t>
      </w:r>
    </w:p>
    <w:p w14:paraId="07D46A73" w14:textId="77777777" w:rsidR="00296707" w:rsidRPr="00310958" w:rsidRDefault="00296707" w:rsidP="00296707">
      <w:pPr>
        <w:rPr>
          <w:rFonts w:asciiTheme="majorHAnsi" w:hAnsiTheme="majorHAnsi" w:cstheme="majorHAnsi"/>
          <w:sz w:val="20"/>
          <w:szCs w:val="20"/>
        </w:rPr>
      </w:pPr>
      <w:r w:rsidRPr="0035473C">
        <w:rPr>
          <w:rFonts w:asciiTheme="majorHAnsi" w:hAnsiTheme="majorHAnsi" w:cstheme="majorHAnsi"/>
          <w:color w:val="333333"/>
          <w:sz w:val="20"/>
          <w:szCs w:val="20"/>
        </w:rPr>
        <w:t xml:space="preserve">"Employer Sanctions for Violation of No-Strike Clause: Union Busting through Mass Discharge and Rescission." </w:t>
      </w:r>
      <w:r w:rsidRPr="00310958">
        <w:rPr>
          <w:rStyle w:val="Heading4Char"/>
        </w:rPr>
        <w:t>Yale Law Journal,</w:t>
      </w:r>
      <w:r w:rsidRPr="0035473C">
        <w:rPr>
          <w:rFonts w:asciiTheme="majorHAnsi" w:hAnsiTheme="majorHAnsi" w:cstheme="majorHAnsi"/>
          <w:color w:val="333333"/>
          <w:sz w:val="20"/>
          <w:szCs w:val="20"/>
        </w:rPr>
        <w:t xml:space="preserve"> digitalcommons.law.yale.edu/cgi/viewcontent.cgi?article=8323&amp;context=ylj. Accessed 23 June 2021.</w:t>
      </w:r>
    </w:p>
    <w:p w14:paraId="7B047F1D" w14:textId="77777777" w:rsidR="00296707" w:rsidRPr="0035473C" w:rsidRDefault="00296707" w:rsidP="00296707">
      <w:pPr>
        <w:rPr>
          <w:rFonts w:asciiTheme="majorHAnsi" w:hAnsiTheme="majorHAnsi" w:cstheme="majorHAnsi"/>
          <w:sz w:val="20"/>
          <w:szCs w:val="20"/>
        </w:rPr>
      </w:pPr>
      <w:r w:rsidRPr="0035473C">
        <w:rPr>
          <w:rFonts w:asciiTheme="majorHAnsi" w:hAnsiTheme="majorHAnsi" w:cstheme="majorHAnsi"/>
          <w:b/>
          <w:bCs/>
          <w:color w:val="000000"/>
          <w:u w:val="single"/>
          <w:shd w:val="clear" w:color="auto" w:fill="FFFF00"/>
        </w:rPr>
        <w:t xml:space="preserve">EMPLOYERS often secure no-strike clauses </w:t>
      </w:r>
      <w:r w:rsidRPr="0035473C">
        <w:rPr>
          <w:rFonts w:asciiTheme="majorHAnsi" w:hAnsiTheme="majorHAnsi" w:cstheme="majorHAnsi"/>
          <w:color w:val="000000"/>
          <w:sz w:val="12"/>
          <w:szCs w:val="12"/>
        </w:rPr>
        <w:t xml:space="preserve">1 </w:t>
      </w:r>
      <w:r w:rsidRPr="0035473C">
        <w:rPr>
          <w:rFonts w:asciiTheme="majorHAnsi" w:hAnsiTheme="majorHAnsi" w:cstheme="majorHAnsi"/>
          <w:b/>
          <w:bCs/>
          <w:color w:val="000000"/>
          <w:u w:val="single"/>
          <w:shd w:val="clear" w:color="auto" w:fill="FFFF00"/>
        </w:rPr>
        <w:t>in collective bargaining contracts</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 xml:space="preserve">2 with their employees' unions, 3 </w:t>
      </w:r>
      <w:proofErr w:type="gramStart"/>
      <w:r w:rsidRPr="0035473C">
        <w:rPr>
          <w:rFonts w:asciiTheme="majorHAnsi" w:hAnsiTheme="majorHAnsi" w:cstheme="majorHAnsi"/>
          <w:color w:val="000000"/>
          <w:sz w:val="12"/>
          <w:szCs w:val="12"/>
        </w:rPr>
        <w:t>in order to</w:t>
      </w:r>
      <w:proofErr w:type="gramEnd"/>
      <w:r w:rsidRPr="0035473C">
        <w:rPr>
          <w:rFonts w:asciiTheme="majorHAnsi" w:hAnsiTheme="majorHAnsi" w:cstheme="majorHAnsi"/>
          <w:color w:val="000000"/>
          <w:sz w:val="12"/>
          <w:szCs w:val="12"/>
        </w:rPr>
        <w:t xml:space="preserve"> ensure greater union responsibility for the maintenance of stable production schedules.4</w:t>
      </w:r>
      <w:r w:rsidRPr="0035473C">
        <w:rPr>
          <w:rFonts w:asciiTheme="majorHAnsi" w:hAnsiTheme="majorHAnsi" w:cstheme="majorHAnsi"/>
          <w:color w:val="000000"/>
        </w:rPr>
        <w:t xml:space="preserve"> </w:t>
      </w:r>
      <w:r w:rsidRPr="0035473C">
        <w:rPr>
          <w:rFonts w:asciiTheme="majorHAnsi" w:hAnsiTheme="majorHAnsi" w:cstheme="majorHAnsi"/>
          <w:b/>
          <w:bCs/>
          <w:color w:val="000000"/>
          <w:u w:val="single"/>
          <w:shd w:val="clear" w:color="auto" w:fill="FFFF00"/>
        </w:rPr>
        <w:t>Under such clauses, the union promises not to authorize</w:t>
      </w:r>
      <w:r w:rsidRPr="0035473C">
        <w:rPr>
          <w:rFonts w:asciiTheme="majorHAnsi" w:hAnsiTheme="majorHAnsi" w:cstheme="majorHAnsi"/>
          <w:b/>
          <w:bCs/>
          <w:color w:val="000000"/>
          <w:u w:val="single"/>
        </w:rPr>
        <w:t xml:space="preserve"> or sanction </w:t>
      </w:r>
      <w:r w:rsidRPr="0035473C">
        <w:rPr>
          <w:rFonts w:asciiTheme="majorHAnsi" w:hAnsiTheme="majorHAnsi" w:cstheme="majorHAnsi"/>
          <w:b/>
          <w:bCs/>
          <w:color w:val="000000"/>
          <w:u w:val="single"/>
          <w:shd w:val="clear" w:color="auto" w:fill="FFFF00"/>
        </w:rPr>
        <w:t>any strike during the term of its contract.' The employer is</w:t>
      </w:r>
      <w:r w:rsidRPr="0035473C">
        <w:rPr>
          <w:rFonts w:asciiTheme="majorHAnsi" w:hAnsiTheme="majorHAnsi" w:cstheme="majorHAnsi"/>
          <w:color w:val="000000"/>
        </w:rPr>
        <w:t xml:space="preserve"> </w:t>
      </w:r>
      <w:r w:rsidRPr="0035473C">
        <w:rPr>
          <w:rFonts w:asciiTheme="majorHAnsi" w:hAnsiTheme="majorHAnsi" w:cstheme="majorHAnsi"/>
          <w:color w:val="000000"/>
          <w:sz w:val="12"/>
          <w:szCs w:val="12"/>
        </w:rPr>
        <w:t>usually</w:t>
      </w:r>
      <w:r w:rsidRPr="0035473C">
        <w:rPr>
          <w:rFonts w:asciiTheme="majorHAnsi" w:hAnsiTheme="majorHAnsi" w:cstheme="majorHAnsi"/>
          <w:b/>
          <w:bCs/>
          <w:color w:val="000000"/>
          <w:u w:val="single"/>
        </w:rPr>
        <w:t xml:space="preserve"> </w:t>
      </w:r>
      <w:r w:rsidRPr="0035473C">
        <w:rPr>
          <w:rFonts w:asciiTheme="majorHAnsi" w:hAnsiTheme="majorHAnsi" w:cstheme="majorHAnsi"/>
          <w:b/>
          <w:bCs/>
          <w:color w:val="000000"/>
          <w:u w:val="single"/>
          <w:shd w:val="clear" w:color="auto" w:fill="FFFF00"/>
        </w:rPr>
        <w:t>given power to discipline or discharge all the individual union members who strike</w:t>
      </w:r>
      <w:r w:rsidRPr="0035473C">
        <w:rPr>
          <w:rFonts w:asciiTheme="majorHAnsi" w:hAnsiTheme="majorHAnsi" w:cstheme="majorHAnsi"/>
          <w:b/>
          <w:bCs/>
          <w:color w:val="000000"/>
          <w:u w:val="single"/>
        </w:rPr>
        <w:t xml:space="preserve"> in violation of the no-strike clause.0</w:t>
      </w:r>
    </w:p>
    <w:p w14:paraId="768D645B" w14:textId="77777777" w:rsidR="00296707" w:rsidRPr="0035473C" w:rsidRDefault="00296707" w:rsidP="00296707">
      <w:pPr>
        <w:rPr>
          <w:rFonts w:asciiTheme="majorHAnsi" w:hAnsiTheme="majorHAnsi" w:cstheme="majorHAnsi"/>
          <w:sz w:val="20"/>
          <w:szCs w:val="20"/>
        </w:rPr>
      </w:pPr>
      <w:r w:rsidRPr="0035473C">
        <w:rPr>
          <w:rFonts w:asciiTheme="majorHAnsi" w:hAnsiTheme="majorHAnsi" w:cstheme="majorHAnsi"/>
          <w:color w:val="000000"/>
          <w:sz w:val="12"/>
          <w:szCs w:val="12"/>
        </w:rPr>
        <w:t xml:space="preserve">When confronted with a union-sponsored strike in violation of a no-strike clause, the employer may be forced to accede to the union's demands because of production requirements or the scarcity of replacement workers. 7 Alternatively, he may shut down his plant and wait out the strike, disciplining the strikers when they return to work, subject to an arbitrator's review.8 However, if he believes his bargaining position to be strong, he may discharge all the strikers, rescind the contract, and refuse thereafter to deal with the union.0 </w:t>
      </w:r>
      <w:r w:rsidRPr="0035473C">
        <w:rPr>
          <w:rFonts w:asciiTheme="majorHAnsi" w:hAnsiTheme="majorHAnsi" w:cstheme="majorHAnsi"/>
          <w:b/>
          <w:bCs/>
          <w:color w:val="000000"/>
          <w:u w:val="single"/>
          <w:shd w:val="clear" w:color="auto" w:fill="FFFF00"/>
        </w:rPr>
        <w:t>The National Labor Relations Board has upheld such</w:t>
      </w:r>
      <w:r w:rsidRPr="0035473C">
        <w:rPr>
          <w:rFonts w:asciiTheme="majorHAnsi" w:hAnsiTheme="majorHAnsi" w:cstheme="majorHAnsi"/>
          <w:b/>
          <w:bCs/>
          <w:color w:val="000000"/>
          <w:u w:val="single"/>
        </w:rPr>
        <w:t xml:space="preserve"> employer </w:t>
      </w:r>
      <w:r w:rsidRPr="0035473C">
        <w:rPr>
          <w:rFonts w:asciiTheme="majorHAnsi" w:hAnsiTheme="majorHAnsi" w:cstheme="majorHAnsi"/>
          <w:b/>
          <w:bCs/>
          <w:color w:val="000000"/>
          <w:u w:val="single"/>
          <w:shd w:val="clear" w:color="auto" w:fill="FFFF00"/>
        </w:rPr>
        <w:t>actions on the grounds that they are justified by the union's prior material breach of the contract,'</w:t>
      </w:r>
      <w:r w:rsidRPr="0035473C">
        <w:rPr>
          <w:rFonts w:asciiTheme="majorHAnsi" w:hAnsiTheme="majorHAnsi" w:cstheme="majorHAnsi"/>
          <w:b/>
          <w:bCs/>
          <w:color w:val="000000"/>
          <w:u w:val="single"/>
        </w:rPr>
        <w:t xml:space="preserve"> </w:t>
      </w:r>
      <w:r w:rsidRPr="0035473C">
        <w:rPr>
          <w:rFonts w:asciiTheme="majorHAnsi" w:hAnsiTheme="majorHAnsi" w:cstheme="majorHAnsi"/>
          <w:color w:val="000000"/>
          <w:sz w:val="12"/>
          <w:szCs w:val="12"/>
        </w:rPr>
        <w:t>° and that strikers in violation of contract are not protected by the National Labor Relations Act."1</w:t>
      </w:r>
    </w:p>
    <w:p w14:paraId="294FFBC2" w14:textId="77777777" w:rsidR="00296707" w:rsidRDefault="00296707" w:rsidP="00296707">
      <w:pPr>
        <w:pStyle w:val="Heading4"/>
      </w:pPr>
      <w:bookmarkStart w:id="0" w:name="_Hlk75733669"/>
      <w:r>
        <w:t xml:space="preserve">[1] The process of strike uses patients or beneficiaries of work </w:t>
      </w:r>
      <w:proofErr w:type="gramStart"/>
      <w:r>
        <w:t>as a means to</w:t>
      </w:r>
      <w:proofErr w:type="gramEnd"/>
      <w:r>
        <w:t xml:space="preserve"> an end</w:t>
      </w:r>
    </w:p>
    <w:p w14:paraId="7C7A0F53" w14:textId="77777777" w:rsidR="00296707" w:rsidRDefault="00296707" w:rsidP="00296707">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8"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71AAD8C9" w14:textId="77777777" w:rsidR="00296707" w:rsidRPr="000E1DE0" w:rsidRDefault="00296707" w:rsidP="00296707">
      <w:pPr>
        <w:pStyle w:val="ListParagraph"/>
        <w:numPr>
          <w:ilvl w:val="0"/>
          <w:numId w:val="16"/>
        </w:numPr>
        <w:rPr>
          <w:sz w:val="18"/>
          <w:szCs w:val="18"/>
        </w:rPr>
      </w:pPr>
      <w:r>
        <w:rPr>
          <w:sz w:val="18"/>
          <w:szCs w:val="18"/>
        </w:rPr>
        <w:t xml:space="preserve">Written in the context of doctors, warrant can be used for all jobs </w:t>
      </w:r>
    </w:p>
    <w:bookmarkEnd w:id="0"/>
    <w:p w14:paraId="424B9E1E" w14:textId="77777777" w:rsidR="00296707" w:rsidRDefault="00296707" w:rsidP="00296707">
      <w:pPr>
        <w:rPr>
          <w:b/>
          <w:bCs/>
          <w:u w:val="single"/>
        </w:rPr>
      </w:pPr>
      <w:r w:rsidRPr="00FC4B20">
        <w:rPr>
          <w:b/>
          <w:bCs/>
          <w:highlight w:val="green"/>
          <w:u w:val="single"/>
        </w:rPr>
        <w:t>The</w:t>
      </w:r>
      <w:r w:rsidRPr="00DD233E">
        <w:rPr>
          <w:sz w:val="16"/>
        </w:rPr>
        <w:t xml:space="preserve"> possible </w:t>
      </w:r>
      <w:r w:rsidRPr="00FC4B20">
        <w:rPr>
          <w:b/>
          <w:bCs/>
          <w:highlight w:val="green"/>
          <w:u w:val="single"/>
        </w:rPr>
        <w:t>disadvantage</w:t>
      </w:r>
      <w:r w:rsidRPr="00FC4B20">
        <w:rPr>
          <w:b/>
          <w:bCs/>
          <w:u w:val="single"/>
        </w:rPr>
        <w:t xml:space="preserve"> to</w:t>
      </w:r>
      <w:r w:rsidRPr="00DD233E">
        <w:rPr>
          <w:sz w:val="16"/>
        </w:rPr>
        <w:t xml:space="preserve"> patients highlights the crux </w:t>
      </w:r>
      <w:r w:rsidRPr="00FC4B20">
        <w:rPr>
          <w:b/>
          <w:bCs/>
          <w:highlight w:val="green"/>
          <w:u w:val="single"/>
        </w:rPr>
        <w:t>of</w:t>
      </w:r>
      <w:r w:rsidRPr="00DD233E">
        <w:rPr>
          <w:sz w:val="16"/>
        </w:rPr>
        <w:t xml:space="preserve"> the moral issue of physician </w:t>
      </w:r>
      <w:r w:rsidRPr="00FC4B20">
        <w:rPr>
          <w:b/>
          <w:bCs/>
          <w:highlight w:val="green"/>
          <w:u w:val="single"/>
        </w:rPr>
        <w:t>strikes. In</w:t>
      </w:r>
      <w:r w:rsidRPr="00DD233E">
        <w:rPr>
          <w:sz w:val="16"/>
        </w:rPr>
        <w:t xml:space="preserve"> Immanuel </w:t>
      </w:r>
      <w:r w:rsidRPr="00FC4B20">
        <w:rPr>
          <w:b/>
          <w:bCs/>
          <w:u w:val="single"/>
        </w:rPr>
        <w:t>Kant’s</w:t>
      </w:r>
      <w:r w:rsidRPr="00DD233E">
        <w:rPr>
          <w:sz w:val="16"/>
        </w:rPr>
        <w:t> </w:t>
      </w:r>
      <w:r w:rsidRPr="00DD233E">
        <w:rPr>
          <w:i/>
          <w:iCs/>
          <w:sz w:val="16"/>
        </w:rPr>
        <w:t>Groundwork for the Metaphysics of Morals</w:t>
      </w:r>
      <w:r w:rsidRPr="00DD233E">
        <w:rPr>
          <w:sz w:val="16"/>
        </w:rPr>
        <w:t xml:space="preserve">, one formulation of </w:t>
      </w:r>
      <w:r w:rsidRPr="00FC4B20">
        <w:rPr>
          <w:b/>
          <w:bCs/>
          <w:highlight w:val="green"/>
          <w:u w:val="single"/>
        </w:rPr>
        <w:t>the categorical imperative is</w:t>
      </w:r>
      <w:r w:rsidRPr="00FC4B20">
        <w:rPr>
          <w:b/>
          <w:bCs/>
          <w:u w:val="single"/>
        </w:rPr>
        <w:t xml:space="preserve"> to “Act in such a way as to treat humanity, whether in your own person or in that of anyone else, always as an end and never merely as a means</w:t>
      </w:r>
      <w:r w:rsidRPr="00DD233E">
        <w:rPr>
          <w:sz w:val="16"/>
        </w:rPr>
        <w:t>.”</w:t>
      </w:r>
      <w:r w:rsidRPr="00DD233E">
        <w:rPr>
          <w:sz w:val="16"/>
          <w:vertAlign w:val="superscript"/>
        </w:rPr>
        <w:t>24</w:t>
      </w:r>
      <w:r w:rsidRPr="00DD233E">
        <w:rPr>
          <w:sz w:val="16"/>
        </w:rPr>
        <w:t> </w:t>
      </w:r>
      <w:r w:rsidRPr="00FC4B20">
        <w:rPr>
          <w:b/>
          <w:bCs/>
          <w:highlight w:val="green"/>
          <w:u w:val="single"/>
        </w:rPr>
        <w:t>When patient care is leveraged</w:t>
      </w:r>
      <w:r w:rsidRPr="00DD233E">
        <w:rPr>
          <w:sz w:val="16"/>
        </w:rPr>
        <w:t xml:space="preserve"> by physicians during strikes, </w:t>
      </w:r>
      <w:r w:rsidRPr="00FC4B20">
        <w:rPr>
          <w:b/>
          <w:bCs/>
          <w:highlight w:val="green"/>
          <w:u w:val="single"/>
        </w:rPr>
        <w:t xml:space="preserve">patients serve </w:t>
      </w:r>
      <w:proofErr w:type="gramStart"/>
      <w:r w:rsidRPr="00FC4B20">
        <w:rPr>
          <w:b/>
          <w:bCs/>
          <w:highlight w:val="green"/>
          <w:u w:val="single"/>
        </w:rPr>
        <w:t>as a means to</w:t>
      </w:r>
      <w:proofErr w:type="gramEnd"/>
      <w:r w:rsidRPr="00FC4B20">
        <w:rPr>
          <w:b/>
          <w:bCs/>
          <w:highlight w:val="green"/>
          <w:u w:val="single"/>
        </w:rPr>
        <w:t xml:space="preserve"> the union’s ends</w:t>
      </w:r>
      <w:r w:rsidRPr="00DD233E">
        <w:rPr>
          <w:sz w:val="16"/>
        </w:rPr>
        <w:t>. Unless physicians act to improve </w:t>
      </w:r>
      <w:r w:rsidRPr="00DD233E">
        <w:rPr>
          <w:i/>
          <w:iCs/>
          <w:sz w:val="16"/>
        </w:rPr>
        <w:t>everyone’s </w:t>
      </w:r>
      <w:r w:rsidRPr="00DD233E">
        <w:rPr>
          <w:sz w:val="16"/>
        </w:rPr>
        <w:t xml:space="preserve">care, union action—if </w:t>
      </w:r>
      <w:r w:rsidRPr="00FC4B20">
        <w:rPr>
          <w:b/>
          <w:bCs/>
          <w:highlight w:val="green"/>
          <w:u w:val="single"/>
        </w:rPr>
        <w:t>it jeopardizes</w:t>
      </w:r>
      <w:r w:rsidRPr="00DD233E">
        <w:rPr>
          <w:sz w:val="16"/>
        </w:rPr>
        <w:t xml:space="preserve"> the </w:t>
      </w:r>
      <w:r w:rsidRPr="00FC4B20">
        <w:rPr>
          <w:b/>
          <w:bCs/>
          <w:highlight w:val="green"/>
          <w:u w:val="single"/>
        </w:rPr>
        <w:t>care of some hospitalized patients</w:t>
      </w:r>
      <w:r w:rsidRPr="00DD233E">
        <w:rPr>
          <w:sz w:val="16"/>
        </w:rPr>
        <w:t xml:space="preserve">, for example—cannot be ethical. It is for this reason that, in the case of </w:t>
      </w:r>
      <w:r w:rsidRPr="00FC4B20">
        <w:rPr>
          <w:b/>
          <w:bCs/>
          <w:u w:val="single"/>
        </w:rPr>
        <w:t>physicians looking to form a new union</w:t>
      </w:r>
      <w:r w:rsidRPr="00DD233E">
        <w:rPr>
          <w:sz w:val="16"/>
        </w:rPr>
        <w:t xml:space="preserve">, the argument can be made that unionization should be used only as a last resort. Physician union </w:t>
      </w:r>
      <w:r w:rsidRPr="00FC4B20">
        <w:rPr>
          <w:b/>
          <w:bCs/>
          <w:u w:val="single"/>
        </w:rPr>
        <w:t>members must be prepared to utilize collective action and accept its risks to patient care, but every effort should be made to avoid actions that risk harm to patients.</w:t>
      </w:r>
    </w:p>
    <w:p w14:paraId="69FDAB8E" w14:textId="77777777" w:rsidR="00296707" w:rsidRPr="00DD233E" w:rsidRDefault="00296707" w:rsidP="00296707">
      <w:pPr>
        <w:pStyle w:val="Heading4"/>
      </w:pPr>
      <w:r>
        <w:t xml:space="preserve">[2] Going on strike isn’t universalizable – a) if everyone leaves work then there will be no concept of a job b) everyone means the employer even leaves which is a contradiction in contraception </w:t>
      </w:r>
    </w:p>
    <w:p w14:paraId="5799689C" w14:textId="77777777" w:rsidR="00296707" w:rsidRPr="00296707" w:rsidRDefault="00296707" w:rsidP="00296707"/>
    <w:p w14:paraId="183DC779" w14:textId="060F49A3" w:rsidR="00A95652" w:rsidRDefault="0069677C" w:rsidP="0069677C">
      <w:pPr>
        <w:pStyle w:val="Heading2"/>
      </w:pPr>
      <w:r>
        <w:t>2</w:t>
      </w:r>
    </w:p>
    <w:p w14:paraId="6575D2E4" w14:textId="77777777" w:rsidR="0069677C" w:rsidRDefault="0069677C" w:rsidP="0069677C">
      <w:pPr>
        <w:pStyle w:val="Heading4"/>
      </w:pPr>
      <w:r>
        <w:t>Reconciliation passes now - Biden PC is key to getting democratic skeptics on board, but it’s tentative</w:t>
      </w:r>
    </w:p>
    <w:p w14:paraId="74286E49" w14:textId="77777777" w:rsidR="0069677C" w:rsidRPr="00B16092" w:rsidRDefault="0069677C" w:rsidP="0069677C">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4E1BD138" w14:textId="77777777" w:rsidR="0069677C" w:rsidRPr="00D74401" w:rsidRDefault="0069677C" w:rsidP="0069677C">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1C361DFF" w14:textId="77777777" w:rsidR="0069677C" w:rsidRDefault="0069677C" w:rsidP="0069677C">
      <w:pPr>
        <w:pStyle w:val="Heading4"/>
      </w:pPr>
      <w:r>
        <w:t>Business lobbying backlash ensures Sinema flips – empirics prove she doesn’t like similar bills</w:t>
      </w:r>
    </w:p>
    <w:p w14:paraId="63299281" w14:textId="77777777" w:rsidR="0069677C" w:rsidRPr="00F466E8" w:rsidRDefault="0069677C" w:rsidP="0069677C">
      <w:pPr>
        <w:rPr>
          <w:rStyle w:val="Style13ptBold"/>
        </w:rPr>
      </w:pPr>
      <w:r>
        <w:rPr>
          <w:rStyle w:val="Style13ptBold"/>
        </w:rPr>
        <w:t xml:space="preserve">Duda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14:paraId="4CE65B05" w14:textId="77777777" w:rsidR="0069677C" w:rsidRDefault="0069677C" w:rsidP="0069677C">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Seiden, </w:t>
      </w:r>
      <w:r w:rsidRPr="00F466E8">
        <w:rPr>
          <w:rStyle w:val="Emphasis"/>
        </w:rPr>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3C3EA7D5" w14:textId="77777777" w:rsidR="0069677C" w:rsidRDefault="0069677C" w:rsidP="0069677C">
      <w:pPr>
        <w:pStyle w:val="Heading4"/>
      </w:pPr>
      <w:r>
        <w:t>They lash out against Reconciliation – it includes similar provisions</w:t>
      </w:r>
    </w:p>
    <w:p w14:paraId="4AB96820" w14:textId="77777777" w:rsidR="0069677C" w:rsidRPr="006B1308" w:rsidRDefault="0069677C" w:rsidP="0069677C">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45DC73FC" w14:textId="77777777" w:rsidR="0069677C" w:rsidRPr="007535E2" w:rsidRDefault="0069677C" w:rsidP="0069677C">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355A54A7" w14:textId="77777777" w:rsidR="0069677C" w:rsidRDefault="0069677C" w:rsidP="0069677C">
      <w:pPr>
        <w:pStyle w:val="Heading4"/>
      </w:pPr>
      <w:r>
        <w:t>Reconciliation is k2 stopping existential climate change – warming is incremental and every change in temperature is vital</w:t>
      </w:r>
    </w:p>
    <w:p w14:paraId="656E56CB" w14:textId="77777777" w:rsidR="0069677C" w:rsidRPr="004260F0" w:rsidRDefault="0069677C" w:rsidP="0069677C">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55049890" w14:textId="77777777" w:rsidR="0069677C" w:rsidRDefault="0069677C" w:rsidP="0069677C">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3638FCAF" w14:textId="77777777" w:rsidR="0069677C" w:rsidRPr="0069677C" w:rsidRDefault="0069677C" w:rsidP="0069677C"/>
    <w:p w14:paraId="70AE8D52" w14:textId="2965B59D" w:rsidR="0069677C" w:rsidRDefault="0069677C" w:rsidP="0069677C">
      <w:pPr>
        <w:pStyle w:val="Heading2"/>
      </w:pPr>
      <w:r>
        <w:t>Case</w:t>
      </w:r>
    </w:p>
    <w:p w14:paraId="3811CBD1" w14:textId="59A5CBA7" w:rsidR="00296707" w:rsidRDefault="00296707" w:rsidP="00296707">
      <w:pPr>
        <w:pStyle w:val="Heading3"/>
      </w:pPr>
      <w:r>
        <w:t>Framing</w:t>
      </w:r>
    </w:p>
    <w:p w14:paraId="121D4B75" w14:textId="77777777" w:rsidR="00296707" w:rsidRPr="00436310" w:rsidRDefault="00296707" w:rsidP="00296707">
      <w:pPr>
        <w:keepNext/>
        <w:keepLines/>
        <w:numPr>
          <w:ilvl w:val="0"/>
          <w:numId w:val="17"/>
        </w:numPr>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 xml:space="preserve">Problem of induction—I predict based on past experiences, but there’s no justification for why those past experiences </w:t>
      </w:r>
      <w:proofErr w:type="gramStart"/>
      <w:r w:rsidRPr="00436310">
        <w:rPr>
          <w:rFonts w:asciiTheme="minorHAnsi" w:eastAsia="Calibri" w:hAnsiTheme="minorHAnsi" w:cstheme="minorHAnsi"/>
          <w:b/>
          <w:iCs/>
          <w:sz w:val="26"/>
        </w:rPr>
        <w:t>are</w:t>
      </w:r>
      <w:proofErr w:type="gramEnd"/>
      <w:r w:rsidRPr="00436310">
        <w:rPr>
          <w:rFonts w:asciiTheme="minorHAnsi" w:eastAsia="Calibri" w:hAnsiTheme="minorHAnsi" w:cstheme="minorHAnsi"/>
          <w:b/>
          <w:iCs/>
          <w:sz w:val="26"/>
        </w:rPr>
        <w:t xml:space="preserve"> true besides they worked in the past, which is based on experiences and is circular</w:t>
      </w:r>
    </w:p>
    <w:p w14:paraId="08E47703" w14:textId="77777777" w:rsidR="00296707" w:rsidRPr="00436310" w:rsidRDefault="00296707" w:rsidP="00296707">
      <w:pPr>
        <w:keepNext/>
        <w:keepLines/>
        <w:numPr>
          <w:ilvl w:val="0"/>
          <w:numId w:val="17"/>
        </w:numPr>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Infinite consequences—each action has a consequence which leads to another consequence—if I drop a pen, that could lead to a hurricane so there is no consequence that can be predicted</w:t>
      </w:r>
    </w:p>
    <w:p w14:paraId="3FB667B6" w14:textId="77777777" w:rsidR="00296707" w:rsidRPr="00436310" w:rsidRDefault="00296707" w:rsidP="00296707">
      <w:pPr>
        <w:keepNext/>
        <w:keepLines/>
        <w:numPr>
          <w:ilvl w:val="0"/>
          <w:numId w:val="17"/>
        </w:numPr>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What if we are in a simulation or dream or our experiences are controlled by monsters? Experience may not be valid</w:t>
      </w:r>
    </w:p>
    <w:p w14:paraId="53B57EBE" w14:textId="77777777" w:rsidR="00296707" w:rsidRPr="00436310" w:rsidRDefault="00296707" w:rsidP="00296707">
      <w:pPr>
        <w:keepNext/>
        <w:keepLines/>
        <w:numPr>
          <w:ilvl w:val="0"/>
          <w:numId w:val="17"/>
        </w:numPr>
        <w:spacing w:before="40" w:after="0"/>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 xml:space="preserve">Pain and pleasure arbitrary and not a stasis point—people have different </w:t>
      </w:r>
      <w:proofErr w:type="spellStart"/>
      <w:r w:rsidRPr="00436310">
        <w:rPr>
          <w:rFonts w:asciiTheme="minorHAnsi" w:eastAsia="Calibri" w:hAnsiTheme="minorHAnsi" w:cstheme="minorHAnsi"/>
          <w:b/>
          <w:iCs/>
          <w:sz w:val="26"/>
        </w:rPr>
        <w:t>interps</w:t>
      </w:r>
      <w:proofErr w:type="spellEnd"/>
      <w:r w:rsidRPr="00436310">
        <w:rPr>
          <w:rFonts w:asciiTheme="minorHAnsi" w:eastAsia="Calibri" w:hAnsiTheme="minorHAnsi" w:cstheme="minorHAnsi"/>
          <w:b/>
          <w:iCs/>
          <w:sz w:val="26"/>
        </w:rPr>
        <w:t xml:space="preserve"> on whether 3 headaches or a migraine is worse</w:t>
      </w:r>
    </w:p>
    <w:p w14:paraId="196FBFDB" w14:textId="77777777" w:rsidR="00296707" w:rsidRPr="00436310" w:rsidRDefault="00296707" w:rsidP="00296707">
      <w:pPr>
        <w:keepNext/>
        <w:keepLines/>
        <w:numPr>
          <w:ilvl w:val="0"/>
          <w:numId w:val="17"/>
        </w:numPr>
        <w:spacing w:before="40" w:after="0" w:line="256" w:lineRule="auto"/>
        <w:outlineLvl w:val="3"/>
        <w:rPr>
          <w:rFonts w:asciiTheme="minorHAnsi" w:eastAsia="Calibri" w:hAnsiTheme="minorHAnsi" w:cstheme="minorHAnsi"/>
          <w:b/>
          <w:iCs/>
          <w:sz w:val="26"/>
        </w:rPr>
      </w:pPr>
      <w:r w:rsidRPr="00436310">
        <w:rPr>
          <w:rFonts w:asciiTheme="minorHAnsi" w:eastAsia="Calibri" w:hAnsiTheme="minorHAnsi" w:cstheme="minorHAnsi"/>
          <w:b/>
          <w:iCs/>
          <w:sz w:val="26"/>
        </w:rPr>
        <w:t>There’s always infinite pleasure and pain in the universe—util is incoherent since we can’t add or subtract from that.</w:t>
      </w:r>
    </w:p>
    <w:p w14:paraId="6F1FF166" w14:textId="77777777" w:rsidR="00296707" w:rsidRPr="00436310" w:rsidRDefault="00296707" w:rsidP="00296707">
      <w:pPr>
        <w:pBdr>
          <w:top w:val="nil"/>
          <w:left w:val="nil"/>
          <w:bottom w:val="nil"/>
          <w:right w:val="nil"/>
          <w:between w:val="nil"/>
        </w:pBdr>
        <w:spacing w:before="2" w:after="2" w:line="256" w:lineRule="auto"/>
        <w:rPr>
          <w:rFonts w:asciiTheme="minorHAnsi" w:eastAsia="Calibri" w:hAnsiTheme="minorHAnsi" w:cstheme="minorHAnsi"/>
          <w:color w:val="000000"/>
        </w:rPr>
      </w:pPr>
      <w:r w:rsidRPr="00436310">
        <w:rPr>
          <w:rFonts w:asciiTheme="minorHAnsi" w:eastAsia="Calibri" w:hAnsiTheme="minorHAnsi" w:cstheme="minorHAnsi"/>
          <w:b/>
          <w:color w:val="000000"/>
          <w:sz w:val="26"/>
          <w:szCs w:val="26"/>
          <w:u w:val="single"/>
        </w:rPr>
        <w:t xml:space="preserve">Bostrom ’08 </w:t>
      </w:r>
      <w:r w:rsidRPr="00436310">
        <w:rPr>
          <w:rFonts w:asciiTheme="minorHAnsi" w:eastAsia="Calibri" w:hAnsiTheme="minorHAnsi" w:cstheme="minorHAnsi"/>
          <w:color w:val="000000"/>
        </w:rPr>
        <w:t xml:space="preserve">(Bostrom, Nick [Professor at University of Oxford, director of Oxford’s Future of Humanity Institute, PhD from London School of Economics]. The </w:t>
      </w:r>
      <w:proofErr w:type="spellStart"/>
      <w:r w:rsidRPr="00436310">
        <w:rPr>
          <w:rFonts w:asciiTheme="minorHAnsi" w:eastAsia="Calibri" w:hAnsiTheme="minorHAnsi" w:cstheme="minorHAnsi"/>
          <w:color w:val="000000"/>
        </w:rPr>
        <w:t>Infinitarian</w:t>
      </w:r>
      <w:proofErr w:type="spellEnd"/>
      <w:r w:rsidRPr="00436310">
        <w:rPr>
          <w:rFonts w:asciiTheme="minorHAnsi" w:eastAsia="Calibri" w:hAnsiTheme="minorHAnsi" w:cstheme="minorHAnsi"/>
          <w:color w:val="000000"/>
        </w:rPr>
        <w:t xml:space="preserve"> Challenge to Aggregative Ethics. 2008. http://www.nickbostrom.com/ethics/infinite.pdf)</w:t>
      </w:r>
    </w:p>
    <w:p w14:paraId="377CC2C7" w14:textId="77777777" w:rsidR="00296707" w:rsidRPr="00436310" w:rsidRDefault="00296707" w:rsidP="00296707">
      <w:pPr>
        <w:pBdr>
          <w:top w:val="nil"/>
          <w:left w:val="nil"/>
          <w:bottom w:val="nil"/>
          <w:right w:val="nil"/>
          <w:between w:val="nil"/>
        </w:pBdr>
        <w:spacing w:before="2" w:after="2" w:line="256" w:lineRule="auto"/>
        <w:rPr>
          <w:rFonts w:asciiTheme="minorHAnsi" w:eastAsia="Calibri" w:hAnsiTheme="minorHAnsi" w:cstheme="minorHAnsi"/>
          <w:color w:val="000000"/>
        </w:rPr>
      </w:pPr>
      <w:r w:rsidRPr="00436310">
        <w:rPr>
          <w:rFonts w:asciiTheme="minorHAnsi" w:eastAsia="Calibri" w:hAnsiTheme="minorHAnsi" w:cstheme="minorHAnsi"/>
          <w:color w:val="000000"/>
          <w:sz w:val="12"/>
          <w:szCs w:val="12"/>
        </w:rPr>
        <w:t xml:space="preserve">In the standard Big Bang model, assuming the simplest topology (i.e., that space is singly connected), there are three basic possibilities: the universe can be open, flat, or closed. </w:t>
      </w:r>
      <w:r w:rsidRPr="00436310">
        <w:rPr>
          <w:rFonts w:asciiTheme="minorHAnsi" w:eastAsia="Calibri" w:hAnsiTheme="minorHAnsi" w:cstheme="minorHAnsi"/>
          <w:b/>
          <w:color w:val="000000"/>
          <w:highlight w:val="cyan"/>
          <w:u w:val="single"/>
        </w:rPr>
        <w:t>Current data suggests a flat or open universe</w:t>
      </w:r>
      <w:r w:rsidRPr="00436310">
        <w:rPr>
          <w:rFonts w:asciiTheme="minorHAnsi" w:eastAsia="Calibri" w:hAnsiTheme="minorHAnsi" w:cstheme="minorHAnsi"/>
          <w:color w:val="000000"/>
          <w:sz w:val="12"/>
          <w:szCs w:val="12"/>
        </w:rPr>
        <w:t xml:space="preserve">, although the final verdict is pending. </w:t>
      </w:r>
      <w:r w:rsidRPr="00436310">
        <w:rPr>
          <w:rFonts w:asciiTheme="minorHAnsi" w:eastAsia="Calibri" w:hAnsiTheme="minorHAnsi" w:cstheme="minorHAnsi"/>
          <w:b/>
          <w:color w:val="000000"/>
          <w:u w:val="single"/>
        </w:rPr>
        <w:t xml:space="preserve">If the universe is either open or flat, then it </w:t>
      </w:r>
      <w:r w:rsidRPr="00436310">
        <w:rPr>
          <w:rFonts w:asciiTheme="minorHAnsi" w:eastAsia="Calibri" w:hAnsiTheme="minorHAnsi" w:cstheme="minorHAnsi"/>
          <w:b/>
          <w:color w:val="000000"/>
          <w:highlight w:val="cyan"/>
          <w:u w:val="single"/>
        </w:rPr>
        <w:t>is spatially infinite at every point in time</w:t>
      </w:r>
      <w:r w:rsidRPr="00436310">
        <w:rPr>
          <w:rFonts w:asciiTheme="minorHAnsi" w:eastAsia="Calibri" w:hAnsiTheme="minorHAnsi" w:cstheme="minorHAnsi"/>
          <w:b/>
          <w:color w:val="000000"/>
          <w:u w:val="single"/>
        </w:rPr>
        <w:t xml:space="preserve"> and the model entails that it contains an infinite number of galaxies, stars, and planets</w:t>
      </w:r>
      <w:r w:rsidRPr="00436310">
        <w:rPr>
          <w:rFonts w:asciiTheme="minorHAnsi" w:eastAsia="Calibri" w:hAnsiTheme="minorHAnsi" w:cstheme="minorHAnsi"/>
          <w:color w:val="000000"/>
          <w:sz w:val="12"/>
          <w:szCs w:val="12"/>
        </w:rPr>
        <w:t xml:space="preserve">. There exists a common misconception which confuses the universe with the (finite) ‘observable universe’. But </w:t>
      </w:r>
      <w:r w:rsidRPr="00436310">
        <w:rPr>
          <w:rFonts w:asciiTheme="minorHAnsi" w:eastAsia="Calibri" w:hAnsiTheme="minorHAnsi" w:cstheme="minorHAnsi"/>
          <w:b/>
          <w:color w:val="000000"/>
          <w:highlight w:val="cyan"/>
          <w:u w:val="single"/>
        </w:rPr>
        <w:t>the observable part</w:t>
      </w:r>
      <w:r w:rsidRPr="00436310">
        <w:rPr>
          <w:rFonts w:asciiTheme="minorHAnsi" w:eastAsia="Calibri" w:hAnsiTheme="minorHAnsi" w:cstheme="minorHAnsi"/>
          <w:color w:val="000000"/>
          <w:sz w:val="12"/>
          <w:szCs w:val="12"/>
        </w:rPr>
        <w:t xml:space="preserve">—the part that </w:t>
      </w:r>
      <w:proofErr w:type="spellStart"/>
      <w:r w:rsidRPr="00436310">
        <w:rPr>
          <w:rFonts w:asciiTheme="minorHAnsi" w:eastAsia="Calibri" w:hAnsiTheme="minorHAnsi" w:cstheme="minorHAnsi"/>
          <w:color w:val="000000"/>
          <w:sz w:val="12"/>
          <w:szCs w:val="12"/>
        </w:rPr>
        <w:t>coulsd</w:t>
      </w:r>
      <w:proofErr w:type="spellEnd"/>
      <w:r w:rsidRPr="00436310">
        <w:rPr>
          <w:rFonts w:asciiTheme="minorHAnsi" w:eastAsia="Calibri" w:hAnsiTheme="minorHAnsi" w:cstheme="minorHAnsi"/>
          <w:color w:val="000000"/>
          <w:sz w:val="12"/>
          <w:szCs w:val="12"/>
        </w:rPr>
        <w:t xml:space="preserve"> causally affect us—</w:t>
      </w:r>
      <w:r w:rsidRPr="00436310">
        <w:rPr>
          <w:rFonts w:asciiTheme="minorHAnsi" w:eastAsia="Calibri" w:hAnsiTheme="minorHAnsi" w:cstheme="minorHAnsi"/>
          <w:b/>
          <w:color w:val="000000"/>
          <w:highlight w:val="cyan"/>
          <w:u w:val="single"/>
        </w:rPr>
        <w:t>would be just an infinitesimal fraction</w:t>
      </w:r>
      <w:r w:rsidRPr="00436310">
        <w:rPr>
          <w:rFonts w:asciiTheme="minorHAnsi" w:eastAsia="Calibri" w:hAnsiTheme="minorHAnsi" w:cstheme="minorHAnsi"/>
          <w:b/>
          <w:color w:val="000000"/>
          <w:u w:val="single"/>
        </w:rPr>
        <w:t xml:space="preserve"> of the whole</w:t>
      </w:r>
      <w:r w:rsidRPr="00436310">
        <w:rPr>
          <w:rFonts w:asciiTheme="minorHAnsi" w:eastAsia="Calibri" w:hAnsiTheme="minorHAnsi" w:cstheme="minorHAnsi"/>
          <w:color w:val="000000"/>
          <w:sz w:val="12"/>
          <w:szCs w:val="12"/>
        </w:rPr>
        <w:t xml:space="preserve">. Statements about the “mass of the universe” or the “number of protons in the universe” generally refer to the content of this observable part; see e.g. [1]. </w:t>
      </w:r>
      <w:r w:rsidRPr="00436310">
        <w:rPr>
          <w:rFonts w:asciiTheme="minorHAnsi" w:eastAsia="Calibri" w:hAnsiTheme="minorHAnsi" w:cstheme="minorHAnsi"/>
          <w:b/>
          <w:color w:val="000000"/>
          <w:highlight w:val="cyan"/>
          <w:u w:val="single"/>
        </w:rPr>
        <w:t>Many cosmologists believe</w:t>
      </w:r>
      <w:r w:rsidRPr="00436310">
        <w:rPr>
          <w:rFonts w:asciiTheme="minorHAnsi" w:eastAsia="Calibri" w:hAnsiTheme="minorHAnsi" w:cstheme="minorHAnsi"/>
          <w:b/>
          <w:color w:val="000000"/>
          <w:u w:val="single"/>
        </w:rPr>
        <w:t xml:space="preserve"> that our universe is just one </w:t>
      </w:r>
      <w:r w:rsidRPr="00436310">
        <w:rPr>
          <w:rFonts w:asciiTheme="minorHAnsi" w:eastAsia="Calibri" w:hAnsiTheme="minorHAnsi" w:cstheme="minorHAnsi"/>
          <w:b/>
          <w:color w:val="000000"/>
          <w:highlight w:val="cyan"/>
          <w:u w:val="single"/>
        </w:rPr>
        <w:t>in an infinite ensemble of universes</w:t>
      </w:r>
      <w:r w:rsidRPr="00436310">
        <w:rPr>
          <w:rFonts w:asciiTheme="minorHAnsi" w:eastAsia="Calibri" w:hAnsiTheme="minorHAnsi" w:cstheme="minorHAnsi"/>
          <w:color w:val="000000"/>
          <w:sz w:val="12"/>
          <w:szCs w:val="12"/>
        </w:rPr>
        <w:t xml:space="preserve"> (a multiverse), </w:t>
      </w:r>
      <w:r w:rsidRPr="00436310">
        <w:rPr>
          <w:rFonts w:asciiTheme="minorHAnsi" w:eastAsia="Calibri" w:hAnsiTheme="minorHAnsi" w:cstheme="minorHAnsi"/>
          <w:b/>
          <w:color w:val="000000"/>
          <w:u w:val="single"/>
        </w:rPr>
        <w:t>and this adds to the probability that the world is canonically infinite</w:t>
      </w:r>
      <w:r w:rsidRPr="00436310">
        <w:rPr>
          <w:rFonts w:asciiTheme="minorHAnsi" w:eastAsia="Calibri" w:hAnsiTheme="minorHAnsi" w:cstheme="minorHAnsi"/>
          <w:color w:val="000000"/>
          <w:sz w:val="12"/>
          <w:szCs w:val="12"/>
        </w:rPr>
        <w:t xml:space="preserve">; for a popular review, see </w:t>
      </w:r>
    </w:p>
    <w:p w14:paraId="48491559" w14:textId="77777777" w:rsidR="00296707" w:rsidRPr="00436310" w:rsidRDefault="00296707" w:rsidP="00296707">
      <w:pPr>
        <w:pBdr>
          <w:top w:val="nil"/>
          <w:left w:val="nil"/>
          <w:bottom w:val="nil"/>
          <w:right w:val="nil"/>
          <w:between w:val="nil"/>
        </w:pBdr>
        <w:spacing w:before="2" w:after="2" w:line="256" w:lineRule="auto"/>
        <w:rPr>
          <w:rFonts w:asciiTheme="minorHAnsi" w:eastAsia="Calibri" w:hAnsiTheme="minorHAnsi" w:cstheme="minorHAnsi"/>
          <w:color w:val="000000"/>
        </w:rPr>
      </w:pPr>
    </w:p>
    <w:p w14:paraId="4882B456" w14:textId="5F753EF7" w:rsidR="00296707" w:rsidRDefault="00296707" w:rsidP="00296707">
      <w:pPr>
        <w:rPr>
          <w:rFonts w:asciiTheme="minorHAnsi" w:eastAsia="Calibri" w:hAnsiTheme="minorHAnsi" w:cstheme="minorHAnsi"/>
          <w:b/>
          <w:iCs/>
          <w:sz w:val="26"/>
        </w:rPr>
      </w:pPr>
      <w:r w:rsidRPr="00436310">
        <w:rPr>
          <w:rFonts w:asciiTheme="minorHAnsi" w:eastAsia="Calibri" w:hAnsiTheme="minorHAnsi" w:cstheme="minorHAnsi"/>
          <w:b/>
          <w:iCs/>
          <w:sz w:val="26"/>
        </w:rPr>
        <w:t>My framework hijacks—happiness requires recognition that one has authority over their happiness, which requires freedom and reason</w:t>
      </w:r>
    </w:p>
    <w:p w14:paraId="2AC15D18" w14:textId="77777777" w:rsidR="00296707" w:rsidRPr="00436310" w:rsidRDefault="00296707" w:rsidP="00296707">
      <w:pPr>
        <w:rPr>
          <w:rFonts w:asciiTheme="minorHAnsi" w:eastAsia="Calibri" w:hAnsiTheme="minorHAnsi" w:cstheme="minorHAnsi"/>
        </w:rPr>
      </w:pPr>
      <w:r w:rsidRPr="00436310">
        <w:rPr>
          <w:rFonts w:asciiTheme="minorHAnsi" w:eastAsia="Calibri" w:hAnsiTheme="minorHAnsi" w:cstheme="minorHAnsi"/>
          <w:b/>
          <w:sz w:val="26"/>
          <w:szCs w:val="26"/>
        </w:rPr>
        <w:t>Engstrom</w:t>
      </w:r>
      <w:r w:rsidRPr="00436310">
        <w:rPr>
          <w:rFonts w:asciiTheme="minorHAnsi" w:eastAsia="Calibri" w:hAnsiTheme="minorHAnsi" w:cstheme="minorHAnsi"/>
        </w:rPr>
        <w:t xml:space="preserve">, Stephen [“Universal Legislation </w:t>
      </w:r>
      <w:proofErr w:type="gramStart"/>
      <w:r w:rsidRPr="00436310">
        <w:rPr>
          <w:rFonts w:asciiTheme="minorHAnsi" w:eastAsia="Calibri" w:hAnsiTheme="minorHAnsi" w:cstheme="minorHAnsi"/>
        </w:rPr>
        <w:t>As</w:t>
      </w:r>
      <w:proofErr w:type="gramEnd"/>
      <w:r w:rsidRPr="00436310">
        <w:rPr>
          <w:rFonts w:asciiTheme="minorHAnsi" w:eastAsia="Calibri" w:hAnsiTheme="minorHAnsi" w:cstheme="minorHAnsi"/>
        </w:rPr>
        <w:t xml:space="preserve"> the Form of Practical Knowledge. University of Pittsburgh, ND]</w:t>
      </w:r>
    </w:p>
    <w:p w14:paraId="571D38C9" w14:textId="77777777" w:rsidR="00296707" w:rsidRPr="00436310" w:rsidRDefault="00296707" w:rsidP="00296707">
      <w:pPr>
        <w:rPr>
          <w:rFonts w:asciiTheme="minorHAnsi" w:eastAsia="Calibri" w:hAnsiTheme="minorHAnsi" w:cstheme="minorHAnsi"/>
          <w:b/>
          <w:u w:val="single"/>
        </w:rPr>
      </w:pPr>
      <w:r w:rsidRPr="00436310">
        <w:rPr>
          <w:rFonts w:asciiTheme="minorHAnsi" w:eastAsia="Calibri" w:hAnsiTheme="minorHAnsi" w:cstheme="minorHAnsi"/>
          <w:sz w:val="16"/>
          <w:szCs w:val="16"/>
        </w:rPr>
        <w:t xml:space="preserve">Kant holds that to set something as one’s end is to represent it in practical judgment as one’s effect, or, in other words, to represent oneself as its cause: “an end”, he says, “is the object of a concept, so far as the latter is regarded as the cause of the former (the real ground of its possibility)” (KU 220; cf. MS 384). </w:t>
      </w:r>
      <w:proofErr w:type="gramStart"/>
      <w:r w:rsidRPr="00436310">
        <w:rPr>
          <w:rFonts w:asciiTheme="minorHAnsi" w:eastAsia="Calibri" w:hAnsiTheme="minorHAnsi" w:cstheme="minorHAnsi"/>
          <w:b/>
          <w:u w:val="single"/>
        </w:rPr>
        <w:t>Thus</w:t>
      </w:r>
      <w:proofErr w:type="gramEnd"/>
      <w:r w:rsidRPr="00436310">
        <w:rPr>
          <w:rFonts w:asciiTheme="minorHAnsi" w:eastAsia="Calibri" w:hAnsiTheme="minorHAnsi" w:cstheme="minorHAnsi"/>
          <w:b/>
          <w:u w:val="single"/>
        </w:rPr>
        <w:t xml:space="preserve"> the act of </w:t>
      </w:r>
      <w:r w:rsidRPr="00436310">
        <w:rPr>
          <w:rFonts w:asciiTheme="minorHAnsi" w:eastAsia="Calibri" w:hAnsiTheme="minorHAnsi" w:cstheme="minorHAnsi"/>
          <w:b/>
          <w:highlight w:val="cyan"/>
          <w:u w:val="single"/>
        </w:rPr>
        <w:t>practical representation</w:t>
      </w:r>
      <w:r w:rsidRPr="00436310">
        <w:rPr>
          <w:rFonts w:asciiTheme="minorHAnsi" w:eastAsia="Calibri" w:hAnsiTheme="minorHAnsi" w:cstheme="minorHAnsi"/>
          <w:b/>
          <w:u w:val="single"/>
        </w:rPr>
        <w:t xml:space="preserve"> that constitutes the setting of an object as an end essentially </w:t>
      </w:r>
      <w:r w:rsidRPr="00436310">
        <w:rPr>
          <w:rFonts w:asciiTheme="minorHAnsi" w:eastAsia="Calibri" w:hAnsiTheme="minorHAnsi" w:cstheme="minorHAnsi"/>
          <w:b/>
          <w:highlight w:val="cyan"/>
          <w:u w:val="single"/>
        </w:rPr>
        <w:t>includes</w:t>
      </w:r>
      <w:r w:rsidRPr="00436310">
        <w:rPr>
          <w:rFonts w:asciiTheme="minorHAnsi" w:eastAsia="Calibri" w:hAnsiTheme="minorHAnsi" w:cstheme="minorHAnsi"/>
          <w:b/>
          <w:u w:val="single"/>
        </w:rPr>
        <w:t xml:space="preserve"> an </w:t>
      </w:r>
      <w:r w:rsidRPr="00436310">
        <w:rPr>
          <w:rFonts w:asciiTheme="minorHAnsi" w:eastAsia="Calibri" w:hAnsiTheme="minorHAnsi" w:cstheme="minorHAnsi"/>
          <w:b/>
          <w:highlight w:val="cyan"/>
          <w:u w:val="single"/>
        </w:rPr>
        <w:t>understanding of itself as the cause</w:t>
      </w:r>
      <w:r w:rsidRPr="00436310">
        <w:rPr>
          <w:rFonts w:asciiTheme="minorHAnsi" w:eastAsia="Calibri" w:hAnsiTheme="minorHAnsi" w:cstheme="minorHAnsi"/>
          <w:b/>
          <w:u w:val="single"/>
        </w:rPr>
        <w:t xml:space="preserve"> whereby </w:t>
      </w:r>
      <w:r w:rsidRPr="00436310">
        <w:rPr>
          <w:rFonts w:asciiTheme="minorHAnsi" w:eastAsia="Calibri" w:hAnsiTheme="minorHAnsi" w:cstheme="minorHAnsi"/>
          <w:b/>
          <w:highlight w:val="cyan"/>
          <w:u w:val="single"/>
        </w:rPr>
        <w:t>that object is</w:t>
      </w:r>
      <w:r w:rsidRPr="00436310">
        <w:rPr>
          <w:rFonts w:asciiTheme="minorHAnsi" w:eastAsia="Calibri" w:hAnsiTheme="minorHAnsi" w:cstheme="minorHAnsi"/>
          <w:b/>
          <w:u w:val="single"/>
        </w:rPr>
        <w:t xml:space="preserve"> to be </w:t>
      </w:r>
      <w:r w:rsidRPr="00436310">
        <w:rPr>
          <w:rFonts w:asciiTheme="minorHAnsi" w:eastAsia="Calibri" w:hAnsiTheme="minorHAnsi" w:cstheme="minorHAnsi"/>
          <w:b/>
          <w:highlight w:val="cyan"/>
          <w:u w:val="single"/>
        </w:rPr>
        <w:t>brought about</w:t>
      </w:r>
      <w:r w:rsidRPr="00436310">
        <w:rPr>
          <w:rFonts w:asciiTheme="minorHAnsi" w:eastAsia="Calibri" w:hAnsiTheme="minorHAnsi" w:cstheme="minorHAnsi"/>
          <w:b/>
          <w:u w:val="single"/>
        </w:rPr>
        <w:t xml:space="preserve">. It’s therefore essential to an end that </w:t>
      </w:r>
      <w:r w:rsidRPr="00436310">
        <w:rPr>
          <w:rFonts w:asciiTheme="minorHAnsi" w:eastAsia="Calibri" w:hAnsiTheme="minorHAnsi" w:cstheme="minorHAnsi"/>
          <w:b/>
          <w:highlight w:val="cyan"/>
          <w:u w:val="single"/>
        </w:rPr>
        <w:t>to will something as</w:t>
      </w:r>
      <w:r w:rsidRPr="00436310">
        <w:rPr>
          <w:rFonts w:asciiTheme="minorHAnsi" w:eastAsia="Calibri" w:hAnsiTheme="minorHAnsi" w:cstheme="minorHAnsi"/>
          <w:b/>
          <w:u w:val="single"/>
        </w:rPr>
        <w:t xml:space="preserve"> one’s </w:t>
      </w:r>
      <w:r w:rsidRPr="00436310">
        <w:rPr>
          <w:rFonts w:asciiTheme="minorHAnsi" w:eastAsia="Calibri" w:hAnsiTheme="minorHAnsi" w:cstheme="minorHAnsi"/>
          <w:b/>
          <w:highlight w:val="cyan"/>
          <w:u w:val="single"/>
        </w:rPr>
        <w:t>end is to regard oneself</w:t>
      </w:r>
      <w:r w:rsidRPr="00436310">
        <w:rPr>
          <w:rFonts w:asciiTheme="minorHAnsi" w:eastAsia="Calibri" w:hAnsiTheme="minorHAnsi" w:cstheme="minorHAnsi"/>
          <w:b/>
          <w:u w:val="single"/>
        </w:rPr>
        <w:t xml:space="preserve">, in one’s representation of that end, </w:t>
      </w:r>
      <w:r w:rsidRPr="00436310">
        <w:rPr>
          <w:rFonts w:asciiTheme="minorHAnsi" w:eastAsia="Calibri" w:hAnsiTheme="minorHAnsi" w:cstheme="minorHAnsi"/>
          <w:b/>
          <w:highlight w:val="cyan"/>
          <w:u w:val="single"/>
        </w:rPr>
        <w:t>as the cause that</w:t>
      </w:r>
      <w:r w:rsidRPr="00436310">
        <w:rPr>
          <w:rFonts w:asciiTheme="minorHAnsi" w:eastAsia="Calibri" w:hAnsiTheme="minorHAnsi" w:cstheme="minorHAnsi"/>
          <w:b/>
          <w:u w:val="single"/>
        </w:rPr>
        <w:t>, through that same representation, is to realize it. Hence every representation of an end—and so every maxim15—contains two components: (</w:t>
      </w:r>
      <w:proofErr w:type="spellStart"/>
      <w:r w:rsidRPr="00436310">
        <w:rPr>
          <w:rFonts w:asciiTheme="minorHAnsi" w:eastAsia="Calibri" w:hAnsiTheme="minorHAnsi" w:cstheme="minorHAnsi"/>
          <w:b/>
          <w:u w:val="single"/>
        </w:rPr>
        <w:t>i</w:t>
      </w:r>
      <w:proofErr w:type="spellEnd"/>
      <w:r w:rsidRPr="00436310">
        <w:rPr>
          <w:rFonts w:asciiTheme="minorHAnsi" w:eastAsia="Calibri" w:hAnsiTheme="minorHAnsi" w:cstheme="minorHAnsi"/>
          <w:b/>
          <w:u w:val="single"/>
        </w:rPr>
        <w:t xml:space="preserve">) the representation of the object, and (ii) the representation of the relation of causal dependency in which that object stands to the subject, as the latter’s effect, or (what comes to the same thing) the representation of the subject’s causal sufficiency in respect of the object, that is, the </w:t>
      </w:r>
      <w:r w:rsidRPr="00436310">
        <w:rPr>
          <w:rFonts w:asciiTheme="minorHAnsi" w:eastAsia="Calibri" w:hAnsiTheme="minorHAnsi" w:cstheme="minorHAnsi"/>
          <w:b/>
          <w:highlight w:val="cyan"/>
          <w:u w:val="single"/>
        </w:rPr>
        <w:t>sufficiency</w:t>
      </w:r>
      <w:r w:rsidRPr="00436310">
        <w:rPr>
          <w:rFonts w:asciiTheme="minorHAnsi" w:eastAsia="Calibri" w:hAnsiTheme="minorHAnsi" w:cstheme="minorHAnsi"/>
          <w:b/>
          <w:u w:val="single"/>
        </w:rPr>
        <w:t xml:space="preserve"> of the subject’s action </w:t>
      </w:r>
      <w:r w:rsidRPr="00436310">
        <w:rPr>
          <w:rFonts w:asciiTheme="minorHAnsi" w:eastAsia="Calibri" w:hAnsiTheme="minorHAnsi" w:cstheme="minorHAnsi"/>
          <w:b/>
          <w:highlight w:val="cyan"/>
          <w:u w:val="single"/>
        </w:rPr>
        <w:t>to produce it</w:t>
      </w:r>
      <w:r w:rsidRPr="00436310">
        <w:rPr>
          <w:rFonts w:asciiTheme="minorHAnsi" w:eastAsia="Calibri" w:hAnsiTheme="minorHAnsi" w:cstheme="minorHAnsi"/>
          <w:sz w:val="16"/>
          <w:szCs w:val="16"/>
        </w:rPr>
        <w:t xml:space="preserve">. And since what is represented in cognition must correspond to the cognition of it, to these two components in the representation of an end there must correspond two components in the end itself. </w:t>
      </w:r>
      <w:r w:rsidRPr="00436310">
        <w:rPr>
          <w:rFonts w:asciiTheme="minorHAnsi" w:eastAsia="Calibri" w:hAnsiTheme="minorHAnsi" w:cstheme="minorHAnsi"/>
          <w:b/>
          <w:u w:val="single"/>
        </w:rPr>
        <w:t xml:space="preserve">In the case of the end of happiness, we can characterize the two components by saying that </w:t>
      </w:r>
      <w:r w:rsidRPr="00436310">
        <w:rPr>
          <w:rFonts w:asciiTheme="minorHAnsi" w:eastAsia="Calibri" w:hAnsiTheme="minorHAnsi" w:cstheme="minorHAnsi"/>
          <w:b/>
          <w:highlight w:val="cyan"/>
          <w:u w:val="single"/>
        </w:rPr>
        <w:t>happiness includes</w:t>
      </w:r>
      <w:r w:rsidRPr="00436310">
        <w:rPr>
          <w:rFonts w:asciiTheme="minorHAnsi" w:eastAsia="Calibri" w:hAnsiTheme="minorHAnsi" w:cstheme="minorHAnsi"/>
          <w:b/>
          <w:u w:val="single"/>
        </w:rPr>
        <w:t xml:space="preserve">, in addition to the </w:t>
      </w:r>
      <w:r w:rsidRPr="00436310">
        <w:rPr>
          <w:rFonts w:asciiTheme="minorHAnsi" w:eastAsia="Calibri" w:hAnsiTheme="minorHAnsi" w:cstheme="minorHAnsi"/>
          <w:b/>
          <w:highlight w:val="cyan"/>
          <w:u w:val="single"/>
        </w:rPr>
        <w:t>agreeable activities</w:t>
      </w:r>
      <w:r w:rsidRPr="00436310">
        <w:rPr>
          <w:rFonts w:asciiTheme="minorHAnsi" w:eastAsia="Calibri" w:hAnsiTheme="minorHAnsi" w:cstheme="minorHAnsi"/>
          <w:b/>
          <w:u w:val="single"/>
        </w:rPr>
        <w:t xml:space="preserve"> a person represents as its own effect, </w:t>
      </w:r>
      <w:r w:rsidRPr="00436310">
        <w:rPr>
          <w:rFonts w:asciiTheme="minorHAnsi" w:eastAsia="Calibri" w:hAnsiTheme="minorHAnsi" w:cstheme="minorHAnsi"/>
          <w:b/>
          <w:highlight w:val="cyan"/>
          <w:u w:val="single"/>
        </w:rPr>
        <w:t>also</w:t>
      </w:r>
      <w:r w:rsidRPr="00436310">
        <w:rPr>
          <w:rFonts w:asciiTheme="minorHAnsi" w:eastAsia="Calibri" w:hAnsiTheme="minorHAnsi" w:cstheme="minorHAnsi"/>
          <w:b/>
          <w:u w:val="single"/>
        </w:rPr>
        <w:t xml:space="preserve"> the person’s </w:t>
      </w:r>
      <w:r w:rsidRPr="00436310">
        <w:rPr>
          <w:rFonts w:asciiTheme="minorHAnsi" w:eastAsia="Calibri" w:hAnsiTheme="minorHAnsi" w:cstheme="minorHAnsi"/>
          <w:b/>
          <w:highlight w:val="cyan"/>
          <w:u w:val="single"/>
        </w:rPr>
        <w:t>practical sufficiency</w:t>
      </w:r>
      <w:r w:rsidRPr="00436310">
        <w:rPr>
          <w:rFonts w:asciiTheme="minorHAnsi" w:eastAsia="Calibri" w:hAnsiTheme="minorHAnsi" w:cstheme="minorHAnsi"/>
          <w:b/>
          <w:u w:val="single"/>
        </w:rPr>
        <w:t xml:space="preserve"> in respect </w:t>
      </w:r>
      <w:r w:rsidRPr="00436310">
        <w:rPr>
          <w:rFonts w:asciiTheme="minorHAnsi" w:eastAsia="Calibri" w:hAnsiTheme="minorHAnsi" w:cstheme="minorHAnsi"/>
          <w:b/>
          <w:highlight w:val="cyan"/>
          <w:u w:val="single"/>
        </w:rPr>
        <w:t>of that effect</w:t>
      </w:r>
      <w:r w:rsidRPr="00436310">
        <w:rPr>
          <w:rFonts w:asciiTheme="minorHAnsi" w:eastAsia="Calibri" w:hAnsiTheme="minorHAnsi" w:cstheme="minorHAnsi"/>
          <w:b/>
          <w:u w:val="single"/>
        </w:rPr>
        <w:t xml:space="preserve">. </w:t>
      </w:r>
      <w:r w:rsidRPr="00436310">
        <w:rPr>
          <w:rFonts w:asciiTheme="minorHAnsi" w:eastAsia="Calibri" w:hAnsiTheme="minorHAnsi" w:cstheme="minorHAnsi"/>
          <w:sz w:val="16"/>
          <w:szCs w:val="16"/>
        </w:rPr>
        <w:t xml:space="preserve">And since this end is the object of the fundamental act of choice in which a particular person constitutes itself as such, the practical sufficiency it includes can be characterized as practical self- sufficiency. But here I would caution that this expression can mislead if not properly understood. We should not suppose that the idea of self-sufficiency is best exemplified by a Robinson Crusoe or a rugged individualist, or through some exaggerated image of the self-made man. </w:t>
      </w:r>
      <w:r w:rsidRPr="00436310">
        <w:rPr>
          <w:rFonts w:asciiTheme="minorHAnsi" w:eastAsia="Calibri" w:hAnsiTheme="minorHAnsi" w:cstheme="minorHAnsi"/>
          <w:b/>
          <w:u w:val="single"/>
        </w:rPr>
        <w:t>Self-sufficiency does involve a certain independence</w:t>
      </w:r>
      <w:r w:rsidRPr="00436310">
        <w:rPr>
          <w:rFonts w:asciiTheme="minorHAnsi" w:eastAsia="Calibri" w:hAnsiTheme="minorHAnsi" w:cstheme="minorHAnsi"/>
          <w:sz w:val="16"/>
          <w:szCs w:val="16"/>
        </w:rPr>
        <w:t xml:space="preserve">, the ability to stand on one’s own two feet, as we say, and </w:t>
      </w:r>
      <w:r w:rsidRPr="00436310">
        <w:rPr>
          <w:rFonts w:asciiTheme="minorHAnsi" w:eastAsia="Calibri" w:hAnsiTheme="minorHAnsi" w:cstheme="minorHAnsi"/>
          <w:b/>
          <w:u w:val="single"/>
        </w:rPr>
        <w:t>to manage one’s own affairs</w:t>
      </w:r>
      <w:r w:rsidRPr="00436310">
        <w:rPr>
          <w:rFonts w:asciiTheme="minorHAnsi" w:eastAsia="Calibri" w:hAnsiTheme="minorHAnsi" w:cstheme="minorHAnsi"/>
          <w:sz w:val="16"/>
          <w:szCs w:val="16"/>
        </w:rPr>
        <w:t xml:space="preserve">, putting it in proximity to what nowadays is often called “personal autonomy”. But persons who become attached to an inflated ideal of individualism or to some other excessive </w:t>
      </w:r>
      <w:proofErr w:type="gramStart"/>
      <w:r w:rsidRPr="00436310">
        <w:rPr>
          <w:rFonts w:asciiTheme="minorHAnsi" w:eastAsia="Calibri" w:hAnsiTheme="minorHAnsi" w:cstheme="minorHAnsi"/>
          <w:sz w:val="16"/>
          <w:szCs w:val="16"/>
        </w:rPr>
        <w:t>conception</w:t>
      </w:r>
      <w:proofErr w:type="gramEnd"/>
      <w:r w:rsidRPr="00436310">
        <w:rPr>
          <w:rFonts w:asciiTheme="minorHAnsi" w:eastAsia="Calibri" w:hAnsiTheme="minorHAnsi" w:cstheme="minorHAnsi"/>
          <w:sz w:val="16"/>
          <w:szCs w:val="16"/>
        </w:rPr>
        <w:t xml:space="preserve"> of self-sufficiency do so through the specific objects they opt to include in the content of their end rather than on account of anything belonging to its form. Self- sufficiency can take a collective form to the extent that persons join their wills, </w:t>
      </w:r>
      <w:proofErr w:type="gramStart"/>
      <w:r w:rsidRPr="00436310">
        <w:rPr>
          <w:rFonts w:asciiTheme="minorHAnsi" w:eastAsia="Calibri" w:hAnsiTheme="minorHAnsi" w:cstheme="minorHAnsi"/>
          <w:sz w:val="16"/>
          <w:szCs w:val="16"/>
        </w:rPr>
        <w:t>entering into</w:t>
      </w:r>
      <w:proofErr w:type="gramEnd"/>
      <w:r w:rsidRPr="00436310">
        <w:rPr>
          <w:rFonts w:asciiTheme="minorHAnsi" w:eastAsia="Calibri" w:hAnsiTheme="minorHAnsi" w:cstheme="minorHAnsi"/>
          <w:sz w:val="16"/>
          <w:szCs w:val="16"/>
        </w:rPr>
        <w:t xml:space="preserve"> communities and other cooperative engagements, and it will have an essentially collective dimension where, as in the human case, persons are naturally sociable and born into families. </w:t>
      </w:r>
      <w:r w:rsidRPr="00436310">
        <w:rPr>
          <w:rFonts w:asciiTheme="minorHAnsi" w:eastAsia="Calibri" w:hAnsiTheme="minorHAnsi" w:cstheme="minorHAnsi"/>
          <w:b/>
          <w:u w:val="single"/>
        </w:rPr>
        <w:t xml:space="preserve">Happiness, then, has two components, which are related, I think we can say, as matter and form: the agreeable objects (activities) a person includes as ingredients in specifying what happiness consists in, and self-sufficiency in the production of them. </w:t>
      </w:r>
      <w:r w:rsidRPr="00436310">
        <w:rPr>
          <w:rFonts w:asciiTheme="minorHAnsi" w:eastAsia="Calibri" w:hAnsiTheme="minorHAnsi" w:cstheme="minorHAnsi"/>
          <w:b/>
          <w:highlight w:val="cyan"/>
          <w:u w:val="single"/>
        </w:rPr>
        <w:t>Each</w:t>
      </w:r>
      <w:r w:rsidRPr="00436310">
        <w:rPr>
          <w:rFonts w:asciiTheme="minorHAnsi" w:eastAsia="Calibri" w:hAnsiTheme="minorHAnsi" w:cstheme="minorHAnsi"/>
          <w:b/>
          <w:u w:val="single"/>
        </w:rPr>
        <w:t xml:space="preserve"> of these components is </w:t>
      </w:r>
      <w:r w:rsidRPr="00436310">
        <w:rPr>
          <w:rFonts w:asciiTheme="minorHAnsi" w:eastAsia="Calibri" w:hAnsiTheme="minorHAnsi" w:cstheme="minorHAnsi"/>
          <w:b/>
          <w:highlight w:val="cyan"/>
          <w:u w:val="single"/>
        </w:rPr>
        <w:t>essential</w:t>
      </w:r>
      <w:r w:rsidRPr="00436310">
        <w:rPr>
          <w:rFonts w:asciiTheme="minorHAnsi" w:eastAsia="Calibri" w:hAnsiTheme="minorHAnsi" w:cstheme="minorHAnsi"/>
          <w:b/>
          <w:u w:val="single"/>
        </w:rPr>
        <w:t xml:space="preserve">. </w:t>
      </w:r>
      <w:r w:rsidRPr="00436310">
        <w:rPr>
          <w:rFonts w:asciiTheme="minorHAnsi" w:eastAsia="Calibri" w:hAnsiTheme="minorHAnsi" w:cstheme="minorHAnsi"/>
          <w:b/>
          <w:highlight w:val="cyan"/>
          <w:u w:val="single"/>
        </w:rPr>
        <w:t>Mere satisfaction of</w:t>
      </w:r>
      <w:r w:rsidRPr="00436310">
        <w:rPr>
          <w:rFonts w:asciiTheme="minorHAnsi" w:eastAsia="Calibri" w:hAnsiTheme="minorHAnsi" w:cstheme="minorHAnsi"/>
          <w:b/>
          <w:u w:val="single"/>
        </w:rPr>
        <w:t xml:space="preserve"> a person’s </w:t>
      </w:r>
      <w:r w:rsidRPr="00436310">
        <w:rPr>
          <w:rFonts w:asciiTheme="minorHAnsi" w:eastAsia="Calibri" w:hAnsiTheme="minorHAnsi" w:cstheme="minorHAnsi"/>
          <w:b/>
          <w:highlight w:val="cyan"/>
          <w:u w:val="single"/>
        </w:rPr>
        <w:t>inclinations</w:t>
      </w:r>
      <w:r w:rsidRPr="00436310">
        <w:rPr>
          <w:rFonts w:asciiTheme="minorHAnsi" w:eastAsia="Calibri" w:hAnsiTheme="minorHAnsi" w:cstheme="minorHAnsi"/>
          <w:b/>
          <w:u w:val="single"/>
        </w:rPr>
        <w:t xml:space="preserve"> through good fortune </w:t>
      </w:r>
      <w:r w:rsidRPr="00436310">
        <w:rPr>
          <w:rFonts w:asciiTheme="minorHAnsi" w:eastAsia="Calibri" w:hAnsiTheme="minorHAnsi" w:cstheme="minorHAnsi"/>
          <w:b/>
          <w:highlight w:val="cyan"/>
          <w:u w:val="single"/>
        </w:rPr>
        <w:t>is not enough, since complete happiness always includes</w:t>
      </w:r>
      <w:r w:rsidRPr="00436310">
        <w:rPr>
          <w:rFonts w:asciiTheme="minorHAnsi" w:eastAsia="Calibri" w:hAnsiTheme="minorHAnsi" w:cstheme="minorHAnsi"/>
          <w:b/>
          <w:u w:val="single"/>
        </w:rPr>
        <w:t xml:space="preserve"> the </w:t>
      </w:r>
      <w:r w:rsidRPr="00436310">
        <w:rPr>
          <w:rFonts w:asciiTheme="minorHAnsi" w:eastAsia="Calibri" w:hAnsiTheme="minorHAnsi" w:cstheme="minorHAnsi"/>
          <w:b/>
          <w:highlight w:val="cyan"/>
          <w:u w:val="single"/>
        </w:rPr>
        <w:t>security that only self-sufficiency can bring</w:t>
      </w:r>
      <w:r w:rsidRPr="00436310">
        <w:rPr>
          <w:rFonts w:asciiTheme="minorHAnsi" w:eastAsia="Calibri" w:hAnsiTheme="minorHAnsi" w:cstheme="minorHAnsi"/>
          <w:b/>
          <w:u w:val="single"/>
        </w:rPr>
        <w:t>.16 And because the material component of happiness depends in part on natural inclinations that reflect a person’s dependent existence, no person can ensure happiness by simply giving up the objects of inclinations to maintain self- sufficiency.17</w:t>
      </w:r>
    </w:p>
    <w:p w14:paraId="2FFD7D6C" w14:textId="2768811B" w:rsidR="00296707" w:rsidRDefault="001C2E48" w:rsidP="001C2E48">
      <w:pPr>
        <w:pStyle w:val="Heading3"/>
      </w:pPr>
      <w:r>
        <w:t>Contentions</w:t>
      </w:r>
    </w:p>
    <w:p w14:paraId="7098DF1A" w14:textId="77777777" w:rsidR="001C2E48" w:rsidRDefault="001C2E48" w:rsidP="001C2E48">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33B3CB94" w14:textId="77777777" w:rsidR="001C2E48" w:rsidRPr="00F27F86" w:rsidRDefault="001C2E48" w:rsidP="001C2E48">
      <w:r w:rsidRPr="00F27F86">
        <w:rPr>
          <w:rStyle w:val="Style13ptBold"/>
        </w:rPr>
        <w:t xml:space="preserve">Grabianowski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1395AC3C" w14:textId="77777777" w:rsidR="001C2E48" w:rsidRPr="00F27F86" w:rsidRDefault="001C2E48" w:rsidP="001C2E48">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6FFD2780" w14:textId="77777777" w:rsidR="001C2E48" w:rsidRPr="00F27F86" w:rsidRDefault="001C2E48" w:rsidP="001C2E48">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5DE1520F" w14:textId="77777777" w:rsidR="001C2E48" w:rsidRPr="00F27F86" w:rsidRDefault="001C2E48" w:rsidP="001C2E48">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2815ED55" w14:textId="77777777" w:rsidR="001C2E48" w:rsidRPr="00F27F86" w:rsidRDefault="001C2E48" w:rsidP="001C2E48">
      <w:pPr>
        <w:rPr>
          <w:sz w:val="16"/>
        </w:rPr>
      </w:pPr>
      <w:r w:rsidRPr="00F27F86">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F27F86">
        <w:rPr>
          <w:sz w:val="16"/>
        </w:rPr>
        <w:t>as long as</w:t>
      </w:r>
      <w:proofErr w:type="gramEnd"/>
      <w:r w:rsidRPr="00F27F86">
        <w:rPr>
          <w:sz w:val="16"/>
        </w:rPr>
        <w:t xml:space="preserve"> it adheres to labor laws. When workers combine to form a union, they collectively have enough power to negotiate with the employer. The main weapon the union has against the employer is the threat of a strike action.</w:t>
      </w:r>
    </w:p>
    <w:p w14:paraId="6C3E8E39" w14:textId="77777777" w:rsidR="001C2E48" w:rsidRDefault="001C2E48" w:rsidP="001C2E48">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36E31153" w14:textId="77777777" w:rsidR="001C2E48" w:rsidRPr="00E056CD" w:rsidRDefault="001C2E48" w:rsidP="001C2E48">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4619815C" w14:textId="77777777" w:rsidR="001C2E48" w:rsidRDefault="001C2E48" w:rsidP="001C2E48">
      <w:pPr>
        <w:pStyle w:val="Heading4"/>
      </w:pPr>
      <w:r>
        <w:t xml:space="preserve">They hurt critical </w:t>
      </w:r>
      <w:r>
        <w:rPr>
          <w:u w:val="single"/>
        </w:rPr>
        <w:t>core industries</w:t>
      </w:r>
      <w:r>
        <w:t xml:space="preserve"> that is necessary for economic growth</w:t>
      </w:r>
    </w:p>
    <w:p w14:paraId="5B847099" w14:textId="77777777" w:rsidR="001C2E48" w:rsidRPr="00004468" w:rsidRDefault="001C2E48" w:rsidP="001C2E48">
      <w:r w:rsidRPr="00224F03">
        <w:rPr>
          <w:rStyle w:val="Style13ptBold"/>
        </w:rPr>
        <w:t>McElroy 19</w:t>
      </w:r>
      <w:r>
        <w:t xml:space="preserve"> </w:t>
      </w:r>
      <w:r w:rsidRPr="00224F03">
        <w:t>John McElroy 10-25-2019 "</w:t>
      </w:r>
      <w:r w:rsidRPr="00186D74">
        <w:rPr>
          <w:highlight w:val="cyan"/>
          <w:u w:val="single"/>
        </w:rPr>
        <w:t>Strikes</w:t>
      </w:r>
      <w:r w:rsidRPr="00186D74">
        <w:rPr>
          <w:highlight w:val="cyan"/>
        </w:rPr>
        <w:t xml:space="preserve"> </w:t>
      </w:r>
      <w:r w:rsidRPr="00224F03">
        <w:t>Hurt Everybody"</w:t>
      </w:r>
      <w:r>
        <w:t xml:space="preserve"> </w:t>
      </w:r>
      <w:hyperlink r:id="rId9" w:history="1">
        <w:r w:rsidRPr="00051040">
          <w:rPr>
            <w:rStyle w:val="Hyperlink"/>
          </w:rPr>
          <w:t>https://www.wardsauto.com/ideaxchange/strikes-hurt-everybody</w:t>
        </w:r>
      </w:hyperlink>
      <w:r>
        <w:t xml:space="preserve"> (MPA at McCombs school of Business)</w:t>
      </w:r>
    </w:p>
    <w:p w14:paraId="54C694A7" w14:textId="31477A27" w:rsidR="001C2E48" w:rsidRDefault="001C2E48" w:rsidP="00D44F98">
      <w:pPr>
        <w:rPr>
          <w:sz w:val="16"/>
        </w:rPr>
      </w:pPr>
      <w:r w:rsidRPr="00C01178">
        <w:rPr>
          <w:u w:val="single"/>
        </w:rPr>
        <w:t xml:space="preserve">This </w:t>
      </w:r>
      <w:r w:rsidRPr="00186D74">
        <w:rPr>
          <w:highlight w:val="cyan"/>
          <w:u w:val="single"/>
        </w:rPr>
        <w:t xml:space="preserve">creates a </w:t>
      </w:r>
      <w:r w:rsidRPr="00186D74">
        <w:rPr>
          <w:b/>
          <w:bCs/>
          <w:highlight w:val="cyan"/>
          <w:u w:val="single"/>
        </w:rPr>
        <w:t>poisonous relationship</w:t>
      </w:r>
      <w:r w:rsidRPr="00186D74">
        <w:rPr>
          <w:highlight w:val="cyan"/>
          <w:u w:val="single"/>
        </w:rPr>
        <w:t xml:space="preserve"> between </w:t>
      </w:r>
      <w:r w:rsidRPr="00C01178">
        <w:rPr>
          <w:u w:val="single"/>
        </w:rPr>
        <w:t xml:space="preserve">the </w:t>
      </w:r>
      <w:r w:rsidRPr="00186D7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186D7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186D74">
        <w:rPr>
          <w:b/>
          <w:bCs/>
          <w:highlight w:val="cyan"/>
          <w:u w:val="single"/>
          <w:bdr w:val="single" w:sz="4" w:space="0" w:color="auto"/>
        </w:rPr>
        <w:t>GM loses market share during strikes and never gets it back</w:t>
      </w:r>
      <w:r w:rsidRPr="00C01178">
        <w:rPr>
          <w:u w:val="single"/>
        </w:rPr>
        <w:t xml:space="preserve">. GM </w:t>
      </w:r>
      <w:r w:rsidRPr="00186D74">
        <w:rPr>
          <w:highlight w:val="cyan"/>
          <w:u w:val="single"/>
        </w:rPr>
        <w:t xml:space="preserve">lost two percentage points </w:t>
      </w:r>
      <w:r w:rsidRPr="00C01178">
        <w:rPr>
          <w:u w:val="single"/>
        </w:rPr>
        <w:t xml:space="preserve">during the 1998 strike, which in today’s market </w:t>
      </w:r>
      <w:r w:rsidRPr="00186D74">
        <w:rPr>
          <w:highlight w:val="cyan"/>
          <w:u w:val="single"/>
        </w:rPr>
        <w:t xml:space="preserve">would represent </w:t>
      </w:r>
      <w:r w:rsidRPr="00186D74">
        <w:rPr>
          <w:b/>
          <w:bCs/>
          <w:highlight w:val="cyan"/>
          <w:u w:val="single"/>
        </w:rPr>
        <w:t>a loss of 340,000 sales</w:t>
      </w:r>
      <w:r w:rsidRPr="00C01178">
        <w:rPr>
          <w:u w:val="single"/>
        </w:rPr>
        <w:t xml:space="preserve">. </w:t>
      </w:r>
    </w:p>
    <w:p w14:paraId="6F2DB023" w14:textId="3E3D05EF" w:rsidR="001C2E48" w:rsidRPr="001C2E48" w:rsidRDefault="001C2E48" w:rsidP="001C2E48"/>
    <w:sectPr w:rsidR="001C2E48" w:rsidRPr="001C2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2787F"/>
    <w:multiLevelType w:val="hybridMultilevel"/>
    <w:tmpl w:val="1E980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AD6C6B"/>
    <w:multiLevelType w:val="hybridMultilevel"/>
    <w:tmpl w:val="C0AAE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B9392B"/>
    <w:multiLevelType w:val="hybridMultilevel"/>
    <w:tmpl w:val="3C4CB8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5A7216"/>
    <w:multiLevelType w:val="hybridMultilevel"/>
    <w:tmpl w:val="1AFC87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617A86"/>
    <w:multiLevelType w:val="multilevel"/>
    <w:tmpl w:val="7A1C1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7CA46862"/>
    <w:multiLevelType w:val="hybridMultilevel"/>
    <w:tmpl w:val="E034B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6"/>
  </w:num>
  <w:num w:numId="14">
    <w:abstractNumId w:val="11"/>
  </w:num>
  <w:num w:numId="15">
    <w:abstractNumId w:val="10"/>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929A4"/>
    <w:rsid w:val="000139A3"/>
    <w:rsid w:val="000573FF"/>
    <w:rsid w:val="00100833"/>
    <w:rsid w:val="00104529"/>
    <w:rsid w:val="00105942"/>
    <w:rsid w:val="00107396"/>
    <w:rsid w:val="00144A4C"/>
    <w:rsid w:val="00176AB0"/>
    <w:rsid w:val="00177B7D"/>
    <w:rsid w:val="0018322D"/>
    <w:rsid w:val="001B5776"/>
    <w:rsid w:val="001C2E48"/>
    <w:rsid w:val="001E527A"/>
    <w:rsid w:val="001F78CE"/>
    <w:rsid w:val="00251FC7"/>
    <w:rsid w:val="002855A7"/>
    <w:rsid w:val="00296707"/>
    <w:rsid w:val="002B146A"/>
    <w:rsid w:val="002B5E17"/>
    <w:rsid w:val="00315690"/>
    <w:rsid w:val="00316B75"/>
    <w:rsid w:val="00325646"/>
    <w:rsid w:val="003460F2"/>
    <w:rsid w:val="0038158C"/>
    <w:rsid w:val="003902BA"/>
    <w:rsid w:val="003A09E2"/>
    <w:rsid w:val="00407037"/>
    <w:rsid w:val="004605D6"/>
    <w:rsid w:val="00461E2E"/>
    <w:rsid w:val="004C60E8"/>
    <w:rsid w:val="004E3579"/>
    <w:rsid w:val="004E728B"/>
    <w:rsid w:val="004F39E0"/>
    <w:rsid w:val="00537BD5"/>
    <w:rsid w:val="0057268A"/>
    <w:rsid w:val="005D2912"/>
    <w:rsid w:val="006065BD"/>
    <w:rsid w:val="00645FA9"/>
    <w:rsid w:val="00647866"/>
    <w:rsid w:val="00665003"/>
    <w:rsid w:val="0069677C"/>
    <w:rsid w:val="006A2AD0"/>
    <w:rsid w:val="006C2375"/>
    <w:rsid w:val="006D4ECC"/>
    <w:rsid w:val="00722258"/>
    <w:rsid w:val="007243E5"/>
    <w:rsid w:val="00766EA0"/>
    <w:rsid w:val="007929A4"/>
    <w:rsid w:val="007A2226"/>
    <w:rsid w:val="007F5B66"/>
    <w:rsid w:val="00823A1C"/>
    <w:rsid w:val="00845B9D"/>
    <w:rsid w:val="00860984"/>
    <w:rsid w:val="008B3ECB"/>
    <w:rsid w:val="008B4E85"/>
    <w:rsid w:val="008C1B2E"/>
    <w:rsid w:val="008D448D"/>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4BD1"/>
    <w:rsid w:val="00CC5298"/>
    <w:rsid w:val="00CD736E"/>
    <w:rsid w:val="00CD798D"/>
    <w:rsid w:val="00CE161E"/>
    <w:rsid w:val="00CF59A8"/>
    <w:rsid w:val="00D325A9"/>
    <w:rsid w:val="00D36A8A"/>
    <w:rsid w:val="00D44F98"/>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C5418"/>
  <w15:chartTrackingRefBased/>
  <w15:docId w15:val="{8CEA754E-13C9-417C-8105-31532C7E6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29A4"/>
    <w:rPr>
      <w:rFonts w:ascii="Calibri" w:hAnsi="Calibri" w:cs="Calibri"/>
    </w:rPr>
  </w:style>
  <w:style w:type="paragraph" w:styleId="Heading1">
    <w:name w:val="heading 1"/>
    <w:aliases w:val="Pocket"/>
    <w:basedOn w:val="Normal"/>
    <w:next w:val="Normal"/>
    <w:link w:val="Heading1Char"/>
    <w:qFormat/>
    <w:rsid w:val="007929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29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3: Cite, Char, Char Char Char Char Char Char Char,Text 7,Tags v 2,Char1,No Underline,Bold Cite"/>
    <w:basedOn w:val="Normal"/>
    <w:next w:val="Normal"/>
    <w:link w:val="Heading3Char"/>
    <w:uiPriority w:val="2"/>
    <w:unhideWhenUsed/>
    <w:qFormat/>
    <w:rsid w:val="007929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3"/>
    <w:unhideWhenUsed/>
    <w:qFormat/>
    <w:rsid w:val="007929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29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29A4"/>
  </w:style>
  <w:style w:type="character" w:customStyle="1" w:styleId="Heading1Char">
    <w:name w:val="Heading 1 Char"/>
    <w:aliases w:val="Pocket Char"/>
    <w:basedOn w:val="DefaultParagraphFont"/>
    <w:link w:val="Heading1"/>
    <w:rsid w:val="007929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29A4"/>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 Char Char,Text 7 Char,Tags v 2 Char"/>
    <w:basedOn w:val="DefaultParagraphFont"/>
    <w:link w:val="Heading3"/>
    <w:uiPriority w:val="2"/>
    <w:rsid w:val="007929A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7929A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7929A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929A4"/>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ards + Font: 12 pt Char,cites Char Char,Citation Char Char Char,Title Char,ci,c,Bo"/>
    <w:basedOn w:val="DefaultParagraphFont"/>
    <w:uiPriority w:val="6"/>
    <w:qFormat/>
    <w:rsid w:val="007929A4"/>
    <w:rPr>
      <w:b w:val="0"/>
      <w:sz w:val="22"/>
      <w:u w:val="single"/>
    </w:rPr>
  </w:style>
  <w:style w:type="character" w:styleId="Hyperlink">
    <w:name w:val="Hyperlink"/>
    <w:aliases w:val="heading 1 (block title),Important,Read,Card Text,Internet Link,Analytic Text,Internet link,No Spacing Char,Card Format Char,ClearFormatting Char,DDI Tag Char,Tag Title Char,No Spacing51 Char,Dont use Char,Tag and Cite Char,No Spacing31 Char"/>
    <w:basedOn w:val="DefaultParagraphFont"/>
    <w:link w:val="NoSpacing"/>
    <w:uiPriority w:val="99"/>
    <w:unhideWhenUsed/>
    <w:rsid w:val="007929A4"/>
    <w:rPr>
      <w:color w:val="auto"/>
      <w:u w:val="none"/>
    </w:rPr>
  </w:style>
  <w:style w:type="character" w:styleId="FollowedHyperlink">
    <w:name w:val="FollowedHyperlink"/>
    <w:basedOn w:val="DefaultParagraphFont"/>
    <w:uiPriority w:val="99"/>
    <w:semiHidden/>
    <w:unhideWhenUsed/>
    <w:rsid w:val="007929A4"/>
    <w:rPr>
      <w:color w:val="auto"/>
      <w:u w:val="none"/>
    </w:rPr>
  </w:style>
  <w:style w:type="paragraph" w:styleId="ListParagraph">
    <w:name w:val="List Paragraph"/>
    <w:aliases w:val="6 font,Colorful List - Accent 11"/>
    <w:basedOn w:val="Normal"/>
    <w:uiPriority w:val="99"/>
    <w:unhideWhenUsed/>
    <w:qFormat/>
    <w:rsid w:val="0069677C"/>
    <w:pPr>
      <w:ind w:left="720"/>
      <w:contextualSpacing/>
    </w:pPr>
  </w:style>
  <w:style w:type="paragraph" w:customStyle="1" w:styleId="Emphasis1">
    <w:name w:val="Emphasis1"/>
    <w:basedOn w:val="Normal"/>
    <w:link w:val="Emphasis"/>
    <w:uiPriority w:val="7"/>
    <w:qFormat/>
    <w:rsid w:val="0069677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69677C"/>
    <w:pPr>
      <w:ind w:left="720"/>
      <w:jc w:val="both"/>
    </w:pPr>
    <w:rPr>
      <w:rFonts w:eastAsiaTheme="minorEastAsia"/>
      <w:b/>
      <w:iCs/>
      <w:szCs w:val="24"/>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ard,Clear"/>
    <w:basedOn w:val="Heading1"/>
    <w:link w:val="Hyperlink"/>
    <w:autoRedefine/>
    <w:uiPriority w:val="99"/>
    <w:qFormat/>
    <w:rsid w:val="0069677C"/>
    <w:pPr>
      <w:keepNext w:val="0"/>
      <w:keepLines w:val="0"/>
      <w:spacing w:before="0" w:line="254" w:lineRule="auto"/>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696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ofethics.ama-assn.org/article/what-should-physicians-consider-prior-unionizing/2020-03%20//" TargetMode="External"/><Relationship Id="rId3" Type="http://schemas.openxmlformats.org/officeDocument/2006/relationships/styles" Target="styles.xml"/><Relationship Id="rId7" Type="http://schemas.openxmlformats.org/officeDocument/2006/relationships/hyperlink" Target="http://nsdupdate.com/2013/10/10/a-defense-of-disclosure-including-third-party-disclosure-by-jacob-nail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ardsauto.com/ideaxchange/strikes-hurt-everybo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hile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4782</Words>
  <Characters>27264</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Akhilesh</dc:creator>
  <cp:keywords>5.1.1</cp:keywords>
  <dc:description/>
  <cp:lastModifiedBy>PissayBharath.AkhileshRao.s512295</cp:lastModifiedBy>
  <cp:revision>3</cp:revision>
  <dcterms:created xsi:type="dcterms:W3CDTF">2021-11-06T16:40:00Z</dcterms:created>
  <dcterms:modified xsi:type="dcterms:W3CDTF">2021-11-06T17:15:00Z</dcterms:modified>
</cp:coreProperties>
</file>