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F99E7" w14:textId="060A8F02" w:rsidR="00A70ED0" w:rsidRDefault="00A70ED0" w:rsidP="00A70ED0">
      <w:pPr>
        <w:pStyle w:val="Heading2"/>
      </w:pPr>
      <w:r>
        <w:t>1</w:t>
      </w:r>
    </w:p>
    <w:p w14:paraId="5E1CF9A5" w14:textId="2525DFD3" w:rsidR="00A70ED0" w:rsidRPr="00A70ED0" w:rsidRDefault="003C3658" w:rsidP="003C3658">
      <w:pPr>
        <w:pStyle w:val="Heading4"/>
      </w:pPr>
      <w:r>
        <w:t xml:space="preserve">Text: Private entities should colonize outer space. All other forms of appropriation of outer space by private entities are unjust. </w:t>
      </w:r>
    </w:p>
    <w:p w14:paraId="6DCD928B" w14:textId="421CD7CD" w:rsidR="00A70ED0" w:rsidRDefault="00A70ED0" w:rsidP="00A70ED0">
      <w:pPr>
        <w:pStyle w:val="Heading4"/>
      </w:pPr>
      <w:r>
        <w:t xml:space="preserve">Space colonization is good and possible – new developing tech and adaptation solves civil war, extinction, civilization collapse, and exploration defense doesn’t apply. </w:t>
      </w:r>
    </w:p>
    <w:p w14:paraId="027BC933" w14:textId="77777777" w:rsidR="00A70ED0" w:rsidRPr="00E121C9" w:rsidRDefault="00A70ED0" w:rsidP="00A70ED0">
      <w:pPr>
        <w:rPr>
          <w:rStyle w:val="Style13ptBold"/>
        </w:rPr>
      </w:pPr>
      <w:r>
        <w:rPr>
          <w:rStyle w:val="Style13ptBold"/>
        </w:rPr>
        <w:t xml:space="preserve">Kennedy ’19 </w:t>
      </w:r>
      <w:r w:rsidRPr="00E121C9">
        <w:t>[</w:t>
      </w:r>
      <w:r>
        <w:t>Fred, “</w:t>
      </w:r>
      <w:r w:rsidRPr="00E121C9">
        <w:t xml:space="preserve">To Colonize Space </w:t>
      </w:r>
      <w:proofErr w:type="gramStart"/>
      <w:r w:rsidRPr="00E121C9">
        <w:t>Or</w:t>
      </w:r>
      <w:proofErr w:type="gramEnd"/>
      <w:r w:rsidRPr="00E121C9">
        <w:t xml:space="preserve"> Not To Colonize: That Is The Question (For All Of Us)</w:t>
      </w:r>
      <w:r>
        <w:t xml:space="preserve">”, 12-18-2019, Forbes, </w:t>
      </w:r>
      <w:r w:rsidRPr="00E121C9">
        <w:t>https://www.forbes.com/sites/fredkennedy/2019/12/18/to-colonize-or-not-to-colonize--that-is-the-question-for-all-of-us/?sh=65a8d2702367</w:t>
      </w:r>
      <w:r>
        <w:t>]//pranav</w:t>
      </w:r>
    </w:p>
    <w:p w14:paraId="61E24FD0" w14:textId="77777777" w:rsidR="00A70ED0" w:rsidRDefault="00A70ED0" w:rsidP="00A70ED0">
      <w:pPr>
        <w:rPr>
          <w:rStyle w:val="Emphasis"/>
        </w:rPr>
      </w:pPr>
      <w:r w:rsidRPr="00E121C9">
        <w:rPr>
          <w:rStyle w:val="Emphasis"/>
        </w:rPr>
        <w:t xml:space="preserve">It’s important to </w:t>
      </w:r>
      <w:r w:rsidRPr="00D807CE">
        <w:rPr>
          <w:rStyle w:val="Emphasis"/>
          <w:highlight w:val="green"/>
        </w:rPr>
        <w:t>distinguish between colonize and explore</w:t>
      </w:r>
      <w:r w:rsidRPr="00CF6BBA">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rPr>
          <w:sz w:val="16"/>
        </w:rPr>
        <w:t xml:space="preserve">. For perspective, let’s look closer to home. Sailors from an American vessel may have landed </w:t>
      </w:r>
      <w:proofErr w:type="gramStart"/>
      <w:r w:rsidRPr="00CF6BBA">
        <w:rPr>
          <w:sz w:val="16"/>
        </w:rPr>
        <w:t>on</w:t>
      </w:r>
      <w:proofErr w:type="gramEnd"/>
      <w:r w:rsidRPr="00CF6BBA">
        <w:rPr>
          <w:sz w:val="16"/>
        </w:rPr>
        <w:t xml:space="preserve">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w:t>
      </w:r>
      <w:proofErr w:type="gramStart"/>
      <w:r w:rsidRPr="00CF6BBA">
        <w:rPr>
          <w:sz w:val="16"/>
        </w:rPr>
        <w:t>as a result of</w:t>
      </w:r>
      <w:proofErr w:type="gramEnd"/>
      <w:r w:rsidRPr="00CF6BBA">
        <w:rPr>
          <w:sz w:val="16"/>
        </w:rPr>
        <w:t xml:space="preserve">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rPr>
          <w:sz w:val="16"/>
        </w:rPr>
        <w:t>Dvorsky</w:t>
      </w:r>
      <w:proofErr w:type="spellEnd"/>
      <w:r w:rsidRPr="00CF6BBA">
        <w:rPr>
          <w:sz w:val="16"/>
        </w:rPr>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w:t>
      </w:r>
      <w:proofErr w:type="gramStart"/>
      <w:r w:rsidRPr="005C1D91">
        <w:rPr>
          <w:rStyle w:val="Emphasis"/>
        </w:rPr>
        <w:t>similar to</w:t>
      </w:r>
      <w:proofErr w:type="gramEnd"/>
      <w:r w:rsidRPr="005C1D91">
        <w:rPr>
          <w:rStyle w:val="Emphasis"/>
        </w:rPr>
        <w:t xml:space="preserve">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w:t>
      </w:r>
      <w:proofErr w:type="gramStart"/>
      <w:r w:rsidRPr="00CF6BBA">
        <w:rPr>
          <w:sz w:val="16"/>
        </w:rPr>
        <w:t>actually complements</w:t>
      </w:r>
      <w:proofErr w:type="gramEnd"/>
      <w:r w:rsidRPr="00CF6BBA">
        <w:rPr>
          <w:sz w:val="16"/>
        </w:rPr>
        <w:t xml:space="preserve">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lastRenderedPageBreak/>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proofErr w:type="gramStart"/>
      <w:r w:rsidRPr="00954B6F">
        <w:rPr>
          <w:rStyle w:val="Emphasis"/>
          <w:highlight w:val="green"/>
        </w:rPr>
        <w:t>research</w:t>
      </w:r>
      <w:proofErr w:type="gramEnd"/>
      <w:r w:rsidRPr="00954B6F">
        <w:rPr>
          <w:rStyle w:val="Emphasis"/>
          <w:highlight w:val="green"/>
        </w:rPr>
        <w:t xml:space="preserve">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w:t>
      </w:r>
      <w:proofErr w:type="spellStart"/>
      <w:r w:rsidRPr="00CF6BBA">
        <w:rPr>
          <w:sz w:val="16"/>
        </w:rPr>
        <w:t>Zubrin</w:t>
      </w:r>
      <w:proofErr w:type="spellEnd"/>
      <w:r w:rsidRPr="00CF6BBA">
        <w:rPr>
          <w:sz w:val="16"/>
        </w:rPr>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 xml:space="preserve">environmental </w:t>
      </w:r>
      <w:proofErr w:type="gramStart"/>
      <w:r w:rsidRPr="00954B6F">
        <w:rPr>
          <w:rStyle w:val="Emphasis"/>
          <w:highlight w:val="green"/>
        </w:rPr>
        <w:t>depredations</w:t>
      </w:r>
      <w:proofErr w:type="gramEnd"/>
      <w:r w:rsidRPr="00954B6F">
        <w:rPr>
          <w:rStyle w:val="Emphasis"/>
          <w:highlight w:val="green"/>
        </w:rPr>
        <w:t xml:space="preserve">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77E30FD0" w14:textId="532E2EB9" w:rsidR="00E42E4C" w:rsidRDefault="006B5EC4" w:rsidP="006B5EC4">
      <w:pPr>
        <w:pStyle w:val="Heading2"/>
      </w:pPr>
      <w:r>
        <w:lastRenderedPageBreak/>
        <w:t>2</w:t>
      </w:r>
    </w:p>
    <w:p w14:paraId="67557D15" w14:textId="77777777" w:rsidR="006B5EC4" w:rsidRPr="00F57CB1" w:rsidRDefault="006B5EC4" w:rsidP="006B5EC4">
      <w:pPr>
        <w:pStyle w:val="Heading4"/>
      </w:pPr>
      <w:r>
        <w:t xml:space="preserve">Space mining releases less emissions than Earth-based mining by a </w:t>
      </w:r>
      <w:r w:rsidRPr="0099714B">
        <w:rPr>
          <w:i/>
          <w:iCs/>
          <w:u w:val="single"/>
        </w:rPr>
        <w:t>LOT</w:t>
      </w:r>
    </w:p>
    <w:p w14:paraId="55AC85D7" w14:textId="17ED6921" w:rsidR="006B5EC4" w:rsidRDefault="006B5EC4" w:rsidP="006B5EC4">
      <w:r w:rsidRPr="00F57CB1">
        <w:rPr>
          <w:rStyle w:val="Style13ptBold"/>
        </w:rPr>
        <w:t>Emerging Technology 18</w:t>
      </w:r>
      <w:r w:rsidRPr="00F57CB1">
        <w:t xml:space="preserve">, 10-19-2018, "Asteroid mining might actually be better for the environment," MIT Technology Review, </w:t>
      </w:r>
      <w:hyperlink r:id="rId9" w:history="1">
        <w:r w:rsidRPr="006E28F3">
          <w:rPr>
            <w:rStyle w:val="Hyperlink"/>
          </w:rPr>
          <w:t>https://www.technologyreview.com/2018/10/19/139664/asteroid-mining-might-actually-be-better-for-the-environment/</w:t>
        </w:r>
      </w:hyperlink>
      <w:r w:rsidR="009E7A41">
        <w:rPr>
          <w:rStyle w:val="Hyperlink"/>
        </w:rPr>
        <w:t>]//pranav</w:t>
      </w:r>
    </w:p>
    <w:p w14:paraId="56976292" w14:textId="77777777" w:rsidR="006B5EC4" w:rsidRDefault="006B5EC4" w:rsidP="006B5EC4">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w:t>
      </w:r>
      <w:proofErr w:type="spellStart"/>
      <w:r w:rsidRPr="0099714B">
        <w:rPr>
          <w:sz w:val="16"/>
        </w:rPr>
        <w:t>Saclay</w:t>
      </w:r>
      <w:proofErr w:type="spellEnd"/>
      <w:r w:rsidRPr="0099714B">
        <w:rPr>
          <w:sz w:val="16"/>
        </w:rPr>
        <w:t xml:space="preserve">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2F7BC0">
        <w:rPr>
          <w:rStyle w:val="Emphasis"/>
          <w:highlight w:val="green"/>
        </w:rPr>
        <w:t>emissions</w:t>
      </w:r>
      <w:r w:rsidRPr="00A62ECC">
        <w:rPr>
          <w:rStyle w:val="Emphasis"/>
        </w:rPr>
        <w:t xml:space="preserve"> </w:t>
      </w:r>
      <w:r w:rsidRPr="002F7BC0">
        <w:rPr>
          <w:rStyle w:val="Emphasis"/>
          <w:highlight w:val="green"/>
        </w:rPr>
        <w:t>from</w:t>
      </w:r>
      <w:r w:rsidRPr="00A62ECC">
        <w:rPr>
          <w:rStyle w:val="Emphasis"/>
        </w:rPr>
        <w:t xml:space="preserve"> </w:t>
      </w:r>
      <w:r w:rsidRPr="002F7BC0">
        <w:rPr>
          <w:rStyle w:val="Emphasis"/>
          <w:highlight w:val="green"/>
        </w:rPr>
        <w:t>asteroid-mining</w:t>
      </w:r>
      <w:r w:rsidRPr="00A62ECC">
        <w:rPr>
          <w:rStyle w:val="Emphasis"/>
        </w:rPr>
        <w:t xml:space="preserve"> operations and </w:t>
      </w:r>
      <w:r w:rsidRPr="002F7BC0">
        <w:rPr>
          <w:rStyle w:val="Emphasis"/>
          <w:highlight w:val="green"/>
        </w:rPr>
        <w:t>compared</w:t>
      </w:r>
      <w:r w:rsidRPr="00A62ECC">
        <w:rPr>
          <w:rStyle w:val="Emphasis"/>
        </w:rPr>
        <w:t xml:space="preserve"> them </w:t>
      </w:r>
      <w:r w:rsidRPr="002F7BC0">
        <w:rPr>
          <w:rStyle w:val="Emphasis"/>
          <w:highlight w:val="green"/>
        </w:rPr>
        <w:t>with</w:t>
      </w:r>
      <w:r w:rsidRPr="00A62ECC">
        <w:rPr>
          <w:rStyle w:val="Emphasis"/>
        </w:rPr>
        <w:t xml:space="preserve"> the emissions from similar </w:t>
      </w:r>
      <w:r w:rsidRPr="002F7BC0">
        <w:rPr>
          <w:rStyle w:val="Emphasis"/>
          <w:highlight w:val="gree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5F40A8">
        <w:rPr>
          <w:rStyle w:val="Emphasis"/>
          <w:highlight w:val="green"/>
        </w:rPr>
        <w:t>launches release</w:t>
      </w:r>
      <w:r w:rsidRPr="00A62ECC">
        <w:rPr>
          <w:rStyle w:val="Emphasis"/>
        </w:rPr>
        <w:t xml:space="preserve"> significant amounts of greenhouse gases </w:t>
      </w:r>
      <w:r w:rsidRPr="005F40A8">
        <w:rPr>
          <w:rStyle w:val="Emphasis"/>
          <w:highlight w:val="green"/>
        </w:rPr>
        <w:t>into</w:t>
      </w:r>
      <w:r w:rsidRPr="00A62ECC">
        <w:rPr>
          <w:rStyle w:val="Emphasis"/>
        </w:rPr>
        <w:t xml:space="preserve"> the </w:t>
      </w:r>
      <w:r w:rsidRPr="005F40A8">
        <w:rPr>
          <w:rStyle w:val="Emphasis"/>
          <w:highlight w:val="gree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5F40A8">
        <w:rPr>
          <w:rStyle w:val="Emphasis"/>
          <w:highlight w:val="green"/>
        </w:rPr>
        <w:t>Reentries are</w:t>
      </w:r>
      <w:r w:rsidRPr="00A62ECC">
        <w:rPr>
          <w:rStyle w:val="Emphasis"/>
        </w:rPr>
        <w:t xml:space="preserve"> just as </w:t>
      </w:r>
      <w:r w:rsidRPr="005F40A8">
        <w:rPr>
          <w:rStyle w:val="Emphasis"/>
          <w:highlight w:val="gree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5F40A8">
        <w:rPr>
          <w:rStyle w:val="Emphasis"/>
          <w:highlight w:val="green"/>
        </w:rPr>
        <w:t>kilogram of platinum</w:t>
      </w:r>
      <w:r w:rsidRPr="00A62ECC">
        <w:rPr>
          <w:rStyle w:val="Emphasis"/>
        </w:rPr>
        <w:t xml:space="preserve"> </w:t>
      </w:r>
      <w:r w:rsidRPr="005F40A8">
        <w:rPr>
          <w:rStyle w:val="Emphasis"/>
          <w:highlight w:val="green"/>
        </w:rPr>
        <w:t>mined</w:t>
      </w:r>
      <w:r w:rsidRPr="00A62ECC">
        <w:rPr>
          <w:rStyle w:val="Emphasis"/>
        </w:rPr>
        <w:t xml:space="preserve"> from an asteroid </w:t>
      </w:r>
      <w:r w:rsidRPr="005F40A8">
        <w:rPr>
          <w:rStyle w:val="Emphasis"/>
          <w:highlight w:val="green"/>
        </w:rPr>
        <w:t>would release</w:t>
      </w:r>
      <w:r w:rsidRPr="00A62ECC">
        <w:rPr>
          <w:rStyle w:val="Emphasis"/>
        </w:rPr>
        <w:t xml:space="preserve"> some </w:t>
      </w:r>
      <w:r w:rsidRPr="005F40A8">
        <w:rPr>
          <w:rStyle w:val="Emphasis"/>
          <w:highlight w:val="gree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5F40A8">
        <w:rPr>
          <w:rStyle w:val="Emphasis"/>
          <w:highlight w:val="green"/>
        </w:rPr>
        <w:t>compared with</w:t>
      </w:r>
      <w:r w:rsidRPr="00A62ECC">
        <w:rPr>
          <w:rStyle w:val="Emphasis"/>
        </w:rPr>
        <w:t xml:space="preserve"> the emission from </w:t>
      </w:r>
      <w:r w:rsidRPr="005F40A8">
        <w:rPr>
          <w:rStyle w:val="Emphasis"/>
          <w:highlight w:val="gree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5F40A8">
        <w:rPr>
          <w:rStyle w:val="Emphasis"/>
          <w:highlight w:val="green"/>
        </w:rPr>
        <w:t>40,000 kilograms</w:t>
      </w:r>
      <w:r w:rsidRPr="005F40A8">
        <w:rPr>
          <w:rStyle w:val="Emphasis"/>
        </w:rPr>
        <w:t xml:space="preserve"> of carbon dioxide. “T</w:t>
      </w:r>
      <w:r w:rsidRPr="00A62ECC">
        <w:rPr>
          <w:rStyle w:val="Emphasis"/>
        </w:rPr>
        <w:t xml:space="preserve">he global </w:t>
      </w:r>
      <w:r w:rsidRPr="005F40A8">
        <w:rPr>
          <w:rStyle w:val="Emphasis"/>
          <w:highlight w:val="green"/>
        </w:rPr>
        <w:t>warming effect</w:t>
      </w:r>
      <w:r w:rsidRPr="00A62ECC">
        <w:rPr>
          <w:rStyle w:val="Emphasis"/>
        </w:rPr>
        <w:t xml:space="preserve"> of </w:t>
      </w:r>
      <w:r w:rsidRPr="005F40A8">
        <w:rPr>
          <w:rStyle w:val="Emphasis"/>
          <w:highlight w:val="green"/>
        </w:rPr>
        <w:t>Earth</w:t>
      </w:r>
      <w:r w:rsidRPr="00A62ECC">
        <w:rPr>
          <w:rStyle w:val="Emphasis"/>
        </w:rPr>
        <w:t xml:space="preserve">-based </w:t>
      </w:r>
      <w:r w:rsidRPr="005F40A8">
        <w:rPr>
          <w:rStyle w:val="Emphasis"/>
          <w:highlight w:val="green"/>
        </w:rPr>
        <w:t>mining</w:t>
      </w:r>
      <w:r w:rsidRPr="00A62ECC">
        <w:rPr>
          <w:rStyle w:val="Emphasis"/>
        </w:rPr>
        <w:t xml:space="preserve"> </w:t>
      </w:r>
      <w:r w:rsidRPr="005F40A8">
        <w:rPr>
          <w:rStyle w:val="Emphasis"/>
          <w:highlight w:val="green"/>
        </w:rPr>
        <w:t>is</w:t>
      </w:r>
      <w:r w:rsidRPr="00A62ECC">
        <w:rPr>
          <w:rStyle w:val="Emphasis"/>
        </w:rPr>
        <w:t xml:space="preserve"> several orders of magnitude </w:t>
      </w:r>
      <w:r w:rsidRPr="005F40A8">
        <w:rPr>
          <w:rStyle w:val="Emphasis"/>
          <w:highlight w:val="green"/>
        </w:rPr>
        <w:t>larger</w:t>
      </w:r>
      <w:r w:rsidRPr="00A62ECC">
        <w:rPr>
          <w:rStyle w:val="Emphasis"/>
        </w:rPr>
        <w:t>,</w:t>
      </w:r>
      <w:r w:rsidRPr="0099714B">
        <w:rPr>
          <w:sz w:val="16"/>
        </w:rPr>
        <w:t xml:space="preserve">” say Hein and co. </w:t>
      </w:r>
      <w:r w:rsidRPr="0002539C">
        <w:rPr>
          <w:rStyle w:val="Emphasis"/>
        </w:rPr>
        <w:t xml:space="preserve">The </w:t>
      </w:r>
      <w:r w:rsidRPr="005F40A8">
        <w:rPr>
          <w:rStyle w:val="Emphasis"/>
          <w:highlight w:val="green"/>
        </w:rPr>
        <w:t>figures for water</w:t>
      </w:r>
      <w:r w:rsidRPr="0002539C">
        <w:rPr>
          <w:rStyle w:val="Emphasis"/>
        </w:rPr>
        <w:t xml:space="preserve"> are </w:t>
      </w:r>
      <w:r w:rsidRPr="005F40A8">
        <w:rPr>
          <w:rStyle w:val="Emphasis"/>
          <w:highlight w:val="gree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912914">
        <w:rPr>
          <w:rStyle w:val="Emphasis"/>
          <w:highlight w:val="green"/>
        </w:rPr>
        <w:t>asteroid-mining</w:t>
      </w:r>
      <w:r w:rsidRPr="00F82C53">
        <w:rPr>
          <w:rStyle w:val="Emphasis"/>
        </w:rPr>
        <w:t xml:space="preserve"> spacecraft can </w:t>
      </w:r>
      <w:r w:rsidRPr="00912914">
        <w:rPr>
          <w:rStyle w:val="Emphasis"/>
          <w:highlight w:val="green"/>
        </w:rPr>
        <w:t>transport</w:t>
      </w:r>
      <w:r w:rsidRPr="00F82C53">
        <w:rPr>
          <w:rStyle w:val="Emphasis"/>
        </w:rPr>
        <w:t xml:space="preserve"> a </w:t>
      </w:r>
      <w:r w:rsidRPr="00912914">
        <w:rPr>
          <w:rStyle w:val="Emphasis"/>
          <w:highlight w:val="green"/>
        </w:rPr>
        <w:t>significant multiple of</w:t>
      </w:r>
      <w:r w:rsidRPr="00F82C53">
        <w:rPr>
          <w:rStyle w:val="Emphasis"/>
        </w:rPr>
        <w:t xml:space="preserve"> its </w:t>
      </w:r>
      <w:r w:rsidRPr="00912914">
        <w:rPr>
          <w:rStyle w:val="Emphasis"/>
          <w:highlight w:val="green"/>
        </w:rPr>
        <w:t>mass as water</w:t>
      </w:r>
      <w:r w:rsidRPr="00F82C53">
        <w:rPr>
          <w:rStyle w:val="Emphasis"/>
        </w:rPr>
        <w:t xml:space="preserve"> to cis-lunar orbit. “</w:t>
      </w:r>
      <w:r w:rsidRPr="00912914">
        <w:rPr>
          <w:rStyle w:val="Emphasis"/>
          <w:highlight w:val="green"/>
        </w:rPr>
        <w:t>Substantial savings</w:t>
      </w:r>
      <w:r w:rsidRPr="00F82C53">
        <w:rPr>
          <w:rStyle w:val="Emphasis"/>
        </w:rPr>
        <w:t xml:space="preserve"> </w:t>
      </w:r>
      <w:r w:rsidRPr="00912914">
        <w:rPr>
          <w:rStyle w:val="Emphasis"/>
          <w:highlight w:val="green"/>
        </w:rPr>
        <w:t>in</w:t>
      </w:r>
      <w:r w:rsidRPr="00F82C53">
        <w:rPr>
          <w:rStyle w:val="Emphasis"/>
        </w:rPr>
        <w:t xml:space="preserve"> greenhouse gas </w:t>
      </w:r>
      <w:r w:rsidRPr="00912914">
        <w:rPr>
          <w:rStyle w:val="Emphasis"/>
          <w:highlight w:val="gree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08AD503C" w14:textId="77777777" w:rsidR="006B5EC4" w:rsidRPr="00DE6C52" w:rsidRDefault="006B5EC4" w:rsidP="006B5EC4">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7BEBD56D" w14:textId="77777777" w:rsidR="006B5EC4" w:rsidRPr="00DE6C52" w:rsidRDefault="006B5EC4" w:rsidP="006B5EC4">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2167A951" w14:textId="77777777" w:rsidR="006B5EC4" w:rsidRPr="00DE6C52" w:rsidRDefault="006B5EC4" w:rsidP="006B5EC4">
      <w:pPr>
        <w:rPr>
          <w:rFonts w:eastAsia="Cambria"/>
          <w:sz w:val="16"/>
        </w:rPr>
      </w:pPr>
      <w:r w:rsidRPr="00DE6C52">
        <w:rPr>
          <w:rFonts w:eastAsia="Cambria"/>
          <w:sz w:val="16"/>
        </w:rPr>
        <w:lastRenderedPageBreak/>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2DC360BA" w14:textId="0BB6E96D" w:rsidR="006B5EC4" w:rsidRDefault="00E15FB0" w:rsidP="00E15FB0">
      <w:pPr>
        <w:pStyle w:val="Heading2"/>
      </w:pPr>
      <w:r>
        <w:lastRenderedPageBreak/>
        <w:t>3</w:t>
      </w:r>
    </w:p>
    <w:p w14:paraId="1887FE61" w14:textId="77777777" w:rsidR="009E7A41" w:rsidRPr="006421B7" w:rsidRDefault="009E7A41" w:rsidP="009E7A41">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43686C3" w14:textId="77777777" w:rsidR="009E7A41" w:rsidRPr="00604157" w:rsidRDefault="009E7A41" w:rsidP="009E7A41">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2ADCB12C" w14:textId="77777777" w:rsidR="009E7A41" w:rsidRDefault="009E7A41" w:rsidP="009E7A41">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F859FA7" w14:textId="77777777" w:rsidR="009E7A41" w:rsidRPr="006A7FF4" w:rsidRDefault="009E7A41" w:rsidP="009E7A41">
      <w:pPr>
        <w:pStyle w:val="Heading4"/>
      </w:pPr>
      <w:r>
        <w:lastRenderedPageBreak/>
        <w:t xml:space="preserve">Short innovation cycles mean every contract counts </w:t>
      </w:r>
    </w:p>
    <w:p w14:paraId="744AAC1F" w14:textId="77777777" w:rsidR="009E7A41" w:rsidRPr="006A7FF4" w:rsidRDefault="009E7A41" w:rsidP="009E7A41">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6FBA152C" w14:textId="77777777" w:rsidR="009E7A41" w:rsidRPr="00097E73" w:rsidRDefault="009E7A41" w:rsidP="009E7A41">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50CB3930" w14:textId="77777777" w:rsidR="009E7A41" w:rsidRDefault="009E7A41" w:rsidP="009E7A41">
      <w:pPr>
        <w:pStyle w:val="Heading4"/>
      </w:pPr>
      <w:r>
        <w:t xml:space="preserve">Tech innovation solves every existential threat – cumulative extinction events outweigh the </w:t>
      </w:r>
      <w:proofErr w:type="spellStart"/>
      <w:r>
        <w:t>aff</w:t>
      </w:r>
      <w:proofErr w:type="spellEnd"/>
      <w:r>
        <w:t xml:space="preserve"> </w:t>
      </w:r>
    </w:p>
    <w:p w14:paraId="1F5DB830" w14:textId="77777777" w:rsidR="009E7A41" w:rsidRDefault="009E7A41" w:rsidP="009E7A41">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96FC36E" w14:textId="77777777" w:rsidR="009E7A41" w:rsidRPr="00097E73" w:rsidRDefault="009E7A41" w:rsidP="009E7A41">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 xml:space="preserve">best </w:t>
      </w:r>
      <w:r w:rsidRPr="00F25395">
        <w:rPr>
          <w:rStyle w:val="Emphasis"/>
          <w:highlight w:val="cyan"/>
        </w:rPr>
        <w:lastRenderedPageBreak/>
        <w:t>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708B030" w14:textId="363F9425" w:rsidR="00D67560" w:rsidRDefault="00D67560" w:rsidP="002F3DA5"/>
    <w:p w14:paraId="64CB4F7F" w14:textId="77777777" w:rsidR="00D67560" w:rsidRPr="00D67560" w:rsidRDefault="00D67560" w:rsidP="00D67560"/>
    <w:p w14:paraId="3DFFEA1E" w14:textId="3902C1A4" w:rsidR="00E73EA1" w:rsidRDefault="00E73EA1" w:rsidP="00FA09DB">
      <w:pPr>
        <w:pStyle w:val="Heading2"/>
      </w:pPr>
      <w:r>
        <w:lastRenderedPageBreak/>
        <w:t>4</w:t>
      </w:r>
    </w:p>
    <w:p w14:paraId="4F64C9BC" w14:textId="77777777" w:rsidR="00E73EA1" w:rsidRDefault="00E73EA1" w:rsidP="00E73EA1">
      <w:pPr>
        <w:pStyle w:val="Heading4"/>
      </w:pPr>
      <w:r>
        <w:t xml:space="preserve">The plan is a </w:t>
      </w:r>
      <w:r w:rsidRPr="00F7795D">
        <w:rPr>
          <w:u w:val="single"/>
        </w:rPr>
        <w:t>space shock</w:t>
      </w:r>
      <w:r>
        <w:t xml:space="preserve"> that causes Asian arms races</w:t>
      </w:r>
    </w:p>
    <w:p w14:paraId="689C0909" w14:textId="77777777" w:rsidR="00E73EA1" w:rsidRDefault="00E73EA1" w:rsidP="00E73EA1">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https://www.usafa.edu/app/uploads/Space_and_Defense_2_3.pdf</w:t>
      </w:r>
    </w:p>
    <w:p w14:paraId="45139302" w14:textId="77777777" w:rsidR="00E73EA1" w:rsidRPr="006B623F" w:rsidRDefault="00E73EA1" w:rsidP="00E73EA1">
      <w:pPr>
        <w:rPr>
          <w:sz w:val="16"/>
        </w:rPr>
      </w:pPr>
      <w:r w:rsidRPr="006B623F">
        <w:rPr>
          <w:sz w:val="16"/>
        </w:rPr>
        <w:t>Broader International Implications</w:t>
      </w:r>
    </w:p>
    <w:p w14:paraId="1AFB8D6B" w14:textId="77777777" w:rsidR="00E73EA1" w:rsidRPr="00FC68DA" w:rsidRDefault="00E73EA1" w:rsidP="00E73EA1">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w:t>
      </w:r>
      <w:proofErr w:type="gramStart"/>
      <w:r w:rsidRPr="006B623F">
        <w:rPr>
          <w:rStyle w:val="StyleUnderline"/>
        </w:rPr>
        <w:t xml:space="preserve">In particular, </w:t>
      </w:r>
      <w:r w:rsidRPr="004A0F31">
        <w:rPr>
          <w:rStyle w:val="StyleUnderline"/>
          <w:highlight w:val="cyan"/>
        </w:rPr>
        <w:t>coop</w:t>
      </w:r>
      <w:r w:rsidRPr="006B623F">
        <w:rPr>
          <w:rStyle w:val="StyleUnderline"/>
        </w:rPr>
        <w:t>eration</w:t>
      </w:r>
      <w:proofErr w:type="gramEnd"/>
      <w:r w:rsidRPr="006B623F">
        <w:rPr>
          <w:rStyle w:val="StyleUnderline"/>
        </w:rPr>
        <w:t xml:space="preserve">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w:t>
      </w:r>
      <w:proofErr w:type="gramStart"/>
      <w:r w:rsidRPr="00FC68DA">
        <w:rPr>
          <w:sz w:val="14"/>
        </w:rPr>
        <w:t>Both of these</w:t>
      </w:r>
      <w:proofErr w:type="gramEnd"/>
      <w:r w:rsidRPr="00FC68DA">
        <w:rPr>
          <w:sz w:val="14"/>
        </w:rPr>
        <w:t xml:space="preserv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w:t>
      </w:r>
      <w:proofErr w:type="spellStart"/>
      <w:r w:rsidRPr="00FC68DA">
        <w:rPr>
          <w:sz w:val="14"/>
        </w:rPr>
        <w:t>self evident</w:t>
      </w:r>
      <w:proofErr w:type="spellEnd"/>
      <w:r w:rsidRPr="00FC68DA">
        <w:rPr>
          <w:sz w:val="14"/>
        </w:rPr>
        <w:t xml:space="preserve">.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w:t>
      </w:r>
      <w:proofErr w:type="gramStart"/>
      <w:r w:rsidRPr="006B623F">
        <w:rPr>
          <w:rStyle w:val="StyleUnderline"/>
        </w:rPr>
        <w:t xml:space="preserve">in order </w:t>
      </w:r>
      <w:r w:rsidRPr="0043050A">
        <w:rPr>
          <w:rStyle w:val="StyleUnderline"/>
          <w:highlight w:val="cyan"/>
        </w:rPr>
        <w:t>to</w:t>
      </w:r>
      <w:proofErr w:type="gramEnd"/>
      <w:r w:rsidRPr="0043050A">
        <w:rPr>
          <w:rStyle w:val="StyleUnderline"/>
          <w:highlight w:val="cyan"/>
        </w:rPr>
        <w:t xml:space="preserve">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3F6D059B" w14:textId="77777777" w:rsidR="00E73EA1" w:rsidRDefault="00E73EA1" w:rsidP="00E73EA1">
      <w:pPr>
        <w:rPr>
          <w:sz w:val="16"/>
        </w:rPr>
      </w:pPr>
    </w:p>
    <w:p w14:paraId="547CECF0" w14:textId="77777777" w:rsidR="00E73EA1" w:rsidRPr="00E42D5E" w:rsidRDefault="00E73EA1" w:rsidP="00E73EA1">
      <w:pPr>
        <w:pStyle w:val="Heading4"/>
        <w:rPr>
          <w:u w:val="single"/>
        </w:rPr>
      </w:pPr>
      <w:r>
        <w:lastRenderedPageBreak/>
        <w:t xml:space="preserve">Japan will develop </w:t>
      </w:r>
      <w:r>
        <w:rPr>
          <w:u w:val="single"/>
        </w:rPr>
        <w:t>offensive strike</w:t>
      </w:r>
      <w:r>
        <w:t>---</w:t>
      </w:r>
      <w:r w:rsidRPr="009942AD">
        <w:t>nuclear war</w:t>
      </w:r>
    </w:p>
    <w:p w14:paraId="579AA707" w14:textId="77777777" w:rsidR="00E73EA1" w:rsidRDefault="00E73EA1" w:rsidP="00E73EA1">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63068A56" w14:textId="77777777" w:rsidR="00E73EA1" w:rsidRPr="00FC68DA" w:rsidRDefault="00E73EA1" w:rsidP="00E73EA1">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w:t>
      </w:r>
      <w:r w:rsidRPr="00FC68DA">
        <w:rPr>
          <w:sz w:val="14"/>
        </w:rPr>
        <w:lastRenderedPageBreak/>
        <w:t xml:space="preserve">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FC68DA">
        <w:rPr>
          <w:sz w:val="14"/>
        </w:rPr>
        <w:t>is capable of contributing</w:t>
      </w:r>
      <w:proofErr w:type="gramEnd"/>
      <w:r w:rsidRPr="00FC68DA">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0CF5FA6F" w14:textId="77777777" w:rsidR="00E73EA1" w:rsidRDefault="00E73EA1" w:rsidP="00E73EA1">
      <w:pPr>
        <w:ind w:left="720"/>
        <w:rPr>
          <w:rStyle w:val="StyleUnderline"/>
        </w:rPr>
      </w:pPr>
    </w:p>
    <w:p w14:paraId="39CB82C6" w14:textId="77777777" w:rsidR="00E73EA1" w:rsidRPr="00E73EA1" w:rsidRDefault="00E73EA1" w:rsidP="00E73EA1"/>
    <w:p w14:paraId="0325A409" w14:textId="6AFB1921" w:rsidR="00E15FB0" w:rsidRDefault="00FA09DB" w:rsidP="00FA09DB">
      <w:pPr>
        <w:pStyle w:val="Heading2"/>
      </w:pPr>
      <w:r>
        <w:lastRenderedPageBreak/>
        <w:t>Case</w:t>
      </w:r>
    </w:p>
    <w:p w14:paraId="4974EF12" w14:textId="0BECF3AE" w:rsidR="00D44EF5" w:rsidRDefault="00D44EF5" w:rsidP="00D44EF5">
      <w:pPr>
        <w:pStyle w:val="Heading3"/>
      </w:pPr>
      <w:r>
        <w:lastRenderedPageBreak/>
        <w:t>Framing</w:t>
      </w:r>
    </w:p>
    <w:p w14:paraId="52DEE4CB" w14:textId="2C2B50E8" w:rsidR="00D44EF5" w:rsidRDefault="008C2414" w:rsidP="00D44EF5">
      <w:r>
        <w:t>Extinction 1</w:t>
      </w:r>
      <w:r w:rsidRPr="00FB062A">
        <w:rPr>
          <w:vertAlign w:val="superscript"/>
        </w:rPr>
        <w:t>st</w:t>
      </w:r>
    </w:p>
    <w:p w14:paraId="14CBB025" w14:textId="15B4C905" w:rsidR="00FB062A" w:rsidRDefault="00FB062A" w:rsidP="00FB062A">
      <w:pPr>
        <w:pStyle w:val="ListParagraph"/>
        <w:numPr>
          <w:ilvl w:val="0"/>
          <w:numId w:val="13"/>
        </w:numPr>
      </w:pPr>
      <w:proofErr w:type="spellStart"/>
      <w:r>
        <w:t>kag</w:t>
      </w:r>
      <w:proofErr w:type="spellEnd"/>
    </w:p>
    <w:p w14:paraId="2409432A" w14:textId="5365FB3D" w:rsidR="00D44EF5" w:rsidRDefault="00F36F29" w:rsidP="00F36F29">
      <w:pPr>
        <w:pStyle w:val="Heading3"/>
      </w:pPr>
      <w:r>
        <w:lastRenderedPageBreak/>
        <w:t>Advantage</w:t>
      </w:r>
    </w:p>
    <w:p w14:paraId="6A1B68FE" w14:textId="05C087EF" w:rsidR="005F7A42" w:rsidRDefault="005F7A42" w:rsidP="00F36F29">
      <w:r>
        <w:t xml:space="preserve">The climate stuff - </w:t>
      </w:r>
    </w:p>
    <w:p w14:paraId="0A642C2E" w14:textId="6910C44C" w:rsidR="00F36F29" w:rsidRDefault="005F7A42" w:rsidP="00F36F29">
      <w:r>
        <w:t>1] 2</w:t>
      </w:r>
      <w:r w:rsidRPr="005F7A42">
        <w:rPr>
          <w:vertAlign w:val="superscript"/>
        </w:rPr>
        <w:t>nd</w:t>
      </w:r>
      <w:r>
        <w:t xml:space="preserve"> off takes it out</w:t>
      </w:r>
    </w:p>
    <w:p w14:paraId="4347950A" w14:textId="0435BFAE" w:rsidR="005F7A42" w:rsidRDefault="005F7A42" w:rsidP="00F36F29">
      <w:r>
        <w:t xml:space="preserve">2] </w:t>
      </w:r>
      <w:r w:rsidR="00EF4216">
        <w:t xml:space="preserve">doesn’t do comparative analysis which only our </w:t>
      </w:r>
      <w:proofErr w:type="spellStart"/>
      <w:r w:rsidR="00EF4216">
        <w:t>ev</w:t>
      </w:r>
      <w:proofErr w:type="spellEnd"/>
      <w:r w:rsidR="00EF4216">
        <w:t xml:space="preserve"> does</w:t>
      </w:r>
    </w:p>
    <w:p w14:paraId="516C776E" w14:textId="77777777" w:rsidR="005F7A42" w:rsidRDefault="005F7A42" w:rsidP="00F36F29"/>
    <w:p w14:paraId="14106111" w14:textId="546FD836" w:rsidR="005F7A42" w:rsidRDefault="00711D3A" w:rsidP="00F36F29">
      <w:r>
        <w:t xml:space="preserve">The lawlessness stuff – </w:t>
      </w:r>
    </w:p>
    <w:p w14:paraId="7D07173F" w14:textId="00B6AF8A" w:rsidR="00711D3A" w:rsidRDefault="00711D3A" w:rsidP="00F36F29">
      <w:r>
        <w:t>1] no terminal impact to lack of lawlessness</w:t>
      </w:r>
    </w:p>
    <w:p w14:paraId="7B78E1A6" w14:textId="7FF0FE70" w:rsidR="00711D3A" w:rsidRDefault="00711D3A" w:rsidP="00F36F29">
      <w:r>
        <w:t xml:space="preserve">2] they’ve just asserted the OOT wouldn’t apply, but that’s wrong – it </w:t>
      </w:r>
      <w:proofErr w:type="spellStart"/>
      <w:r>
        <w:t>explaines</w:t>
      </w:r>
      <w:proofErr w:type="spellEnd"/>
      <w:r>
        <w:t xml:space="preserve"> how governments act in space and private </w:t>
      </w:r>
      <w:proofErr w:type="spellStart"/>
      <w:r>
        <w:t>entitites</w:t>
      </w:r>
      <w:proofErr w:type="spellEnd"/>
      <w:r>
        <w:t xml:space="preserve"> gain ability to explore space via governmental contracts which means they </w:t>
      </w:r>
      <w:proofErr w:type="gramStart"/>
      <w:r>
        <w:t>have to</w:t>
      </w:r>
      <w:proofErr w:type="gramEnd"/>
      <w:r>
        <w:t xml:space="preserve"> abide by their nations law</w:t>
      </w:r>
    </w:p>
    <w:p w14:paraId="5B5E0393" w14:textId="441A31C9" w:rsidR="00711D3A" w:rsidRDefault="00711D3A" w:rsidP="00F36F29">
      <w:r>
        <w:t xml:space="preserve">3] increased appropriation would solve </w:t>
      </w:r>
      <w:proofErr w:type="spellStart"/>
      <w:r>
        <w:t>bc</w:t>
      </w:r>
      <w:proofErr w:type="spellEnd"/>
      <w:r>
        <w:t xml:space="preserve"> it creates an incentive to develop laws </w:t>
      </w:r>
      <w:proofErr w:type="spellStart"/>
      <w:r>
        <w:t>bc</w:t>
      </w:r>
      <w:proofErr w:type="spellEnd"/>
      <w:r>
        <w:t xml:space="preserve"> it’s a more proximate possibility</w:t>
      </w:r>
    </w:p>
    <w:p w14:paraId="3BF4D046" w14:textId="77777777" w:rsidR="008541E3" w:rsidRDefault="008541E3" w:rsidP="00F36F29"/>
    <w:p w14:paraId="2B0829BD" w14:textId="475305D2" w:rsidR="00711D3A" w:rsidRDefault="008541E3" w:rsidP="00F36F29">
      <w:r>
        <w:t xml:space="preserve">The focus on home stuff – </w:t>
      </w:r>
    </w:p>
    <w:p w14:paraId="57133004" w14:textId="1C7C87E0" w:rsidR="008541E3" w:rsidRDefault="008541E3" w:rsidP="00F36F29">
      <w:r>
        <w:t xml:space="preserve">1] just asserts we can fix stuff at home w/o </w:t>
      </w:r>
      <w:proofErr w:type="spellStart"/>
      <w:r>
        <w:t>ev</w:t>
      </w:r>
      <w:proofErr w:type="spellEnd"/>
    </w:p>
    <w:p w14:paraId="707569B3" w14:textId="68384A2B" w:rsidR="008541E3" w:rsidRDefault="008541E3" w:rsidP="00F36F29">
      <w:r>
        <w:t xml:space="preserve">2] </w:t>
      </w:r>
      <w:r w:rsidR="00020EBA">
        <w:t>the cp solves</w:t>
      </w:r>
    </w:p>
    <w:p w14:paraId="6A76D168" w14:textId="77777777" w:rsidR="008541E3" w:rsidRDefault="008541E3" w:rsidP="00F36F29"/>
    <w:p w14:paraId="5395D9BF" w14:textId="40B676EE" w:rsidR="005F7A42" w:rsidRDefault="005F7A42" w:rsidP="00F36F29">
      <w:r>
        <w:t xml:space="preserve">The debris stuff – </w:t>
      </w:r>
    </w:p>
    <w:p w14:paraId="748BC73A" w14:textId="1D07215F" w:rsidR="005F7A42" w:rsidRDefault="00834FA9" w:rsidP="00F36F29">
      <w:r>
        <w:t>1</w:t>
      </w:r>
      <w:r w:rsidR="005F7A42">
        <w:t>] asserts an internal link to an impact that they haven’t read</w:t>
      </w:r>
    </w:p>
    <w:p w14:paraId="359804F7" w14:textId="242F4B64" w:rsidR="00EF4216" w:rsidRDefault="00EF4216" w:rsidP="00F36F29">
      <w:r>
        <w:t xml:space="preserve">2] </w:t>
      </w:r>
      <w:r w:rsidR="0097789F">
        <w:t>public space</w:t>
      </w:r>
      <w:r w:rsidR="00175CAB">
        <w:t xml:space="preserve"> organizations thump </w:t>
      </w:r>
    </w:p>
    <w:p w14:paraId="003D5BBA" w14:textId="299DD2A0" w:rsidR="00801379" w:rsidRPr="00100A2B" w:rsidRDefault="00801379" w:rsidP="00801379">
      <w:pPr>
        <w:pStyle w:val="Heading4"/>
      </w:pPr>
      <w:r>
        <w:t xml:space="preserve">3] </w:t>
      </w:r>
      <w:r w:rsidRPr="00100A2B">
        <w:t xml:space="preserve">Alt cause – broad space privatization and existing debris. </w:t>
      </w:r>
    </w:p>
    <w:p w14:paraId="4CF4A4D1" w14:textId="77777777" w:rsidR="00801379" w:rsidRPr="00100A2B" w:rsidRDefault="00801379" w:rsidP="00801379">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6063D33F" w14:textId="77777777" w:rsidR="00801379" w:rsidRPr="00100A2B" w:rsidRDefault="00801379" w:rsidP="00801379">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t>
      </w:r>
      <w:r w:rsidRPr="00100A2B">
        <w:rPr>
          <w:rStyle w:val="StyleUnderline"/>
        </w:rPr>
        <w:lastRenderedPageBreak/>
        <w:t xml:space="preserve">will not work in this changed environment. </w:t>
      </w:r>
      <w:r w:rsidRPr="00100A2B">
        <w:t>New standards, space policy, and licensing approaches are powerful levers that can shape the future of operations and the debris environment.</w:t>
      </w:r>
    </w:p>
    <w:p w14:paraId="70AC00A2" w14:textId="77777777" w:rsidR="00801379" w:rsidRPr="00100A2B" w:rsidRDefault="00801379" w:rsidP="00801379">
      <w:r w:rsidRPr="00100A2B">
        <w:t xml:space="preserve">2. Characterizing </w:t>
      </w:r>
      <w:proofErr w:type="spellStart"/>
      <w:r w:rsidRPr="00100A2B">
        <w:t>NewSpace</w:t>
      </w:r>
      <w:proofErr w:type="spellEnd"/>
      <w:r w:rsidRPr="00100A2B">
        <w:t>: a step change in the space environment</w:t>
      </w:r>
    </w:p>
    <w:p w14:paraId="11A14482" w14:textId="77777777" w:rsidR="00801379" w:rsidRPr="00100A2B" w:rsidRDefault="00801379" w:rsidP="00801379">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72CDFA3A" w14:textId="77777777" w:rsidR="00801379" w:rsidRPr="00100A2B" w:rsidRDefault="00801379" w:rsidP="00801379">
      <w:r w:rsidRPr="00100A2B">
        <w:t>[Table 1 Omitted]</w:t>
      </w:r>
    </w:p>
    <w:p w14:paraId="63057C74" w14:textId="77777777" w:rsidR="00801379" w:rsidRPr="00100A2B" w:rsidRDefault="00801379" w:rsidP="00801379">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648451DE" w14:textId="77777777" w:rsidR="00801379" w:rsidRPr="00100A2B" w:rsidRDefault="00801379" w:rsidP="00801379">
      <w:r w:rsidRPr="00100A2B">
        <w:t>Current space safety, space surveillance, collision avoidance (COLA) and debris mitigation processes have been designed for and have evolved with the current population profile, launch rates and density of LEO space.</w:t>
      </w:r>
    </w:p>
    <w:p w14:paraId="4345A8C9" w14:textId="77777777" w:rsidR="00801379" w:rsidRPr="00100A2B" w:rsidRDefault="00801379" w:rsidP="00801379">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6268F984" w14:textId="77777777" w:rsidR="00801379" w:rsidRPr="00100A2B" w:rsidRDefault="00801379" w:rsidP="00801379">
      <w:r w:rsidRPr="00100A2B">
        <w:t>3. Compounding effects of better SSA, more satellites, and new operational concepts</w:t>
      </w:r>
    </w:p>
    <w:p w14:paraId="70391644" w14:textId="77777777" w:rsidR="00801379" w:rsidRPr="00100A2B" w:rsidRDefault="00801379" w:rsidP="00801379">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9181C52" w14:textId="77777777" w:rsidR="00801379" w:rsidRPr="00100A2B" w:rsidRDefault="00801379" w:rsidP="00801379"/>
    <w:p w14:paraId="0D036C1B" w14:textId="77777777" w:rsidR="00801379" w:rsidRPr="00100A2B" w:rsidRDefault="00801379" w:rsidP="00801379">
      <w:r w:rsidRPr="00100A2B">
        <w:rPr>
          <w:noProof/>
        </w:rPr>
        <w:lastRenderedPageBreak/>
        <w:drawing>
          <wp:inline distT="0" distB="0" distL="0" distR="0" wp14:anchorId="7F4AD9A9" wp14:editId="758D1364">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5756F404" w14:textId="77777777" w:rsidR="00801379" w:rsidRPr="00100A2B" w:rsidRDefault="00801379" w:rsidP="00801379">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3DDC1DBD" w14:textId="77777777" w:rsidR="00801379" w:rsidRPr="00100A2B" w:rsidRDefault="00801379" w:rsidP="00801379">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406D9ECC" w14:textId="77777777" w:rsidR="00801379" w:rsidRPr="00100A2B" w:rsidRDefault="00801379" w:rsidP="00801379">
      <w:r w:rsidRPr="00100A2B">
        <w:rPr>
          <w:rStyle w:val="StyleUnderline"/>
        </w:rPr>
        <w:lastRenderedPageBreak/>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871C85B" w14:textId="77777777" w:rsidR="00801379" w:rsidRPr="00100A2B" w:rsidRDefault="00801379" w:rsidP="00801379">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50203981" w14:textId="77777777" w:rsidR="00801379" w:rsidRDefault="00801379" w:rsidP="00801379">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319CF95" w14:textId="77777777" w:rsidR="00801379" w:rsidRDefault="00801379" w:rsidP="00F36F29"/>
    <w:p w14:paraId="367AE6D7" w14:textId="72972207" w:rsidR="0085135C" w:rsidRPr="0085135C" w:rsidRDefault="0085135C" w:rsidP="0085135C">
      <w:pPr>
        <w:keepNext/>
        <w:keepLines/>
        <w:spacing w:before="200"/>
        <w:outlineLvl w:val="3"/>
        <w:rPr>
          <w:rFonts w:eastAsia="Malgun Gothic" w:cs="Times New Roman"/>
          <w:b/>
          <w:iCs/>
          <w:sz w:val="26"/>
        </w:rPr>
      </w:pPr>
      <w:r>
        <w:rPr>
          <w:rFonts w:eastAsia="Malgun Gothic" w:cs="Times New Roman"/>
          <w:b/>
          <w:iCs/>
          <w:sz w:val="26"/>
        </w:rPr>
        <w:t xml:space="preserve">4] </w:t>
      </w:r>
      <w:r w:rsidRPr="0085135C">
        <w:rPr>
          <w:rFonts w:eastAsia="Malgun Gothic" w:cs="Times New Roman"/>
          <w:b/>
          <w:iCs/>
          <w:sz w:val="26"/>
        </w:rPr>
        <w:t>Time frame – Kessler effect 200 years away</w:t>
      </w:r>
    </w:p>
    <w:p w14:paraId="23F690A9" w14:textId="77777777" w:rsidR="0085135C" w:rsidRPr="00100A2B" w:rsidRDefault="0085135C" w:rsidP="0085135C">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451872F8" w14:textId="77777777" w:rsidR="0085135C" w:rsidRPr="00100A2B" w:rsidRDefault="0085135C" w:rsidP="0085135C">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w:t>
      </w:r>
      <w:r w:rsidRPr="00100A2B">
        <w:rPr>
          <w:rFonts w:eastAsia="Calibri"/>
        </w:rPr>
        <w:lastRenderedPageBreak/>
        <w:t xml:space="preserve">(meaning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55FF6A2F" w14:textId="77777777" w:rsidR="0085135C" w:rsidRPr="00100A2B" w:rsidRDefault="0085135C" w:rsidP="0085135C">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5E1E9297" w14:textId="55EA91E1" w:rsidR="005F7A42" w:rsidRDefault="005F7A42" w:rsidP="00F36F29"/>
    <w:p w14:paraId="22EB5B94" w14:textId="3A24F364" w:rsidR="005F7A42" w:rsidRDefault="005F7A42" w:rsidP="00F36F29"/>
    <w:p w14:paraId="369A06C4" w14:textId="77777777" w:rsidR="005F7A42" w:rsidRPr="00F36F29" w:rsidRDefault="005F7A42" w:rsidP="00F36F29"/>
    <w:p w14:paraId="23D4D335" w14:textId="77777777" w:rsidR="00FA09DB" w:rsidRPr="00FA09DB" w:rsidRDefault="00FA09DB" w:rsidP="00FA09DB"/>
    <w:sectPr w:rsidR="00FA09DB" w:rsidRPr="00FA09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5567A"/>
    <w:multiLevelType w:val="hybridMultilevel"/>
    <w:tmpl w:val="C68EB400"/>
    <w:lvl w:ilvl="0" w:tplc="1408DD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7F3A"/>
    <w:rsid w:val="000029E3"/>
    <w:rsid w:val="000029E8"/>
    <w:rsid w:val="00004225"/>
    <w:rsid w:val="000066CA"/>
    <w:rsid w:val="00007264"/>
    <w:rsid w:val="000076A9"/>
    <w:rsid w:val="00014FAD"/>
    <w:rsid w:val="00015D2A"/>
    <w:rsid w:val="00020EB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5CA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F3A"/>
    <w:rsid w:val="002843B2"/>
    <w:rsid w:val="00284ED6"/>
    <w:rsid w:val="00290C5A"/>
    <w:rsid w:val="00290C92"/>
    <w:rsid w:val="0029647A"/>
    <w:rsid w:val="00296504"/>
    <w:rsid w:val="002B5511"/>
    <w:rsid w:val="002B7ACF"/>
    <w:rsid w:val="002E0643"/>
    <w:rsid w:val="002E392E"/>
    <w:rsid w:val="002E6BBC"/>
    <w:rsid w:val="002F1BA9"/>
    <w:rsid w:val="002F3DA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C8F"/>
    <w:rsid w:val="003C365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ED7"/>
    <w:rsid w:val="005659AA"/>
    <w:rsid w:val="005676E8"/>
    <w:rsid w:val="00577C12"/>
    <w:rsid w:val="005806C3"/>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A42"/>
    <w:rsid w:val="00601C6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EC4"/>
    <w:rsid w:val="006C3A56"/>
    <w:rsid w:val="006D13F4"/>
    <w:rsid w:val="006D6AED"/>
    <w:rsid w:val="006E6D0B"/>
    <w:rsid w:val="006F126E"/>
    <w:rsid w:val="006F32C9"/>
    <w:rsid w:val="006F3834"/>
    <w:rsid w:val="006F5693"/>
    <w:rsid w:val="006F5D4C"/>
    <w:rsid w:val="00711D3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379"/>
    <w:rsid w:val="00803A12"/>
    <w:rsid w:val="00805417"/>
    <w:rsid w:val="008266F9"/>
    <w:rsid w:val="008267E2"/>
    <w:rsid w:val="00826A9B"/>
    <w:rsid w:val="00834842"/>
    <w:rsid w:val="00834FA9"/>
    <w:rsid w:val="00840E7B"/>
    <w:rsid w:val="0085135C"/>
    <w:rsid w:val="008536AF"/>
    <w:rsid w:val="00853D40"/>
    <w:rsid w:val="008541E3"/>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414"/>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89F"/>
    <w:rsid w:val="00981F23"/>
    <w:rsid w:val="00990634"/>
    <w:rsid w:val="00991733"/>
    <w:rsid w:val="00992078"/>
    <w:rsid w:val="00992BE3"/>
    <w:rsid w:val="009A1467"/>
    <w:rsid w:val="009A6464"/>
    <w:rsid w:val="009B69F5"/>
    <w:rsid w:val="009C5FF7"/>
    <w:rsid w:val="009C6292"/>
    <w:rsid w:val="009D15DB"/>
    <w:rsid w:val="009D3133"/>
    <w:rsid w:val="009E160D"/>
    <w:rsid w:val="009E7A41"/>
    <w:rsid w:val="009F1CBB"/>
    <w:rsid w:val="009F3305"/>
    <w:rsid w:val="009F6FB2"/>
    <w:rsid w:val="00A071C0"/>
    <w:rsid w:val="00A22670"/>
    <w:rsid w:val="00A24B35"/>
    <w:rsid w:val="00A271BA"/>
    <w:rsid w:val="00A27F86"/>
    <w:rsid w:val="00A431C6"/>
    <w:rsid w:val="00A54315"/>
    <w:rsid w:val="00A60FBC"/>
    <w:rsid w:val="00A65C0B"/>
    <w:rsid w:val="00A70ED0"/>
    <w:rsid w:val="00A7591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8F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EF5"/>
    <w:rsid w:val="00D53072"/>
    <w:rsid w:val="00D61A4E"/>
    <w:rsid w:val="00D634EA"/>
    <w:rsid w:val="00D67560"/>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CFF"/>
    <w:rsid w:val="00DF1210"/>
    <w:rsid w:val="00DF31E9"/>
    <w:rsid w:val="00DF400D"/>
    <w:rsid w:val="00DF5C23"/>
    <w:rsid w:val="00E01DAD"/>
    <w:rsid w:val="00E021DC"/>
    <w:rsid w:val="00E03F91"/>
    <w:rsid w:val="00E064EF"/>
    <w:rsid w:val="00E064F2"/>
    <w:rsid w:val="00E0717B"/>
    <w:rsid w:val="00E15598"/>
    <w:rsid w:val="00E15FB0"/>
    <w:rsid w:val="00E20D65"/>
    <w:rsid w:val="00E353A2"/>
    <w:rsid w:val="00E36881"/>
    <w:rsid w:val="00E42E4C"/>
    <w:rsid w:val="00E47013"/>
    <w:rsid w:val="00E541F9"/>
    <w:rsid w:val="00E57B79"/>
    <w:rsid w:val="00E63419"/>
    <w:rsid w:val="00E64496"/>
    <w:rsid w:val="00E72115"/>
    <w:rsid w:val="00E73EA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216"/>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F29"/>
    <w:rsid w:val="00F43EA3"/>
    <w:rsid w:val="00F50C55"/>
    <w:rsid w:val="00F57FFB"/>
    <w:rsid w:val="00F601E6"/>
    <w:rsid w:val="00F73954"/>
    <w:rsid w:val="00F94060"/>
    <w:rsid w:val="00FA09DB"/>
    <w:rsid w:val="00FA56F6"/>
    <w:rsid w:val="00FB062A"/>
    <w:rsid w:val="00FB329D"/>
    <w:rsid w:val="00FC27E3"/>
    <w:rsid w:val="00FC74C7"/>
    <w:rsid w:val="00FD451D"/>
    <w:rsid w:val="00FD4FD9"/>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DB0B6C"/>
  <w14:defaultImageDpi w14:val="300"/>
  <w15:docId w15:val="{4962F3B9-FECE-6443-9223-EE24A9912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7F3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77F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7F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7F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277F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7F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F3A"/>
  </w:style>
  <w:style w:type="character" w:customStyle="1" w:styleId="Heading1Char">
    <w:name w:val="Heading 1 Char"/>
    <w:aliases w:val="Pocket Char"/>
    <w:basedOn w:val="DefaultParagraphFont"/>
    <w:link w:val="Heading1"/>
    <w:uiPriority w:val="9"/>
    <w:rsid w:val="00277F3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77F3A"/>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77F3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s Char"/>
    <w:basedOn w:val="DefaultParagraphFont"/>
    <w:link w:val="Heading4"/>
    <w:uiPriority w:val="9"/>
    <w:rsid w:val="00277F3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7F3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277F3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277F3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77F3A"/>
    <w:rPr>
      <w:color w:val="auto"/>
      <w:u w:val="none"/>
    </w:rPr>
  </w:style>
  <w:style w:type="character" w:styleId="Hyperlink">
    <w:name w:val="Hyperlink"/>
    <w:basedOn w:val="DefaultParagraphFont"/>
    <w:uiPriority w:val="99"/>
    <w:semiHidden/>
    <w:unhideWhenUsed/>
    <w:rsid w:val="00277F3A"/>
    <w:rPr>
      <w:color w:val="auto"/>
      <w:u w:val="none"/>
    </w:rPr>
  </w:style>
  <w:style w:type="paragraph" w:styleId="DocumentMap">
    <w:name w:val="Document Map"/>
    <w:basedOn w:val="Normal"/>
    <w:link w:val="DocumentMapChar"/>
    <w:uiPriority w:val="99"/>
    <w:semiHidden/>
    <w:unhideWhenUsed/>
    <w:rsid w:val="00277F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7F3A"/>
    <w:rPr>
      <w:rFonts w:ascii="Lucida Grande" w:hAnsi="Lucida Grande" w:cs="Lucida Grande"/>
    </w:rPr>
  </w:style>
  <w:style w:type="paragraph" w:customStyle="1" w:styleId="Emphasis1">
    <w:name w:val="Emphasis1"/>
    <w:basedOn w:val="Normal"/>
    <w:link w:val="Emphasis"/>
    <w:autoRedefine/>
    <w:uiPriority w:val="20"/>
    <w:qFormat/>
    <w:rsid w:val="009E7A4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73EA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34"/>
    <w:qFormat/>
    <w:rsid w:val="00851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7277</Words>
  <Characters>41485</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32</cp:revision>
  <dcterms:created xsi:type="dcterms:W3CDTF">2021-12-18T15:27:00Z</dcterms:created>
  <dcterms:modified xsi:type="dcterms:W3CDTF">2021-12-18T16:05:00Z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