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D04EB" w14:textId="560E4C33" w:rsidR="0066262C" w:rsidRDefault="0066262C" w:rsidP="0066262C">
      <w:pPr>
        <w:pStyle w:val="Heading1"/>
      </w:pPr>
      <w:r>
        <w:t>2nr</w:t>
      </w:r>
    </w:p>
    <w:p w14:paraId="7D8E180A" w14:textId="4F3D3DD4" w:rsidR="0066262C" w:rsidRDefault="0066262C" w:rsidP="0066262C"/>
    <w:p w14:paraId="5B584A20" w14:textId="57AB3F02" w:rsidR="0066262C" w:rsidRDefault="0066262C" w:rsidP="0066262C">
      <w:pPr>
        <w:pStyle w:val="Heading1"/>
      </w:pPr>
      <w:r>
        <w:lastRenderedPageBreak/>
        <w:t>1nc</w:t>
      </w:r>
    </w:p>
    <w:p w14:paraId="04A2673F" w14:textId="1B104CA0" w:rsidR="00E42E4C" w:rsidRDefault="00343629" w:rsidP="00343629">
      <w:pPr>
        <w:pStyle w:val="Heading2"/>
      </w:pPr>
      <w:r>
        <w:lastRenderedPageBreak/>
        <w:t>1</w:t>
      </w:r>
    </w:p>
    <w:p w14:paraId="787CF1F2" w14:textId="27AA49DC" w:rsidR="00343629" w:rsidRDefault="00343629" w:rsidP="00343629">
      <w:pPr>
        <w:pStyle w:val="Heading4"/>
      </w:pPr>
      <w:r w:rsidRPr="00675FB2">
        <w:t xml:space="preserve">Our interpretation is that the negative shouldn’t have the burden of rejoinder against affirmatives that don’t defend </w:t>
      </w:r>
      <w:r w:rsidR="007555FB">
        <w:t>that the appropriation of outer space by private entities is unjust</w:t>
      </w:r>
      <w:r>
        <w:t>.</w:t>
      </w:r>
    </w:p>
    <w:p w14:paraId="1425BF0A" w14:textId="071E91C4" w:rsidR="00343629" w:rsidRDefault="00343629" w:rsidP="00343629"/>
    <w:p w14:paraId="759D24DE" w14:textId="77777777" w:rsidR="00343629" w:rsidRPr="003474B5" w:rsidRDefault="00343629" w:rsidP="00343629">
      <w:pPr>
        <w:pStyle w:val="Heading4"/>
        <w:rPr>
          <w:rFonts w:asciiTheme="majorHAnsi" w:hAnsiTheme="majorHAnsi" w:cstheme="majorHAnsi"/>
        </w:rPr>
      </w:pPr>
      <w:r w:rsidRPr="003474B5">
        <w:rPr>
          <w:rFonts w:asciiTheme="majorHAnsi" w:hAnsiTheme="majorHAnsi" w:cstheme="majorHAnsi"/>
        </w:rPr>
        <w:t xml:space="preserve">Appropriation of outer space” by private entities refers to the exercise of exclusive control of space. </w:t>
      </w:r>
    </w:p>
    <w:p w14:paraId="289C3E1A" w14:textId="77777777" w:rsidR="00343629" w:rsidRPr="003474B5" w:rsidRDefault="00343629" w:rsidP="00343629">
      <w:pPr>
        <w:rPr>
          <w:rFonts w:asciiTheme="majorHAnsi" w:hAnsiTheme="majorHAnsi" w:cstheme="majorHAnsi"/>
        </w:rPr>
      </w:pPr>
      <w:r w:rsidRPr="003474B5">
        <w:rPr>
          <w:rFonts w:asciiTheme="majorHAnsi" w:hAnsiTheme="majorHAnsi" w:cstheme="majorHAnsi"/>
        </w:rPr>
        <w:t xml:space="preserve">TIMOTHY JUSTIN </w:t>
      </w:r>
      <w:r w:rsidRPr="003474B5">
        <w:rPr>
          <w:rStyle w:val="Style13ptBold"/>
          <w:rFonts w:asciiTheme="majorHAnsi" w:hAnsiTheme="majorHAnsi" w:cstheme="majorHAnsi"/>
        </w:rPr>
        <w:t>TRAPP</w:t>
      </w:r>
      <w:r w:rsidRPr="003474B5">
        <w:rPr>
          <w:rFonts w:asciiTheme="majorHAnsi" w:hAnsiTheme="majorHAnsi" w:cstheme="majorHAnsi"/>
        </w:rPr>
        <w:t xml:space="preserve">, JD Candidate @ UIUC Law, </w:t>
      </w:r>
      <w:r w:rsidRPr="003474B5">
        <w:rPr>
          <w:rStyle w:val="Style13ptBold"/>
          <w:rFonts w:asciiTheme="majorHAnsi" w:hAnsiTheme="majorHAnsi" w:cstheme="majorHAnsi"/>
        </w:rPr>
        <w:t>’13</w:t>
      </w:r>
      <w:r w:rsidRPr="003474B5">
        <w:rPr>
          <w:rFonts w:asciiTheme="majorHAnsi" w:hAnsiTheme="majorHAnsi" w:cstheme="majorHAnsi"/>
        </w:rPr>
        <w:t>, TAKING UP SPACE BY ANY OTHER MEANS: COMING TO TERMS WITH THE NONAPPROPRIATION ARTICLE OF THE OUTER SPACE TREATY UNIVERSITY OF ILLINOIS LAW REVIEW [Vol. 2013 No. 4]</w:t>
      </w:r>
    </w:p>
    <w:p w14:paraId="0D074331" w14:textId="77777777" w:rsidR="00343629" w:rsidRPr="003474B5" w:rsidRDefault="00343629" w:rsidP="00343629">
      <w:pPr>
        <w:rPr>
          <w:rFonts w:asciiTheme="majorHAnsi" w:hAnsiTheme="majorHAnsi" w:cstheme="majorHAnsi"/>
        </w:rPr>
      </w:pPr>
      <w:r w:rsidRPr="003474B5">
        <w:rPr>
          <w:rFonts w:asciiTheme="majorHAnsi" w:hAnsiTheme="majorHAnsi" w:cstheme="majorHAnsi"/>
        </w:rPr>
        <w:t xml:space="preserve">The issues presented in relation to the </w:t>
      </w:r>
      <w:proofErr w:type="spellStart"/>
      <w:r w:rsidRPr="003474B5">
        <w:rPr>
          <w:rFonts w:asciiTheme="majorHAnsi" w:hAnsiTheme="majorHAnsi" w:cstheme="majorHAnsi"/>
        </w:rPr>
        <w:t>nonappropriation</w:t>
      </w:r>
      <w:proofErr w:type="spellEnd"/>
      <w:r w:rsidRPr="003474B5">
        <w:rPr>
          <w:rFonts w:asciiTheme="majorHAnsi" w:hAnsiTheme="majorHAnsi" w:cstheme="majorHAnsi"/>
        </w:rPr>
        <w:t xml:space="preserve"> article of the Outer Space Treaty should be clear.214 The ITU has, quite blatantly, created something akin to “</w:t>
      </w:r>
      <w:r w:rsidRPr="003474B5">
        <w:rPr>
          <w:rStyle w:val="StyleUnderline"/>
          <w:rFonts w:asciiTheme="majorHAnsi" w:hAnsiTheme="majorHAnsi" w:cstheme="majorHAnsi"/>
        </w:rPr>
        <w:t>property interests in outer space</w:t>
      </w:r>
      <w:r w:rsidRPr="003474B5">
        <w:rPr>
          <w:rFonts w:asciiTheme="majorHAnsi" w:hAnsiTheme="majorHAnsi" w:cstheme="majorHAnsi"/>
        </w:rPr>
        <w:t xml:space="preserve">.”215 It allows nations to exclude others from their orbital slots, even when the nation is not currently using that slot.216 This </w:t>
      </w:r>
      <w:r w:rsidRPr="003474B5">
        <w:rPr>
          <w:rStyle w:val="StyleUnderline"/>
          <w:rFonts w:asciiTheme="majorHAnsi" w:hAnsiTheme="majorHAnsi" w:cstheme="majorHAnsi"/>
        </w:rPr>
        <w:t>is directly in line with at least one definition of outer-space appropriation</w:t>
      </w:r>
      <w:r w:rsidRPr="003474B5">
        <w:rPr>
          <w:rFonts w:asciiTheme="majorHAnsi" w:hAnsiTheme="majorHAnsi" w:cstheme="majorHAnsi"/>
        </w:rPr>
        <w:t>.217 [**Start Footnote 217**Id. at 236 (“</w:t>
      </w:r>
      <w:r w:rsidRPr="003474B5">
        <w:rPr>
          <w:rStyle w:val="Emphasis"/>
          <w:rFonts w:asciiTheme="majorHAnsi" w:hAnsiTheme="majorHAnsi" w:cstheme="majorHAnsi"/>
          <w:highlight w:val="green"/>
        </w:rPr>
        <w:t>Appropriation of outer space</w:t>
      </w:r>
      <w:r w:rsidRPr="003474B5">
        <w:rPr>
          <w:rFonts w:asciiTheme="majorHAnsi" w:hAnsiTheme="majorHAnsi" w:cstheme="majorHAnsi"/>
        </w:rPr>
        <w:t xml:space="preserve">, </w:t>
      </w:r>
      <w:r w:rsidRPr="003474B5">
        <w:rPr>
          <w:rStyle w:val="Emphasis"/>
          <w:rFonts w:asciiTheme="majorHAnsi" w:hAnsiTheme="majorHAnsi" w:cstheme="majorHAnsi"/>
        </w:rPr>
        <w:t xml:space="preserve">therefore, </w:t>
      </w:r>
      <w:r w:rsidRPr="003474B5">
        <w:rPr>
          <w:rStyle w:val="Emphasis"/>
          <w:rFonts w:asciiTheme="majorHAnsi" w:hAnsiTheme="majorHAnsi" w:cstheme="majorHAnsi"/>
          <w:highlight w:val="green"/>
        </w:rPr>
        <w:t xml:space="preserve">is ‘the exercise of exclusive control </w:t>
      </w:r>
      <w:r w:rsidRPr="003474B5">
        <w:rPr>
          <w:rStyle w:val="Emphasis"/>
          <w:rFonts w:asciiTheme="majorHAnsi" w:hAnsiTheme="majorHAnsi" w:cstheme="majorHAnsi"/>
        </w:rPr>
        <w:t xml:space="preserve">or exclusive use’ </w:t>
      </w:r>
      <w:r w:rsidRPr="003474B5">
        <w:rPr>
          <w:rStyle w:val="Emphasis"/>
          <w:rFonts w:asciiTheme="majorHAnsi" w:hAnsiTheme="majorHAnsi" w:cstheme="majorHAnsi"/>
          <w:highlight w:val="green"/>
        </w:rPr>
        <w:t>with a sense of permanence, which limits other nations’ access</w:t>
      </w:r>
      <w:r w:rsidRPr="003474B5">
        <w:rPr>
          <w:rStyle w:val="Emphasis"/>
          <w:rFonts w:asciiTheme="majorHAnsi" w:hAnsiTheme="majorHAnsi" w:cstheme="majorHAnsi"/>
        </w:rPr>
        <w:t xml:space="preserve"> to i</w:t>
      </w:r>
      <w:r w:rsidRPr="003474B5">
        <w:rPr>
          <w:rFonts w:asciiTheme="majorHAnsi" w:hAnsiTheme="majorHAnsi" w:cstheme="majorHAnsi"/>
        </w:rPr>
        <w:t>t.”) (</w:t>
      </w:r>
      <w:proofErr w:type="gramStart"/>
      <w:r w:rsidRPr="003474B5">
        <w:rPr>
          <w:rFonts w:asciiTheme="majorHAnsi" w:hAnsiTheme="majorHAnsi" w:cstheme="majorHAnsi"/>
        </w:rPr>
        <w:t>quoting</w:t>
      </w:r>
      <w:proofErr w:type="gramEnd"/>
      <w:r w:rsidRPr="003474B5">
        <w:rPr>
          <w:rFonts w:asciiTheme="majorHAnsi" w:hAnsiTheme="majorHAnsi" w:cstheme="majorHAnsi"/>
        </w:rPr>
        <w:t xml:space="preserve"> Milton L. Smith, The Role of the ITU in the Development of Space Law, 17 ANNALS AIR &amp; SPACE L. 157, 165 (1992)). **End Footnote 217*</w:t>
      </w:r>
      <w:proofErr w:type="gramStart"/>
      <w:r w:rsidRPr="003474B5">
        <w:rPr>
          <w:rFonts w:asciiTheme="majorHAnsi" w:hAnsiTheme="majorHAnsi" w:cstheme="majorHAnsi"/>
        </w:rPr>
        <w:t>*]The</w:t>
      </w:r>
      <w:proofErr w:type="gramEnd"/>
      <w:r w:rsidRPr="003474B5">
        <w:rPr>
          <w:rFonts w:asciiTheme="majorHAnsi" w:hAnsiTheme="majorHAnsi" w:cstheme="maj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C5AD54F" w14:textId="03811B2F" w:rsidR="00343629" w:rsidRPr="00343629" w:rsidRDefault="00343629" w:rsidP="00343629">
      <w:pPr>
        <w:rPr>
          <w:rStyle w:val="Style13ptBold"/>
        </w:rPr>
      </w:pPr>
      <w:r w:rsidRPr="00343629">
        <w:rPr>
          <w:rStyle w:val="Style13ptBold"/>
        </w:rPr>
        <w:t xml:space="preserve">Violation: They defend dysfluency – cx. </w:t>
      </w:r>
    </w:p>
    <w:p w14:paraId="73B63666" w14:textId="77777777" w:rsidR="00343629" w:rsidRPr="00343629" w:rsidRDefault="00343629" w:rsidP="00343629">
      <w:pPr>
        <w:rPr>
          <w:rStyle w:val="Style13ptBold"/>
        </w:rPr>
      </w:pPr>
      <w:r w:rsidRPr="00343629">
        <w:rPr>
          <w:rStyle w:val="Style13ptBold"/>
        </w:rPr>
        <w:t>Standards:</w:t>
      </w:r>
    </w:p>
    <w:p w14:paraId="3051ED41" w14:textId="4C6CCF31" w:rsidR="00343629" w:rsidRPr="00343629" w:rsidRDefault="00343629" w:rsidP="00343629">
      <w:pPr>
        <w:rPr>
          <w:rStyle w:val="Style13ptBold"/>
        </w:rPr>
      </w:pPr>
      <w:r w:rsidRPr="00343629">
        <w:rPr>
          <w:rStyle w:val="Style13ptBold"/>
        </w:rPr>
        <w:t xml:space="preserve">[1] Procedural fairness – their </w:t>
      </w:r>
      <w:proofErr w:type="spellStart"/>
      <w:r w:rsidRPr="00343629">
        <w:rPr>
          <w:rStyle w:val="Style13ptBold"/>
        </w:rPr>
        <w:t>interp</w:t>
      </w:r>
      <w:proofErr w:type="spellEnd"/>
      <w:r w:rsidRPr="00343629">
        <w:rPr>
          <w:rStyle w:val="Style13ptBold"/>
        </w:rPr>
        <w:t xml:space="preserve"> explodes limits and allows </w:t>
      </w:r>
      <w:proofErr w:type="spellStart"/>
      <w:r w:rsidRPr="00343629">
        <w:rPr>
          <w:rStyle w:val="Style13ptBold"/>
        </w:rPr>
        <w:t>affs</w:t>
      </w:r>
      <w:proofErr w:type="spellEnd"/>
      <w:r w:rsidRPr="00343629">
        <w:rPr>
          <w:rStyle w:val="Style13ptBold"/>
        </w:rPr>
        <w:t xml:space="preserve"> to monopolize the moral high ground. The lack of a stable mechanism lets them radically re-contextualize their </w:t>
      </w:r>
      <w:proofErr w:type="spellStart"/>
      <w:r w:rsidRPr="00343629">
        <w:rPr>
          <w:rStyle w:val="Style13ptBold"/>
        </w:rPr>
        <w:t>aff</w:t>
      </w:r>
      <w:proofErr w:type="spellEnd"/>
      <w:r w:rsidRPr="00343629">
        <w:rPr>
          <w:rStyle w:val="Style13ptBold"/>
        </w:rPr>
        <w:t xml:space="preserve"> and erase neg ground via perms. Fairness is good and prior – debate’s a game that requires effective competition and negation, which makes their offense inevitable.  Cutting negs to every possible </w:t>
      </w:r>
      <w:proofErr w:type="spellStart"/>
      <w:r w:rsidRPr="00343629">
        <w:rPr>
          <w:rStyle w:val="Style13ptBold"/>
        </w:rPr>
        <w:t>aff</w:t>
      </w:r>
      <w:proofErr w:type="spellEnd"/>
      <w:r w:rsidRPr="00343629">
        <w:rPr>
          <w:rStyle w:val="Style13ptBold"/>
        </w:rPr>
        <w:t xml:space="preserve"> wrecks small schools, which has a disparate impact on under-resourced and minority debaters. </w:t>
      </w:r>
    </w:p>
    <w:p w14:paraId="52079660" w14:textId="77777777" w:rsidR="00343629" w:rsidRPr="00343629" w:rsidRDefault="00343629" w:rsidP="00343629">
      <w:pPr>
        <w:rPr>
          <w:rStyle w:val="Style13ptBold"/>
        </w:rPr>
      </w:pPr>
      <w:r w:rsidRPr="00343629">
        <w:rPr>
          <w:rStyle w:val="Style13ptBold"/>
        </w:rPr>
        <w:t xml:space="preserve">They don’t get to weigh the </w:t>
      </w:r>
      <w:proofErr w:type="spellStart"/>
      <w:r w:rsidRPr="00343629">
        <w:rPr>
          <w:rStyle w:val="Style13ptBold"/>
        </w:rPr>
        <w:t>aff</w:t>
      </w:r>
      <w:proofErr w:type="spellEnd"/>
      <w:r w:rsidRPr="00343629">
        <w:rPr>
          <w:rStyle w:val="Style13ptBold"/>
        </w:rPr>
        <w:t xml:space="preserve"> – it’s just as likely that they’re winning it because we weren’t able to effectively prepare to defeat it.</w:t>
      </w:r>
    </w:p>
    <w:p w14:paraId="0820D0D2" w14:textId="77777777" w:rsidR="00343629" w:rsidRPr="00343629" w:rsidRDefault="00343629" w:rsidP="00343629">
      <w:pPr>
        <w:rPr>
          <w:rStyle w:val="Style13ptBold"/>
        </w:rPr>
      </w:pPr>
      <w:r w:rsidRPr="00343629">
        <w:rPr>
          <w:rStyle w:val="Style13ptBold"/>
        </w:rPr>
        <w:t>[2] Switch Side Debate – read your stuff on the neg which non-</w:t>
      </w:r>
      <w:proofErr w:type="spellStart"/>
      <w:r w:rsidRPr="00343629">
        <w:rPr>
          <w:rStyle w:val="Style13ptBold"/>
        </w:rPr>
        <w:t>uniques</w:t>
      </w:r>
      <w:proofErr w:type="spellEnd"/>
      <w:r w:rsidRPr="00343629">
        <w:rPr>
          <w:rStyle w:val="Style13ptBold"/>
        </w:rPr>
        <w:t xml:space="preserve"> your offense and is net better since a </w:t>
      </w:r>
      <w:proofErr w:type="spellStart"/>
      <w:r w:rsidRPr="00343629">
        <w:rPr>
          <w:rStyle w:val="Style13ptBold"/>
        </w:rPr>
        <w:t>Kritik</w:t>
      </w:r>
      <w:proofErr w:type="spellEnd"/>
      <w:r w:rsidRPr="00343629">
        <w:rPr>
          <w:rStyle w:val="Style13ptBold"/>
        </w:rPr>
        <w:t xml:space="preserve"> on the neg </w:t>
      </w:r>
      <w:proofErr w:type="gramStart"/>
      <w:r w:rsidRPr="00343629">
        <w:rPr>
          <w:rStyle w:val="Style13ptBold"/>
        </w:rPr>
        <w:t>has to</w:t>
      </w:r>
      <w:proofErr w:type="gramEnd"/>
      <w:r w:rsidRPr="00343629">
        <w:rPr>
          <w:rStyle w:val="Style13ptBold"/>
        </w:rPr>
        <w:t xml:space="preserve"> </w:t>
      </w:r>
      <w:r w:rsidRPr="00343629">
        <w:rPr>
          <w:rStyle w:val="Style13ptBold"/>
        </w:rPr>
        <w:lastRenderedPageBreak/>
        <w:t xml:space="preserve">be tailored to the </w:t>
      </w:r>
      <w:proofErr w:type="spellStart"/>
      <w:r w:rsidRPr="00343629">
        <w:rPr>
          <w:rStyle w:val="Style13ptBold"/>
        </w:rPr>
        <w:t>aff</w:t>
      </w:r>
      <w:proofErr w:type="spellEnd"/>
      <w:r w:rsidRPr="00343629">
        <w:rPr>
          <w:rStyle w:val="Style13ptBold"/>
        </w:rPr>
        <w:t>– otherwise your discussion starts and ends at the 1AC.</w:t>
      </w:r>
    </w:p>
    <w:p w14:paraId="560D474D" w14:textId="0029D603" w:rsidR="00343629" w:rsidRPr="00343629" w:rsidRDefault="00343629" w:rsidP="00343629">
      <w:pPr>
        <w:rPr>
          <w:rStyle w:val="Style13ptBold"/>
        </w:rPr>
      </w:pPr>
      <w:r w:rsidRPr="00343629">
        <w:rPr>
          <w:rStyle w:val="Style13ptBold"/>
        </w:rPr>
        <w:t>[</w:t>
      </w:r>
      <w:r w:rsidR="00BE46FC">
        <w:rPr>
          <w:rStyle w:val="Style13ptBold"/>
        </w:rPr>
        <w:t>3</w:t>
      </w:r>
      <w:r w:rsidRPr="00343629">
        <w:rPr>
          <w:rStyle w:val="Style13ptBold"/>
        </w:rPr>
        <w:t xml:space="preserve">] TVA – read the </w:t>
      </w:r>
      <w:proofErr w:type="spellStart"/>
      <w:r w:rsidRPr="00343629">
        <w:rPr>
          <w:rStyle w:val="Style13ptBold"/>
        </w:rPr>
        <w:t>aff</w:t>
      </w:r>
      <w:proofErr w:type="spellEnd"/>
      <w:r w:rsidRPr="00343629">
        <w:rPr>
          <w:rStyle w:val="Style13ptBold"/>
        </w:rPr>
        <w:t xml:space="preserve"> on </w:t>
      </w:r>
      <w:r w:rsidR="007D07F9">
        <w:rPr>
          <w:rStyle w:val="Style13ptBold"/>
        </w:rPr>
        <w:t xml:space="preserve">lex </w:t>
      </w:r>
      <w:proofErr w:type="spellStart"/>
      <w:r w:rsidR="007D07F9">
        <w:rPr>
          <w:rStyle w:val="Style13ptBold"/>
        </w:rPr>
        <w:t>vm</w:t>
      </w:r>
      <w:proofErr w:type="spellEnd"/>
      <w:r w:rsidRPr="00343629">
        <w:rPr>
          <w:rStyle w:val="Style13ptBold"/>
        </w:rPr>
        <w:t xml:space="preserve"> wiki – the </w:t>
      </w:r>
      <w:r w:rsidR="007D07F9">
        <w:rPr>
          <w:rStyle w:val="Style13ptBold"/>
        </w:rPr>
        <w:t>cybernetics</w:t>
      </w:r>
      <w:r w:rsidRPr="00343629">
        <w:rPr>
          <w:rStyle w:val="Style13ptBold"/>
        </w:rPr>
        <w:t xml:space="preserve"> </w:t>
      </w:r>
      <w:proofErr w:type="spellStart"/>
      <w:r w:rsidRPr="00343629">
        <w:rPr>
          <w:rStyle w:val="Style13ptBold"/>
        </w:rPr>
        <w:t>aff</w:t>
      </w:r>
      <w:proofErr w:type="spellEnd"/>
      <w:r w:rsidRPr="00343629">
        <w:rPr>
          <w:rStyle w:val="Style13ptBold"/>
        </w:rPr>
        <w:t xml:space="preserve"> that uses disabled folk to turn capitalism against itself</w:t>
      </w:r>
      <w:r w:rsidR="000D30D9">
        <w:rPr>
          <w:rStyle w:val="Style13ptBold"/>
        </w:rPr>
        <w:t xml:space="preserve"> and is a form of affective pessimism against able-body desires to expand into space. </w:t>
      </w:r>
    </w:p>
    <w:p w14:paraId="3A004DD3" w14:textId="77777777" w:rsidR="00343629" w:rsidRPr="00343629" w:rsidRDefault="00343629" w:rsidP="00343629">
      <w:pPr>
        <w:rPr>
          <w:rStyle w:val="Style13ptBold"/>
        </w:rPr>
      </w:pPr>
      <w:r w:rsidRPr="00343629">
        <w:rPr>
          <w:rStyle w:val="Style13ptBold"/>
        </w:rPr>
        <w:t>Paradigm Issues:</w:t>
      </w:r>
    </w:p>
    <w:p w14:paraId="38B661C2" w14:textId="77777777" w:rsidR="00343629" w:rsidRPr="00343629" w:rsidRDefault="00343629" w:rsidP="00343629">
      <w:pPr>
        <w:rPr>
          <w:rStyle w:val="Style13ptBold"/>
        </w:rPr>
      </w:pPr>
      <w:r w:rsidRPr="00343629">
        <w:rPr>
          <w:rStyle w:val="Style13ptBold"/>
        </w:rPr>
        <w:t xml:space="preserve">Use competing </w:t>
      </w:r>
      <w:proofErr w:type="spellStart"/>
      <w:r w:rsidRPr="00343629">
        <w:rPr>
          <w:rStyle w:val="Style13ptBold"/>
        </w:rPr>
        <w:t>interps</w:t>
      </w:r>
      <w:proofErr w:type="spellEnd"/>
      <w:r w:rsidRPr="00343629">
        <w:rPr>
          <w:rStyle w:val="Style13ptBold"/>
        </w:rPr>
        <w:t xml:space="preserve"> – topicality is question of models of debate which they should have to proactively </w:t>
      </w:r>
      <w:proofErr w:type="gramStart"/>
      <w:r w:rsidRPr="00343629">
        <w:rPr>
          <w:rStyle w:val="Style13ptBold"/>
        </w:rPr>
        <w:t>justify</w:t>
      </w:r>
      <w:proofErr w:type="gramEnd"/>
      <w:r w:rsidRPr="00343629">
        <w:rPr>
          <w:rStyle w:val="Style13ptBold"/>
        </w:rPr>
        <w:t xml:space="preserve"> and we’ll win reasonability links to our offense.</w:t>
      </w:r>
    </w:p>
    <w:p w14:paraId="47D11B9B" w14:textId="77777777" w:rsidR="00343629" w:rsidRPr="00343629" w:rsidRDefault="00343629" w:rsidP="00343629">
      <w:pPr>
        <w:rPr>
          <w:rStyle w:val="Style13ptBold"/>
        </w:rPr>
      </w:pPr>
      <w:r w:rsidRPr="00343629">
        <w:rPr>
          <w:rStyle w:val="Style13ptBold"/>
        </w:rPr>
        <w:t xml:space="preserve">Drop the debater because dropping the </w:t>
      </w:r>
      <w:proofErr w:type="spellStart"/>
      <w:r w:rsidRPr="00343629">
        <w:rPr>
          <w:rStyle w:val="Style13ptBold"/>
        </w:rPr>
        <w:t>arg</w:t>
      </w:r>
      <w:proofErr w:type="spellEnd"/>
      <w:r w:rsidRPr="00343629">
        <w:rPr>
          <w:rStyle w:val="Style13ptBold"/>
        </w:rPr>
        <w:t xml:space="preserve"> is severance which moots 7 minutes of 1nc offense</w:t>
      </w:r>
    </w:p>
    <w:p w14:paraId="3C1CD1C4" w14:textId="77777777" w:rsidR="00343629" w:rsidRPr="00343629" w:rsidRDefault="00343629" w:rsidP="00343629">
      <w:pPr>
        <w:rPr>
          <w:rStyle w:val="Style13ptBold"/>
        </w:rPr>
      </w:pPr>
      <w:r w:rsidRPr="00343629">
        <w:rPr>
          <w:rStyle w:val="Style13ptBold"/>
        </w:rPr>
        <w:t xml:space="preserve">No </w:t>
      </w:r>
      <w:proofErr w:type="spellStart"/>
      <w:r w:rsidRPr="00343629">
        <w:rPr>
          <w:rStyle w:val="Style13ptBold"/>
        </w:rPr>
        <w:t>rvis</w:t>
      </w:r>
      <w:proofErr w:type="spellEnd"/>
      <w:r w:rsidRPr="00343629">
        <w:rPr>
          <w:rStyle w:val="Style13ptBold"/>
        </w:rPr>
        <w:t xml:space="preserve">—it’s your burden to be fair and T—same reason you don’t win for answering inherency or putting defense on a </w:t>
      </w:r>
      <w:proofErr w:type="spellStart"/>
      <w:r w:rsidRPr="00343629">
        <w:rPr>
          <w:rStyle w:val="Style13ptBold"/>
        </w:rPr>
        <w:t>disad</w:t>
      </w:r>
      <w:proofErr w:type="spellEnd"/>
      <w:r w:rsidRPr="00343629">
        <w:rPr>
          <w:rStyle w:val="Style13ptBold"/>
        </w:rPr>
        <w:t xml:space="preserve">. </w:t>
      </w:r>
    </w:p>
    <w:p w14:paraId="38A8187B" w14:textId="77777777" w:rsidR="00343629" w:rsidRPr="00343629" w:rsidRDefault="00343629" w:rsidP="00343629">
      <w:pPr>
        <w:rPr>
          <w:rStyle w:val="Style13ptBold"/>
        </w:rPr>
      </w:pPr>
      <w:r w:rsidRPr="00343629">
        <w:rPr>
          <w:rStyle w:val="Style13ptBold"/>
        </w:rPr>
        <w:t xml:space="preserve">They can’t weigh the case—lack of preround prep means their truth claims are untested which you should presume false—they’re also only winning case because we couldn’t engage with it </w:t>
      </w:r>
    </w:p>
    <w:p w14:paraId="0A8067B5" w14:textId="2D14C555" w:rsidR="00343629" w:rsidRPr="00343629" w:rsidRDefault="00343629" w:rsidP="00343629">
      <w:pPr>
        <w:rPr>
          <w:rStyle w:val="Style13ptBold"/>
        </w:rPr>
      </w:pPr>
      <w:r w:rsidRPr="00343629">
        <w:rPr>
          <w:rStyle w:val="Style13ptBold"/>
        </w:rPr>
        <w:t>No impact turns—exclusions are inevitable because we only have 45 minutes so it’s best to draw those exclusions along reciprocal lines to ensure a role for the negative</w:t>
      </w:r>
    </w:p>
    <w:p w14:paraId="552B9848" w14:textId="047DE2BE" w:rsidR="00343629" w:rsidRPr="00343629" w:rsidRDefault="00343629" w:rsidP="00343629">
      <w:pPr>
        <w:rPr>
          <w:rStyle w:val="Style13ptBold"/>
        </w:rPr>
      </w:pPr>
    </w:p>
    <w:p w14:paraId="2A8719F7" w14:textId="3941CAE5" w:rsidR="00343629" w:rsidRDefault="00343629" w:rsidP="00343629">
      <w:pPr>
        <w:pStyle w:val="Heading2"/>
      </w:pPr>
      <w:r>
        <w:lastRenderedPageBreak/>
        <w:t>2</w:t>
      </w:r>
    </w:p>
    <w:p w14:paraId="08403914" w14:textId="77777777" w:rsidR="00343629" w:rsidRDefault="00343629" w:rsidP="00343629">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22DA5C6E" w14:textId="77777777" w:rsidR="00343629" w:rsidRPr="00B82D2B" w:rsidRDefault="00343629" w:rsidP="00343629">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2E18A93A" w14:textId="77777777" w:rsidR="00343629" w:rsidRPr="00B82D2B" w:rsidRDefault="00343629" w:rsidP="00343629">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w:t>
      </w:r>
      <w:r w:rsidRPr="00B82D2B">
        <w:rPr>
          <w:sz w:val="12"/>
        </w:rPr>
        <w:lastRenderedPageBreak/>
        <w:t xml:space="preserve">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w:t>
      </w:r>
      <w:proofErr w:type="spellStart"/>
      <w:r w:rsidRPr="00B82D2B">
        <w:rPr>
          <w:sz w:val="12"/>
        </w:rPr>
        <w:t>Uriarte</w:t>
      </w:r>
      <w:proofErr w:type="spellEnd"/>
      <w:r w:rsidRPr="00B82D2B">
        <w:rPr>
          <w:sz w:val="12"/>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w:t>
      </w:r>
      <w:proofErr w:type="spellStart"/>
      <w:r w:rsidRPr="00B82D2B">
        <w:rPr>
          <w:sz w:val="12"/>
        </w:rPr>
        <w:t>Ree</w:t>
      </w:r>
      <w:proofErr w:type="spellEnd"/>
      <w:r w:rsidRPr="00B82D2B">
        <w:rPr>
          <w:sz w:val="12"/>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w:t>
      </w:r>
      <w:r w:rsidRPr="00B82D2B">
        <w:rPr>
          <w:sz w:val="12"/>
        </w:rPr>
        <w:lastRenderedPageBreak/>
        <w:t xml:space="preserve">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w:t>
      </w:r>
      <w:proofErr w:type="spellStart"/>
      <w:r w:rsidRPr="00B82D2B">
        <w:rPr>
          <w:sz w:val="12"/>
        </w:rPr>
        <w:t>Ree</w:t>
      </w:r>
      <w:proofErr w:type="spellEnd"/>
      <w:r w:rsidRPr="00B82D2B">
        <w:rPr>
          <w:sz w:val="12"/>
        </w:rPr>
        <w:t xml:space="preserv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w:t>
      </w:r>
      <w:proofErr w:type="spellStart"/>
      <w:r w:rsidRPr="00B82D2B">
        <w:rPr>
          <w:sz w:val="12"/>
        </w:rPr>
        <w:t>Ree</w:t>
      </w:r>
      <w:proofErr w:type="spellEnd"/>
      <w:r w:rsidRPr="00B82D2B">
        <w:rPr>
          <w:sz w:val="12"/>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w:t>
      </w:r>
      <w:proofErr w:type="spellStart"/>
      <w:r w:rsidRPr="00B82D2B">
        <w:rPr>
          <w:sz w:val="12"/>
        </w:rPr>
        <w:t>Jasbir</w:t>
      </w:r>
      <w:proofErr w:type="spellEnd"/>
      <w:r w:rsidRPr="00B82D2B">
        <w:rPr>
          <w:sz w:val="12"/>
        </w:rPr>
        <w:t xml:space="preserve">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12FDE26E" w14:textId="77777777" w:rsidR="00343629" w:rsidRPr="005E2BFA" w:rsidRDefault="00343629" w:rsidP="00343629">
      <w:pPr>
        <w:pStyle w:val="Heading4"/>
        <w:rPr>
          <w:rFonts w:cs="Arial"/>
        </w:rPr>
      </w:pPr>
      <w:r w:rsidRPr="005E2BFA">
        <w:rPr>
          <w:rFonts w:cs="Arial"/>
        </w:rPr>
        <w:lastRenderedPageBreak/>
        <w:t xml:space="preserve">Their analytic of disability is a racial amnesia that refuses to acknowledge genocide as the foundation for settler existence in the first place – voting </w:t>
      </w:r>
      <w:r>
        <w:rPr>
          <w:rFonts w:cs="Arial"/>
        </w:rPr>
        <w:t>affirmative</w:t>
      </w:r>
      <w:r w:rsidRPr="005E2BFA">
        <w:rPr>
          <w:rFonts w:cs="Arial"/>
        </w:rPr>
        <w:t xml:space="preserve"> refuses their understanding of disability as operating through the reproduction of impaired bodies. The very call for integration into the settler brother is tainted with the blood of debilitation imposed on indigeneity</w:t>
      </w:r>
    </w:p>
    <w:p w14:paraId="30E44325" w14:textId="77777777" w:rsidR="00343629" w:rsidRPr="005E2BFA" w:rsidRDefault="00343629" w:rsidP="00343629">
      <w:r w:rsidRPr="005E2BFA">
        <w:rPr>
          <w:rStyle w:val="Style13ptBold"/>
        </w:rPr>
        <w:t>Jaffee 16</w:t>
      </w:r>
      <w:r w:rsidRPr="005E2BFA">
        <w:t>. Laura Jordan Ja</w:t>
      </w:r>
      <w:r w:rsidRPr="005E2BFA">
        <w:rPr>
          <w:rFonts w:ascii="Cambria Math" w:hAnsi="Cambria Math" w:cs="Cambria Math"/>
        </w:rPr>
        <w:t>ﬀ</w:t>
      </w:r>
      <w:r w:rsidRPr="005E2BFA">
        <w:t xml:space="preserve">ee is a PhD student in the Cultural Foundations of Education program at Syracuse University. Her focus is </w:t>
      </w:r>
      <w:proofErr w:type="gramStart"/>
      <w:r w:rsidRPr="005E2BFA">
        <w:t>in</w:t>
      </w:r>
      <w:proofErr w:type="gramEnd"/>
      <w:r w:rsidRPr="005E2BFA">
        <w:t xml:space="preserve"> philosophy of education and disability studies. She is particularly interested in the politics of education, the political economy, and critical pedagogy as they relate to the intersection of dis/ability, race, and gender. Her work has appeared in Educational Policy and Disability &amp; Society and she has forthcoming work in Knowledge Cultures [“Disrupting Global Disability Frameworks,” 2016, URL: </w:t>
      </w:r>
      <w:hyperlink r:id="rId9" w:history="1">
        <w:r w:rsidRPr="005E2BFA">
          <w:rPr>
            <w:rStyle w:val="Hyperlink"/>
          </w:rPr>
          <w:t>https://www.tandfonline.com/doi/abs/10.1080/09687599.2015.1119038?tokenDomain=eprints&amp;tokenAccess=xPesaA8VMfV7wWgNv6hr&amp;forwardService=showFullText&amp;doi=10.1080%2F09687599.2015.1119038&amp;doi=10.1080%2F09687599.2015.1119038&amp;journalCode=cdso20</w:t>
        </w:r>
      </w:hyperlink>
      <w:r w:rsidRPr="005E2BFA">
        <w:t>, DOI: 10.1080/09687599.2015.1119038]//</w:t>
      </w:r>
      <w:proofErr w:type="spellStart"/>
      <w:r w:rsidRPr="005E2BFA">
        <w:t>vikas</w:t>
      </w:r>
      <w:proofErr w:type="spellEnd"/>
    </w:p>
    <w:p w14:paraId="3FF0AA39" w14:textId="77777777" w:rsidR="00343629" w:rsidRPr="005E2BFA" w:rsidRDefault="00343629" w:rsidP="00343629">
      <w:pPr>
        <w:rPr>
          <w:sz w:val="16"/>
        </w:rPr>
      </w:pPr>
      <w:r w:rsidRPr="005E2BFA">
        <w:rPr>
          <w:sz w:val="16"/>
        </w:rPr>
        <w:t xml:space="preserve">This </w:t>
      </w:r>
      <w:r w:rsidRPr="005E2BFA">
        <w:rPr>
          <w:b/>
          <w:highlight w:val="yellow"/>
          <w:u w:val="single"/>
        </w:rPr>
        <w:t>void in disability studies</w:t>
      </w:r>
      <w:r w:rsidRPr="005E2BFA">
        <w:rPr>
          <w:b/>
          <w:u w:val="single"/>
        </w:rPr>
        <w:t xml:space="preserve"> scholarship </w:t>
      </w:r>
      <w:r w:rsidRPr="005E2BFA">
        <w:rPr>
          <w:b/>
          <w:highlight w:val="yellow"/>
          <w:u w:val="single"/>
        </w:rPr>
        <w:t>is</w:t>
      </w:r>
      <w:r w:rsidRPr="005E2BFA">
        <w:rPr>
          <w:sz w:val="16"/>
        </w:rPr>
        <w:t xml:space="preserve"> particularly </w:t>
      </w:r>
      <w:r w:rsidRPr="005E2BFA">
        <w:rPr>
          <w:b/>
          <w:highlight w:val="yellow"/>
          <w:u w:val="single"/>
        </w:rPr>
        <w:t>apparent</w:t>
      </w:r>
      <w:r w:rsidRPr="005E2BFA">
        <w:rPr>
          <w:sz w:val="16"/>
        </w:rPr>
        <w:t xml:space="preserve"> – and noteworthy, given </w:t>
      </w:r>
      <w:proofErr w:type="gramStart"/>
      <w:r w:rsidRPr="005E2BFA">
        <w:rPr>
          <w:sz w:val="16"/>
        </w:rPr>
        <w:t>the  contentious</w:t>
      </w:r>
      <w:proofErr w:type="gramEnd"/>
      <w:r w:rsidRPr="005E2BFA">
        <w:rPr>
          <w:sz w:val="16"/>
        </w:rPr>
        <w:t xml:space="preserve">  geopolitics  of  the  region  –  in  disability  studies  scholarship  pertaining  to  Palestine/Israel.  </w:t>
      </w:r>
      <w:proofErr w:type="gramStart"/>
      <w:r w:rsidRPr="005E2BFA">
        <w:rPr>
          <w:b/>
          <w:u w:val="single"/>
        </w:rPr>
        <w:t>Disability  studies</w:t>
      </w:r>
      <w:proofErr w:type="gramEnd"/>
      <w:r w:rsidRPr="005E2BFA">
        <w:rPr>
          <w:b/>
          <w:u w:val="single"/>
        </w:rPr>
        <w:t xml:space="preserve">  work</w:t>
      </w:r>
      <w:r w:rsidRPr="005E2BFA">
        <w:rPr>
          <w:sz w:val="16"/>
        </w:rPr>
        <w:t xml:space="preserve">  regarding  Palestine/Israel  </w:t>
      </w:r>
      <w:r w:rsidRPr="005E2BFA">
        <w:rPr>
          <w:b/>
          <w:u w:val="single"/>
        </w:rPr>
        <w:t>has been largely remiss about</w:t>
      </w:r>
      <w:r w:rsidRPr="005E2BFA">
        <w:rPr>
          <w:sz w:val="16"/>
        </w:rPr>
        <w:t xml:space="preserve"> the region’s </w:t>
      </w:r>
      <w:r w:rsidRPr="005E2BFA">
        <w:rPr>
          <w:b/>
          <w:u w:val="single"/>
        </w:rPr>
        <w:t>historical and ongoing settlement projects and</w:t>
      </w:r>
      <w:r w:rsidRPr="005E2BFA">
        <w:rPr>
          <w:sz w:val="16"/>
        </w:rPr>
        <w:t xml:space="preserve"> the concomitant </w:t>
      </w:r>
      <w:r w:rsidRPr="005E2BFA">
        <w:rPr>
          <w:b/>
          <w:u w:val="single"/>
        </w:rPr>
        <w:t>disablement and oppression</w:t>
      </w:r>
      <w:r w:rsidRPr="005E2BFA">
        <w:rPr>
          <w:sz w:val="16"/>
        </w:rPr>
        <w:t xml:space="preserve"> of Palestinians. In a Disability Studies Quarterly special issue addressing disability in Palestine/Israel, for instance, Ben-Moshe and Colligan (2007) are upfront about a glaring lacuna in their work. As they articulate, while the ‘issue was named “The State of Disability in Israel/Palestine”; [...] it does not contain any articles written by Palestinians or directly dealing with the state of disability in the occupied territories’ (2007, para. 10). They go on to defend the title of the issue </w:t>
      </w:r>
      <w:proofErr w:type="gramStart"/>
      <w:r w:rsidRPr="005E2BFA">
        <w:rPr>
          <w:sz w:val="16"/>
        </w:rPr>
        <w:t>on the basis of</w:t>
      </w:r>
      <w:proofErr w:type="gramEnd"/>
      <w:r w:rsidRPr="005E2BFA">
        <w:rPr>
          <w:sz w:val="16"/>
        </w:rPr>
        <w:t xml:space="preserve"> their intent to acknowledge the interconnectedness of Israel and Palestine and because one article in the issue does directly address ‘the Jewish-Palestinian conflict [sic]’ (2007, para. 10). The single article within the issue that directly attends to Israeli military violence and Palestinians, however, addresses how Israeli media covers stories about Israelis disabled by violent confrontations between Palestinians and Israeli military forces (Ostrander and </w:t>
      </w:r>
      <w:proofErr w:type="spellStart"/>
      <w:r w:rsidRPr="005E2BFA">
        <w:rPr>
          <w:sz w:val="16"/>
        </w:rPr>
        <w:t>Shevil</w:t>
      </w:r>
      <w:proofErr w:type="spellEnd"/>
      <w:r w:rsidRPr="005E2BFA">
        <w:rPr>
          <w:sz w:val="16"/>
        </w:rPr>
        <w:t xml:space="preserve"> 2007). </w:t>
      </w:r>
      <w:r w:rsidRPr="005E2BFA">
        <w:rPr>
          <w:b/>
          <w:u w:val="single"/>
        </w:rPr>
        <w:t>While the editors acknowledge the interrelation</w:t>
      </w:r>
      <w:r w:rsidRPr="005E2BFA">
        <w:rPr>
          <w:sz w:val="16"/>
        </w:rPr>
        <w:t xml:space="preserve"> of Israel and Palestine, </w:t>
      </w:r>
      <w:r w:rsidRPr="005E2BFA">
        <w:rPr>
          <w:b/>
          <w:highlight w:val="yellow"/>
          <w:u w:val="single"/>
        </w:rPr>
        <w:t>they fail to name</w:t>
      </w:r>
      <w:r w:rsidRPr="005E2BFA">
        <w:rPr>
          <w:sz w:val="16"/>
        </w:rPr>
        <w:t xml:space="preserve"> Israel as </w:t>
      </w:r>
      <w:r w:rsidRPr="005E2BFA">
        <w:rPr>
          <w:b/>
          <w:highlight w:val="yellow"/>
          <w:u w:val="single"/>
        </w:rPr>
        <w:t>a settler state and</w:t>
      </w:r>
      <w:r w:rsidRPr="005E2BFA">
        <w:rPr>
          <w:sz w:val="16"/>
        </w:rPr>
        <w:t xml:space="preserve">, further, to </w:t>
      </w:r>
      <w:r w:rsidRPr="005E2BFA">
        <w:rPr>
          <w:b/>
          <w:highlight w:val="yellow"/>
          <w:u w:val="single"/>
        </w:rPr>
        <w:t>recognize the role</w:t>
      </w:r>
      <w:r w:rsidRPr="005E2BFA">
        <w:rPr>
          <w:sz w:val="16"/>
        </w:rPr>
        <w:t xml:space="preserve"> of the Israeli state </w:t>
      </w:r>
      <w:r w:rsidRPr="005E2BFA">
        <w:rPr>
          <w:b/>
          <w:highlight w:val="yellow"/>
          <w:u w:val="single"/>
        </w:rPr>
        <w:t>in disabling</w:t>
      </w:r>
      <w:r w:rsidRPr="005E2BFA">
        <w:rPr>
          <w:sz w:val="16"/>
        </w:rPr>
        <w:t xml:space="preserve"> Palestinians. </w:t>
      </w:r>
      <w:r w:rsidRPr="005E2BFA">
        <w:rPr>
          <w:b/>
          <w:u w:val="single"/>
        </w:rPr>
        <w:t>Disability studies scholarship</w:t>
      </w:r>
      <w:r w:rsidRPr="005E2BFA">
        <w:rPr>
          <w:sz w:val="16"/>
        </w:rPr>
        <w:t xml:space="preserve"> hailing from Israel, particularly the Disability Studies </w:t>
      </w:r>
      <w:proofErr w:type="spellStart"/>
      <w:r w:rsidRPr="005E2BFA">
        <w:rPr>
          <w:sz w:val="16"/>
        </w:rPr>
        <w:t>Quarterlyspecial</w:t>
      </w:r>
      <w:proofErr w:type="spellEnd"/>
      <w:r w:rsidRPr="005E2BFA">
        <w:rPr>
          <w:sz w:val="16"/>
        </w:rPr>
        <w:t xml:space="preserve"> issue, importantly </w:t>
      </w:r>
      <w:r w:rsidRPr="005E2BFA">
        <w:rPr>
          <w:b/>
          <w:u w:val="single"/>
        </w:rPr>
        <w:t xml:space="preserve">highlights that </w:t>
      </w:r>
      <w:r w:rsidRPr="005E2BFA">
        <w:rPr>
          <w:b/>
          <w:highlight w:val="yellow"/>
          <w:u w:val="single"/>
        </w:rPr>
        <w:t xml:space="preserve">within the state a particularly </w:t>
      </w:r>
      <w:r w:rsidRPr="005E2BFA">
        <w:rPr>
          <w:rStyle w:val="Emphasis"/>
          <w:highlight w:val="yellow"/>
        </w:rPr>
        <w:t>profound connection</w:t>
      </w:r>
      <w:r w:rsidRPr="005E2BFA">
        <w:rPr>
          <w:b/>
          <w:highlight w:val="yellow"/>
          <w:u w:val="single"/>
        </w:rPr>
        <w:t xml:space="preserve"> exists between the physical body and national identity construction</w:t>
      </w:r>
      <w:r w:rsidRPr="005E2BFA">
        <w:rPr>
          <w:sz w:val="16"/>
        </w:rPr>
        <w:t xml:space="preserve"> owing to Zionist </w:t>
      </w:r>
      <w:proofErr w:type="gramStart"/>
      <w:r w:rsidRPr="005E2BFA">
        <w:rPr>
          <w:sz w:val="16"/>
        </w:rPr>
        <w:t>ide-ology</w:t>
      </w:r>
      <w:proofErr w:type="gramEnd"/>
      <w:r w:rsidRPr="005E2BFA">
        <w:rPr>
          <w:sz w:val="16"/>
        </w:rPr>
        <w:t xml:space="preserve">. Ostrander and </w:t>
      </w:r>
      <w:proofErr w:type="spellStart"/>
      <w:r w:rsidRPr="005E2BFA">
        <w:rPr>
          <w:sz w:val="16"/>
        </w:rPr>
        <w:t>Shevil</w:t>
      </w:r>
      <w:proofErr w:type="spellEnd"/>
      <w:r w:rsidRPr="005E2BFA">
        <w:rPr>
          <w:sz w:val="16"/>
        </w:rPr>
        <w:t xml:space="preserve"> (2007) expound this connection in their discussion of possible explanations for the disproportionate media attention allotted to Israelis killed versus Israelis wounded in conflict, despite a vastly higher incidence of injury and disability as compared with death. As they explain, ‘</w:t>
      </w:r>
      <w:r w:rsidRPr="005E2BFA">
        <w:rPr>
          <w:b/>
          <w:highlight w:val="yellow"/>
          <w:u w:val="single"/>
        </w:rPr>
        <w:t>the</w:t>
      </w:r>
      <w:r w:rsidRPr="005E2BFA">
        <w:rPr>
          <w:b/>
          <w:u w:val="single"/>
        </w:rPr>
        <w:t xml:space="preserve"> image of the </w:t>
      </w:r>
      <w:r w:rsidRPr="005E2BFA">
        <w:rPr>
          <w:b/>
          <w:highlight w:val="yellow"/>
          <w:u w:val="single"/>
        </w:rPr>
        <w:t>strong</w:t>
      </w:r>
      <w:r w:rsidRPr="005E2BFA">
        <w:rPr>
          <w:sz w:val="16"/>
        </w:rPr>
        <w:t xml:space="preserve"> Jewish </w:t>
      </w:r>
      <w:r w:rsidRPr="005E2BFA">
        <w:rPr>
          <w:b/>
          <w:highlight w:val="yellow"/>
          <w:u w:val="single"/>
        </w:rPr>
        <w:t>body became a symbol for a strong</w:t>
      </w:r>
      <w:r w:rsidRPr="005E2BFA">
        <w:rPr>
          <w:sz w:val="16"/>
        </w:rPr>
        <w:t xml:space="preserve"> Jewish </w:t>
      </w:r>
      <w:r w:rsidRPr="005E2BFA">
        <w:rPr>
          <w:b/>
          <w:highlight w:val="yellow"/>
          <w:u w:val="single"/>
        </w:rPr>
        <w:t>state’</w:t>
      </w:r>
      <w:r w:rsidRPr="005E2BFA">
        <w:rPr>
          <w:sz w:val="16"/>
        </w:rPr>
        <w:t xml:space="preserve"> (2007, Discussion and Summary section, para. 4), </w:t>
      </w:r>
      <w:r w:rsidRPr="005E2BFA">
        <w:rPr>
          <w:b/>
          <w:highlight w:val="yellow"/>
          <w:u w:val="single"/>
        </w:rPr>
        <w:t>while the</w:t>
      </w:r>
      <w:r w:rsidRPr="005E2BFA">
        <w:rPr>
          <w:sz w:val="16"/>
        </w:rPr>
        <w:t xml:space="preserve"> ‘</w:t>
      </w:r>
      <w:r w:rsidRPr="005E2BFA">
        <w:rPr>
          <w:b/>
          <w:highlight w:val="yellow"/>
          <w:u w:val="single"/>
        </w:rPr>
        <w:t>wounded and disabled</w:t>
      </w:r>
      <w:r w:rsidRPr="005E2BFA">
        <w:rPr>
          <w:sz w:val="16"/>
        </w:rPr>
        <w:t xml:space="preserve"> Jew </w:t>
      </w:r>
      <w:r w:rsidRPr="005E2BFA">
        <w:rPr>
          <w:b/>
          <w:highlight w:val="yellow"/>
          <w:u w:val="single"/>
        </w:rPr>
        <w:t>indicates a battered state’</w:t>
      </w:r>
      <w:r w:rsidRPr="005E2BFA">
        <w:rPr>
          <w:sz w:val="16"/>
        </w:rPr>
        <w:t xml:space="preserve"> (2007, Discussion and Summary section, para. 6). Although the authors are mindful of ‘the symbolic connections between the Jewish body and Israeli nationalism,’ they describe the heightened scrutiny of Israeli’s physical bodies as a response to threats to ‘the national body’s borders’ without historically situating Israel as a settler-colonial state (2007, Discussion and Summary section, para. 4). The authors ask the important question of how ‘injury to the physical body affect(s) the national body’ and proffer </w:t>
      </w:r>
      <w:proofErr w:type="gramStart"/>
      <w:r w:rsidRPr="005E2BFA">
        <w:rPr>
          <w:sz w:val="16"/>
        </w:rPr>
        <w:t>that  this</w:t>
      </w:r>
      <w:proofErr w:type="gramEnd"/>
      <w:r w:rsidRPr="005E2BFA">
        <w:rPr>
          <w:sz w:val="16"/>
        </w:rPr>
        <w:t xml:space="preserve">  link  contributes  to  the  marginalization  of  disabled  Israelis  (2007,  Discussion  and  Summary section, para. 5). While this link is certainly crucial to understanding conceptions of disability among Israelis, the </w:t>
      </w:r>
      <w:r w:rsidRPr="005E2BFA">
        <w:rPr>
          <w:b/>
          <w:u w:val="single"/>
        </w:rPr>
        <w:t>authors fail to consider how injury to the</w:t>
      </w:r>
      <w:r w:rsidRPr="005E2BFA">
        <w:rPr>
          <w:sz w:val="16"/>
        </w:rPr>
        <w:t xml:space="preserve"> Palestinian </w:t>
      </w:r>
      <w:r w:rsidRPr="005E2BFA">
        <w:rPr>
          <w:b/>
          <w:u w:val="single"/>
        </w:rPr>
        <w:t>physical body sustains and upholds the</w:t>
      </w:r>
      <w:r w:rsidRPr="005E2BFA">
        <w:rPr>
          <w:sz w:val="16"/>
        </w:rPr>
        <w:t xml:space="preserve"> Israeli </w:t>
      </w:r>
      <w:r w:rsidRPr="005E2BFA">
        <w:rPr>
          <w:b/>
          <w:u w:val="single"/>
        </w:rPr>
        <w:t>national body</w:t>
      </w:r>
      <w:r w:rsidRPr="005E2BFA">
        <w:rPr>
          <w:sz w:val="16"/>
        </w:rPr>
        <w:t xml:space="preserve">. In their comprehensive overview of disability legislation in Israel since the state’s creation, </w:t>
      </w:r>
      <w:proofErr w:type="spellStart"/>
      <w:r w:rsidRPr="005E2BFA">
        <w:rPr>
          <w:sz w:val="16"/>
        </w:rPr>
        <w:t>Rimmerman</w:t>
      </w:r>
      <w:proofErr w:type="spellEnd"/>
      <w:r w:rsidRPr="005E2BFA">
        <w:rPr>
          <w:sz w:val="16"/>
        </w:rPr>
        <w:t xml:space="preserve"> et al. (2014) emphasize that Israeli legislation regarding disability has tended toward a bio-medical model and has been slow to align with a social model of disability. While the authors provide an important overview of disability law and policy in Israel and, moreover, link attitudes toward disability within the region to the figure of the Sabra3 stem-</w:t>
      </w:r>
      <w:proofErr w:type="spellStart"/>
      <w:r w:rsidRPr="005E2BFA">
        <w:rPr>
          <w:sz w:val="16"/>
        </w:rPr>
        <w:t>ming</w:t>
      </w:r>
      <w:proofErr w:type="spellEnd"/>
      <w:r w:rsidRPr="005E2BFA">
        <w:rPr>
          <w:sz w:val="16"/>
        </w:rPr>
        <w:t xml:space="preserve"> from Zionist </w:t>
      </w:r>
      <w:r w:rsidRPr="005E2BFA">
        <w:rPr>
          <w:sz w:val="16"/>
        </w:rPr>
        <w:lastRenderedPageBreak/>
        <w:t xml:space="preserve">ideology, they do not address questions of disability among displaced and occupied Palestinians. </w:t>
      </w:r>
      <w:proofErr w:type="gramStart"/>
      <w:r w:rsidRPr="005E2BFA">
        <w:rPr>
          <w:sz w:val="16"/>
        </w:rPr>
        <w:t>In particular, their</w:t>
      </w:r>
      <w:proofErr w:type="gramEnd"/>
      <w:r w:rsidRPr="005E2BFA">
        <w:rPr>
          <w:sz w:val="16"/>
        </w:rPr>
        <w:t xml:space="preserve"> </w:t>
      </w:r>
      <w:r w:rsidRPr="005E2BFA">
        <w:rPr>
          <w:b/>
          <w:highlight w:val="yellow"/>
          <w:u w:val="single"/>
        </w:rPr>
        <w:t xml:space="preserve">analysis </w:t>
      </w:r>
      <w:r w:rsidRPr="005E2BFA">
        <w:rPr>
          <w:rStyle w:val="Emphasis"/>
          <w:highlight w:val="yellow"/>
        </w:rPr>
        <w:t>fails</w:t>
      </w:r>
      <w:r w:rsidRPr="005E2BFA">
        <w:rPr>
          <w:b/>
          <w:highlight w:val="yellow"/>
          <w:u w:val="single"/>
        </w:rPr>
        <w:t xml:space="preserve"> to account for </w:t>
      </w:r>
      <w:r w:rsidRPr="005E2BFA">
        <w:rPr>
          <w:rStyle w:val="Emphasis"/>
          <w:highlight w:val="yellow"/>
        </w:rPr>
        <w:t>the creation of disability</w:t>
      </w:r>
      <w:r w:rsidRPr="005E2BFA">
        <w:rPr>
          <w:sz w:val="16"/>
        </w:rPr>
        <w:t xml:space="preserve"> among Palestinians by the Israeli state, a military tactic </w:t>
      </w:r>
      <w:r w:rsidRPr="005E2BFA">
        <w:rPr>
          <w:b/>
          <w:u w:val="single"/>
        </w:rPr>
        <w:t>discussed further in the following</w:t>
      </w:r>
      <w:r w:rsidRPr="005E2BFA">
        <w:rPr>
          <w:sz w:val="16"/>
        </w:rPr>
        <w:t xml:space="preserve">.4The hopeful tone of disability studies scholarship emanating from Israel renders </w:t>
      </w:r>
      <w:proofErr w:type="spellStart"/>
      <w:r w:rsidRPr="005E2BFA">
        <w:rPr>
          <w:sz w:val="16"/>
        </w:rPr>
        <w:t>particu-larly</w:t>
      </w:r>
      <w:proofErr w:type="spellEnd"/>
      <w:r w:rsidRPr="005E2BFA">
        <w:rPr>
          <w:sz w:val="16"/>
        </w:rPr>
        <w:t xml:space="preserve"> evident the foibles of a widespread inattention to settler-coloniality and the shortfalls of </w:t>
      </w:r>
      <w:proofErr w:type="spellStart"/>
      <w:r w:rsidRPr="005E2BFA">
        <w:rPr>
          <w:sz w:val="16"/>
        </w:rPr>
        <w:t>eurocentric</w:t>
      </w:r>
      <w:proofErr w:type="spellEnd"/>
      <w:r w:rsidRPr="005E2BFA">
        <w:rPr>
          <w:sz w:val="16"/>
        </w:rPr>
        <w:t xml:space="preserve"> disability studies for addressing disability-related issues in the region. Ben-Moshe and Colligan’s introduction to the Disability Studies Quarterly special issue proffers </w:t>
      </w:r>
      <w:proofErr w:type="gramStart"/>
      <w:r w:rsidRPr="005E2BFA">
        <w:rPr>
          <w:sz w:val="16"/>
        </w:rPr>
        <w:t>that  ‘</w:t>
      </w:r>
      <w:proofErr w:type="gramEnd"/>
      <w:r w:rsidRPr="005E2BFA">
        <w:rPr>
          <w:sz w:val="16"/>
        </w:rPr>
        <w:t xml:space="preserve">many  exciting  developments  have  been  taking  place  in  Israel,  with  a  growing  focus  on disability rights law and activism, and a budding Disability Studies network’ (2007, para. 2).  </w:t>
      </w:r>
      <w:proofErr w:type="gramStart"/>
      <w:r w:rsidRPr="005E2BFA">
        <w:rPr>
          <w:sz w:val="16"/>
        </w:rPr>
        <w:t>echoing  this</w:t>
      </w:r>
      <w:proofErr w:type="gramEnd"/>
      <w:r w:rsidRPr="005E2BFA">
        <w:rPr>
          <w:sz w:val="16"/>
        </w:rPr>
        <w:t xml:space="preserve">  sentiment,  </w:t>
      </w:r>
      <w:proofErr w:type="spellStart"/>
      <w:r w:rsidRPr="005E2BFA">
        <w:rPr>
          <w:sz w:val="16"/>
        </w:rPr>
        <w:t>Rimmerman</w:t>
      </w:r>
      <w:proofErr w:type="spellEnd"/>
      <w:r w:rsidRPr="005E2BFA">
        <w:rPr>
          <w:sz w:val="16"/>
        </w:rPr>
        <w:t xml:space="preserve">  et  al.  </w:t>
      </w:r>
      <w:proofErr w:type="gramStart"/>
      <w:r w:rsidRPr="005E2BFA">
        <w:rPr>
          <w:sz w:val="16"/>
        </w:rPr>
        <w:t>conclude  their</w:t>
      </w:r>
      <w:proofErr w:type="gramEnd"/>
      <w:r w:rsidRPr="005E2BFA">
        <w:rPr>
          <w:sz w:val="16"/>
        </w:rPr>
        <w:t xml:space="preserve">  review  of  disability  law  and  policy  in  Israel  by  asserting  that  ‘[o]ne  promising  development  is  the  ratification  of  the  United Nations Convention on the Rights of Persons with Disabilities [by the Israeli state] in  September  2012’  (2014,  11).  </w:t>
      </w:r>
      <w:proofErr w:type="gramStart"/>
      <w:r w:rsidRPr="005E2BFA">
        <w:rPr>
          <w:b/>
          <w:highlight w:val="yellow"/>
          <w:u w:val="single"/>
        </w:rPr>
        <w:t>While  they</w:t>
      </w:r>
      <w:proofErr w:type="gramEnd"/>
      <w:r w:rsidRPr="005E2BFA">
        <w:rPr>
          <w:b/>
          <w:highlight w:val="yellow"/>
          <w:u w:val="single"/>
        </w:rPr>
        <w:t xml:space="preserve">  proclaim</w:t>
      </w:r>
      <w:r w:rsidRPr="005E2BFA">
        <w:rPr>
          <w:sz w:val="16"/>
        </w:rPr>
        <w:t xml:space="preserve">  their  ‘</w:t>
      </w:r>
      <w:r w:rsidRPr="005E2BFA">
        <w:rPr>
          <w:b/>
          <w:highlight w:val="yellow"/>
          <w:u w:val="single"/>
        </w:rPr>
        <w:t>hope  that  future  legislation  will  reflect  and  promote</w:t>
      </w:r>
      <w:r w:rsidRPr="005E2BFA">
        <w:rPr>
          <w:sz w:val="16"/>
        </w:rPr>
        <w:t xml:space="preserve">  the  spirit  of  the  Convention,  the  values  of  </w:t>
      </w:r>
      <w:r w:rsidRPr="005E2BFA">
        <w:rPr>
          <w:b/>
          <w:highlight w:val="yellow"/>
          <w:u w:val="single"/>
        </w:rPr>
        <w:t>equality  and  dignity</w:t>
      </w:r>
      <w:r w:rsidRPr="005E2BFA">
        <w:rPr>
          <w:sz w:val="16"/>
        </w:rPr>
        <w:t xml:space="preserve">,’  </w:t>
      </w:r>
      <w:r w:rsidRPr="005E2BFA">
        <w:rPr>
          <w:b/>
          <w:highlight w:val="yellow"/>
          <w:u w:val="single"/>
        </w:rPr>
        <w:t>the  article neglects to address how the</w:t>
      </w:r>
      <w:r w:rsidRPr="005E2BFA">
        <w:rPr>
          <w:sz w:val="16"/>
        </w:rPr>
        <w:t xml:space="preserve"> Israeli </w:t>
      </w:r>
      <w:r w:rsidRPr="005E2BFA">
        <w:rPr>
          <w:b/>
          <w:highlight w:val="yellow"/>
          <w:u w:val="single"/>
        </w:rPr>
        <w:t>state</w:t>
      </w:r>
      <w:r w:rsidRPr="005E2BFA">
        <w:rPr>
          <w:sz w:val="16"/>
        </w:rPr>
        <w:t xml:space="preserve">, in its current form, </w:t>
      </w:r>
      <w:r w:rsidRPr="005E2BFA">
        <w:rPr>
          <w:b/>
          <w:highlight w:val="yellow"/>
          <w:u w:val="single"/>
        </w:rPr>
        <w:t>rests on the creation of disability</w:t>
      </w:r>
      <w:r w:rsidRPr="005E2BFA">
        <w:rPr>
          <w:sz w:val="16"/>
        </w:rPr>
        <w:t xml:space="preserve"> among Palestinians (2014, 11). </w:t>
      </w:r>
      <w:r w:rsidRPr="005E2BFA">
        <w:rPr>
          <w:b/>
          <w:u w:val="single"/>
        </w:rPr>
        <w:t xml:space="preserve">Such </w:t>
      </w:r>
      <w:r w:rsidRPr="005E2BFA">
        <w:rPr>
          <w:rStyle w:val="Emphasis"/>
          <w:highlight w:val="yellow"/>
        </w:rPr>
        <w:t>hopeful proclamations</w:t>
      </w:r>
      <w:r w:rsidRPr="005E2BFA">
        <w:rPr>
          <w:b/>
          <w:u w:val="single"/>
        </w:rPr>
        <w:t xml:space="preserve"> </w:t>
      </w:r>
      <w:r w:rsidRPr="005E2BFA">
        <w:rPr>
          <w:sz w:val="16"/>
        </w:rPr>
        <w:t xml:space="preserve">completely </w:t>
      </w:r>
      <w:r w:rsidRPr="005E2BFA">
        <w:rPr>
          <w:rStyle w:val="Emphasis"/>
          <w:highlight w:val="yellow"/>
        </w:rPr>
        <w:t>disregard the creation of disability</w:t>
      </w:r>
      <w:r w:rsidRPr="005E2BFA">
        <w:rPr>
          <w:b/>
          <w:highlight w:val="yellow"/>
          <w:u w:val="single"/>
        </w:rPr>
        <w:t xml:space="preserve"> through</w:t>
      </w:r>
      <w:r w:rsidRPr="005E2BFA">
        <w:rPr>
          <w:sz w:val="16"/>
        </w:rPr>
        <w:t xml:space="preserve"> the </w:t>
      </w:r>
      <w:r w:rsidRPr="005E2BFA">
        <w:rPr>
          <w:b/>
          <w:highlight w:val="yellow"/>
          <w:u w:val="single"/>
        </w:rPr>
        <w:t>state-sanctioned violence upon which settler-colonial projects depend.</w:t>
      </w:r>
      <w:r w:rsidRPr="005E2BFA">
        <w:rPr>
          <w:sz w:val="16"/>
        </w:rPr>
        <w:t xml:space="preserve"> Indeed, as </w:t>
      </w:r>
      <w:proofErr w:type="spellStart"/>
      <w:r w:rsidRPr="005E2BFA">
        <w:rPr>
          <w:sz w:val="16"/>
        </w:rPr>
        <w:t>Soldatic</w:t>
      </w:r>
      <w:proofErr w:type="spellEnd"/>
      <w:r w:rsidRPr="005E2BFA">
        <w:rPr>
          <w:sz w:val="16"/>
        </w:rPr>
        <w:t xml:space="preserve"> (2013, 747) explicates, </w:t>
      </w:r>
      <w:r w:rsidRPr="005E2BFA">
        <w:rPr>
          <w:b/>
          <w:u w:val="single"/>
        </w:rPr>
        <w:t xml:space="preserve">the production of </w:t>
      </w:r>
      <w:r w:rsidRPr="005E2BFA">
        <w:rPr>
          <w:b/>
          <w:highlight w:val="yellow"/>
          <w:u w:val="single"/>
        </w:rPr>
        <w:t>impairment is</w:t>
      </w:r>
      <w:r w:rsidRPr="005E2BFA">
        <w:rPr>
          <w:sz w:val="16"/>
        </w:rPr>
        <w:t xml:space="preserve"> beyond the realm of the CRPD framework, which is </w:t>
      </w:r>
      <w:r w:rsidRPr="005E2BFA">
        <w:rPr>
          <w:rStyle w:val="Emphasis"/>
        </w:rPr>
        <w:t xml:space="preserve">predominantly </w:t>
      </w:r>
      <w:r w:rsidRPr="005E2BFA">
        <w:rPr>
          <w:rStyle w:val="Emphasis"/>
          <w:highlight w:val="yellow"/>
        </w:rPr>
        <w:t>concerned with the social reproduction of impaired bodies as disabled</w:t>
      </w:r>
      <w:r w:rsidRPr="005E2BFA">
        <w:rPr>
          <w:sz w:val="16"/>
        </w:rPr>
        <w:t xml:space="preserve">. </w:t>
      </w:r>
      <w:r w:rsidRPr="005E2BFA">
        <w:rPr>
          <w:b/>
          <w:u w:val="single"/>
        </w:rPr>
        <w:t>As a result</w:t>
      </w:r>
      <w:r w:rsidRPr="005E2BFA">
        <w:rPr>
          <w:sz w:val="16"/>
        </w:rPr>
        <w:t xml:space="preserve"> of these limitations, transnational claims for collective justice regarding the </w:t>
      </w:r>
      <w:r w:rsidRPr="005E2BFA">
        <w:rPr>
          <w:rStyle w:val="Emphasis"/>
          <w:highlight w:val="yellow"/>
        </w:rPr>
        <w:t>geopolitical production</w:t>
      </w:r>
      <w:r w:rsidRPr="005E2BFA">
        <w:rPr>
          <w:rStyle w:val="Emphasis"/>
        </w:rPr>
        <w:t xml:space="preserve"> of impairment</w:t>
      </w:r>
      <w:r w:rsidRPr="005E2BFA">
        <w:rPr>
          <w:b/>
          <w:u w:val="single"/>
        </w:rPr>
        <w:t xml:space="preserve"> are </w:t>
      </w:r>
      <w:r w:rsidRPr="005E2BFA">
        <w:rPr>
          <w:b/>
          <w:highlight w:val="yellow"/>
          <w:u w:val="single"/>
        </w:rPr>
        <w:t xml:space="preserve">rendered </w:t>
      </w:r>
      <w:r w:rsidRPr="005E2BFA">
        <w:rPr>
          <w:rStyle w:val="Emphasis"/>
          <w:highlight w:val="yellow"/>
        </w:rPr>
        <w:t>invisible</w:t>
      </w:r>
      <w:r w:rsidRPr="005E2BFA">
        <w:rPr>
          <w:sz w:val="16"/>
        </w:rPr>
        <w:t xml:space="preserve"> both within much disability studies scholarship and by the international disability rights movement (</w:t>
      </w:r>
      <w:proofErr w:type="spellStart"/>
      <w:r w:rsidRPr="005E2BFA">
        <w:rPr>
          <w:sz w:val="16"/>
        </w:rPr>
        <w:t>Soldatic</w:t>
      </w:r>
      <w:proofErr w:type="spellEnd"/>
      <w:r w:rsidRPr="005E2BFA">
        <w:rPr>
          <w:sz w:val="16"/>
        </w:rPr>
        <w:t xml:space="preserve"> 2013).</w:t>
      </w:r>
    </w:p>
    <w:p w14:paraId="0EBF2700" w14:textId="77777777" w:rsidR="00343629" w:rsidRPr="005E2BFA" w:rsidRDefault="00343629" w:rsidP="00343629">
      <w:pPr>
        <w:rPr>
          <w:sz w:val="16"/>
        </w:rPr>
      </w:pPr>
    </w:p>
    <w:p w14:paraId="29DBEF45" w14:textId="48984643" w:rsidR="00343629" w:rsidRPr="009449C2" w:rsidRDefault="00343629" w:rsidP="00343629">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7576EB7A" w14:textId="77777777" w:rsidR="00343629" w:rsidRPr="009449C2" w:rsidRDefault="00343629" w:rsidP="00343629">
      <w:r w:rsidRPr="009449C2">
        <w:rPr>
          <w:rStyle w:val="Style13ptBold"/>
        </w:rPr>
        <w:t>Belcourt 2016</w:t>
      </w:r>
      <w:r w:rsidRPr="009449C2">
        <w:t xml:space="preserve"> (Billy-ray Belcourt is from the </w:t>
      </w:r>
      <w:proofErr w:type="spellStart"/>
      <w:r w:rsidRPr="009449C2">
        <w:t>Driftpile</w:t>
      </w:r>
      <w:proofErr w:type="spellEnd"/>
      <w:r w:rsidRPr="009449C2">
        <w:t xml:space="preserve"> Cree Nation. He is a 2016 Rhodes Scholar and is reading for an </w:t>
      </w:r>
      <w:proofErr w:type="spellStart"/>
      <w:r w:rsidRPr="009449C2">
        <w:t>M.St</w:t>
      </w:r>
      <w:proofErr w:type="spellEnd"/>
      <w:r w:rsidRPr="009449C2">
        <w:t xml:space="preserve">. in Women's Studies at the University of Oxford. He was named by CBC Books as one of six Indigenous writers to </w:t>
      </w:r>
      <w:proofErr w:type="spellStart"/>
      <w:r w:rsidRPr="009449C2">
        <w:t>watch,Political</w:t>
      </w:r>
      <w:proofErr w:type="spellEnd"/>
      <w:r w:rsidRPr="009449C2">
        <w:t xml:space="preserve"> Depression in a Time of Reconciliation, Jan 15, 2016, </w:t>
      </w:r>
      <w:hyperlink r:id="rId10" w:history="1">
        <w:r w:rsidRPr="009449C2">
          <w:rPr>
            <w:rStyle w:val="Hyperlink"/>
          </w:rPr>
          <w:t>http://activehistory.ca/2016/01/political-depression-in-a-time-of-reconciliation/)//NotJacob//recut</w:t>
        </w:r>
      </w:hyperlink>
      <w:r w:rsidRPr="009449C2">
        <w:t xml:space="preserve"> </w:t>
      </w:r>
      <w:proofErr w:type="spellStart"/>
      <w:r w:rsidRPr="009449C2">
        <w:t>anop</w:t>
      </w:r>
      <w:proofErr w:type="spellEnd"/>
    </w:p>
    <w:p w14:paraId="6E34971C" w14:textId="77777777" w:rsidR="00343629" w:rsidRDefault="00343629" w:rsidP="00343629">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w:t>
      </w:r>
      <w:proofErr w:type="spellStart"/>
      <w:r w:rsidRPr="009449C2">
        <w:rPr>
          <w:rStyle w:val="Emphasis"/>
        </w:rPr>
        <w:t>labour</w:t>
      </w:r>
      <w:proofErr w:type="spellEnd"/>
      <w:r w:rsidRPr="009449C2">
        <w:rPr>
          <w:rStyle w:val="Emphasis"/>
        </w:rPr>
        <w:t xml:space="preserve">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w:t>
      </w:r>
      <w:r w:rsidRPr="009449C2">
        <w:rPr>
          <w:rStyle w:val="Emphasis"/>
        </w:rPr>
        <w:lastRenderedPageBreak/>
        <w:t xml:space="preserve">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.[3</w:t>
      </w:r>
      <w:proofErr w:type="gramStart"/>
      <w:r w:rsidRPr="009449C2">
        <w:rPr>
          <w:rStyle w:val="Emphasis"/>
        </w:rPr>
        <w:t xml:space="preserve">]  </w:t>
      </w:r>
      <w:r w:rsidRPr="009449C2">
        <w:rPr>
          <w:rStyle w:val="Emphasis"/>
          <w:highlight w:val="cyan"/>
        </w:rPr>
        <w:t>This</w:t>
      </w:r>
      <w:proofErr w:type="gramEnd"/>
      <w:r w:rsidRPr="009449C2">
        <w:rPr>
          <w:rStyle w:val="Emphasis"/>
          <w:highlight w:val="cyan"/>
        </w:rPr>
        <w:t xml:space="preserve">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w:t>
      </w:r>
      <w:proofErr w:type="spellStart"/>
      <w:r w:rsidRPr="009449C2">
        <w:rPr>
          <w:sz w:val="16"/>
        </w:rPr>
        <w:t>Cvetkovich</w:t>
      </w:r>
      <w:proofErr w:type="spellEnd"/>
      <w:r w:rsidRPr="009449C2">
        <w:rPr>
          <w:sz w:val="16"/>
        </w:rPr>
        <w:t xml:space="preserve">,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xml:space="preserve">. To be politically depressed is to worry about the temporal reach of neoliberal projects like reconciliation, to question their orientation toward the future because the present requires </w:t>
      </w:r>
      <w:proofErr w:type="gramStart"/>
      <w:r w:rsidRPr="009449C2">
        <w:rPr>
          <w:rStyle w:val="Emphasis"/>
        </w:rPr>
        <w:t>all of</w:t>
      </w:r>
      <w:proofErr w:type="gramEnd"/>
      <w:r w:rsidRPr="009449C2">
        <w:rPr>
          <w:rStyle w:val="Emphasis"/>
        </w:rPr>
        <w:t xml:space="preserve">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w:t>
      </w:r>
      <w:proofErr w:type="spellStart"/>
      <w:r w:rsidRPr="009449C2">
        <w:rPr>
          <w:rStyle w:val="Emphasis"/>
        </w:rPr>
        <w:t>labour</w:t>
      </w:r>
      <w:proofErr w:type="spellEnd"/>
      <w:r w:rsidRPr="009449C2">
        <w:rPr>
          <w:rStyle w:val="Emphasis"/>
        </w:rPr>
        <w:t xml:space="preserve"> of maintaining one’s life becomes too hard to </w:t>
      </w:r>
      <w:r w:rsidRPr="00811119">
        <w:rPr>
          <w:rStyle w:val="Emphasis"/>
        </w:rPr>
        <w:t xml:space="preserve">keep up. We </w:t>
      </w:r>
      <w:proofErr w:type="gramStart"/>
      <w:r w:rsidRPr="00811119">
        <w:rPr>
          <w:rStyle w:val="Emphasis"/>
        </w:rPr>
        <w:t>have to</w:t>
      </w:r>
      <w:proofErr w:type="gramEnd"/>
      <w:r w:rsidRPr="00811119">
        <w:rPr>
          <w:rStyle w:val="Emphasis"/>
        </w:rPr>
        <w:t xml:space="preserve">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 xml:space="preserve">a political that doesn’t </w:t>
      </w:r>
      <w:proofErr w:type="gramStart"/>
      <w:r w:rsidRPr="009449C2">
        <w:rPr>
          <w:rStyle w:val="Emphasis"/>
          <w:highlight w:val="cyan"/>
        </w:rPr>
        <w:t>actually exist</w:t>
      </w:r>
      <w:proofErr w:type="gramEnd"/>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9449C2">
        <w:rPr>
          <w:sz w:val="16"/>
        </w:rPr>
        <w:t>.”[</w:t>
      </w:r>
      <w:proofErr w:type="gramEnd"/>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xml:space="preserve">: I think there are ways of being attuned to our bodies such that we can gauge if our visceral responses are trained or not, </w:t>
      </w:r>
      <w:proofErr w:type="gramStart"/>
      <w:r w:rsidRPr="009449C2">
        <w:rPr>
          <w:rStyle w:val="Emphasis"/>
        </w:rPr>
        <w:t>parasitic</w:t>
      </w:r>
      <w:proofErr w:type="gramEnd"/>
      <w:r w:rsidRPr="009449C2">
        <w:rPr>
          <w:rStyle w:val="Emphasis"/>
        </w:rPr>
        <w:t xml:space="preserve">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w:t>
      </w:r>
      <w:proofErr w:type="gramStart"/>
      <w:r w:rsidRPr="009449C2">
        <w:rPr>
          <w:rStyle w:val="Emphasis"/>
        </w:rPr>
        <w:t>in this day and age</w:t>
      </w:r>
      <w:proofErr w:type="gramEnd"/>
      <w:r w:rsidRPr="009449C2">
        <w:rPr>
          <w:rStyle w:val="Emphasis"/>
        </w:rPr>
        <w:t xml:space="preserv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w:t>
      </w:r>
      <w:proofErr w:type="gramStart"/>
      <w:r w:rsidRPr="009449C2">
        <w:rPr>
          <w:rStyle w:val="Emphasis"/>
        </w:rPr>
        <w:t>But,</w:t>
      </w:r>
      <w:proofErr w:type="gramEnd"/>
      <w:r w:rsidRPr="009449C2">
        <w:rPr>
          <w:rStyle w:val="Emphasis"/>
        </w:rPr>
        <w:t xml:space="preserve">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w:t>
      </w:r>
      <w:proofErr w:type="spellStart"/>
      <w:r w:rsidRPr="009449C2">
        <w:rPr>
          <w:sz w:val="16"/>
        </w:rPr>
        <w:t>Cvetkovich</w:t>
      </w:r>
      <w:proofErr w:type="spellEnd"/>
      <w:r w:rsidRPr="009449C2">
        <w:rPr>
          <w:sz w:val="16"/>
        </w:rPr>
        <w:t xml:space="preserve">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xml:space="preserve">.  As Kim </w:t>
      </w:r>
      <w:proofErr w:type="spellStart"/>
      <w:r w:rsidRPr="009449C2">
        <w:rPr>
          <w:sz w:val="16"/>
        </w:rPr>
        <w:t>TallBear</w:t>
      </w:r>
      <w:proofErr w:type="spellEnd"/>
      <w:r w:rsidRPr="009449C2">
        <w:rPr>
          <w:sz w:val="16"/>
        </w:rPr>
        <w:t xml:space="preserve"> put it, we’ve been living in a </w:t>
      </w:r>
      <w:r w:rsidRPr="009449C2">
        <w:rPr>
          <w:sz w:val="16"/>
        </w:rPr>
        <w:lastRenderedPageBreak/>
        <w:t>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54F7BC47" w14:textId="77777777" w:rsidR="0019346F" w:rsidRPr="005E2BFA" w:rsidRDefault="0019346F" w:rsidP="0019346F">
      <w:pPr>
        <w:pStyle w:val="Heading4"/>
        <w:rPr>
          <w:rFonts w:cs="Arial"/>
        </w:rPr>
      </w:pPr>
      <w:r w:rsidRPr="005E2BFA">
        <w:rPr>
          <w:rFonts w:cs="Arial"/>
        </w:rPr>
        <w:t xml:space="preserve">Refusal paves the way for forms of indigenous life that are lived in fugitivity – </w:t>
      </w:r>
      <w:proofErr w:type="spellStart"/>
      <w:r w:rsidRPr="005E2BFA">
        <w:rPr>
          <w:rFonts w:cs="Arial"/>
        </w:rPr>
        <w:t>forefronting</w:t>
      </w:r>
      <w:proofErr w:type="spellEnd"/>
      <w:r w:rsidRPr="005E2BFA">
        <w:rPr>
          <w:rFonts w:cs="Arial"/>
        </w:rPr>
        <w:t xml:space="preserve"> indigenous sociality is necessary to prefigure sickness as a concept and disease as non-vitality</w:t>
      </w:r>
    </w:p>
    <w:p w14:paraId="3EFED83E" w14:textId="77777777" w:rsidR="0019346F" w:rsidRPr="005E2BFA" w:rsidRDefault="0019346F" w:rsidP="0019346F">
      <w:r w:rsidRPr="005E2BFA">
        <w:rPr>
          <w:rStyle w:val="Style13ptBold"/>
        </w:rPr>
        <w:t>Belcourt 18</w:t>
      </w:r>
      <w:r w:rsidRPr="005E2BFA">
        <w:t xml:space="preserve">. Billy-Ray Belcourt is from the </w:t>
      </w:r>
      <w:proofErr w:type="spellStart"/>
      <w:r w:rsidRPr="005E2BFA">
        <w:t>Driftpile</w:t>
      </w:r>
      <w:proofErr w:type="spellEnd"/>
      <w:r w:rsidRPr="005E2BFA">
        <w:t xml:space="preserve"> Cree Nation. He is a Ph.D. student at the University of Alberta, and a 2016 Rhodes Scholar who holds a </w:t>
      </w:r>
      <w:proofErr w:type="spellStart"/>
      <w:r w:rsidRPr="005E2BFA">
        <w:t>M.St</w:t>
      </w:r>
      <w:proofErr w:type="spellEnd"/>
      <w:r w:rsidRPr="005E2BFA">
        <w:t xml:space="preserve">. in Women’s Studies from the University of Oxford. In 2016, he was named one of six Indigenous writers to watch by CBC </w:t>
      </w:r>
      <w:proofErr w:type="gramStart"/>
      <w:r w:rsidRPr="005E2BFA">
        <w:t>Books, and</w:t>
      </w:r>
      <w:proofErr w:type="gramEnd"/>
      <w:r w:rsidRPr="005E2BFA">
        <w:t xml:space="preserve"> was the winner of the 2016 P.K. Page Founder’s Award for Poetry. His work has been published in </w:t>
      </w:r>
      <w:proofErr w:type="spellStart"/>
      <w:r w:rsidRPr="005E2BFA">
        <w:t>Assaraus</w:t>
      </w:r>
      <w:proofErr w:type="spellEnd"/>
      <w:r w:rsidRPr="005E2BFA">
        <w:t xml:space="preserve">: A Journal of Gay Poetry, Decolonization, Red Rising Magazine, </w:t>
      </w:r>
      <w:proofErr w:type="spellStart"/>
      <w:r w:rsidRPr="005E2BFA">
        <w:t>mâmawai-âcimowak</w:t>
      </w:r>
      <w:proofErr w:type="spellEnd"/>
      <w:r w:rsidRPr="005E2BFA">
        <w:t xml:space="preserve">, SAD Mag, Yellow Medicine Review, The Malahat Review, PRISM International, and The Next Quarterly [“Meditations on reserve life, </w:t>
      </w:r>
      <w:proofErr w:type="spellStart"/>
      <w:r w:rsidRPr="005E2BFA">
        <w:t>biosociality</w:t>
      </w:r>
      <w:proofErr w:type="spellEnd"/>
      <w:r w:rsidRPr="005E2BFA">
        <w:t xml:space="preserve">, and the taste of non-sovereignty,” 2018, </w:t>
      </w:r>
      <w:r w:rsidRPr="005E2BFA">
        <w:rPr>
          <w:i/>
        </w:rPr>
        <w:t>Settler Colonial Studies</w:t>
      </w:r>
      <w:r w:rsidRPr="005E2BFA">
        <w:t>, DOI: 10.1080/2201473X.2017.1279830]//</w:t>
      </w:r>
      <w:proofErr w:type="spellStart"/>
      <w:r w:rsidRPr="005E2BFA">
        <w:t>vikas</w:t>
      </w:r>
      <w:proofErr w:type="spellEnd"/>
    </w:p>
    <w:p w14:paraId="51BAA44E" w14:textId="77777777" w:rsidR="0019346F" w:rsidRPr="005E2BFA" w:rsidRDefault="0019346F" w:rsidP="0019346F">
      <w:pPr>
        <w:rPr>
          <w:sz w:val="16"/>
        </w:rPr>
      </w:pPr>
      <w:r w:rsidRPr="005E2BFA">
        <w:rPr>
          <w:sz w:val="16"/>
        </w:rPr>
        <w:t xml:space="preserve">As Shiri Pasternak pointedly argues via Foucault, </w:t>
      </w:r>
      <w:r w:rsidRPr="005E2BFA">
        <w:rPr>
          <w:b/>
          <w:highlight w:val="yellow"/>
          <w:u w:val="single"/>
        </w:rPr>
        <w:t>Indian Country is where</w:t>
      </w:r>
      <w:r w:rsidRPr="005E2BFA">
        <w:rPr>
          <w:b/>
          <w:u w:val="single"/>
        </w:rPr>
        <w:t xml:space="preserve"> many are let die to</w:t>
      </w:r>
      <w:r w:rsidRPr="005E2BFA">
        <w:rPr>
          <w:sz w:val="16"/>
        </w:rPr>
        <w:t xml:space="preserve"> ‘</w:t>
      </w:r>
      <w:r w:rsidRPr="005E2BFA">
        <w:rPr>
          <w:b/>
          <w:u w:val="single"/>
        </w:rPr>
        <w:t>dispose of strong Indigenous nations as surplus to the state</w:t>
      </w:r>
      <w:r w:rsidRPr="005E2BFA">
        <w:rPr>
          <w:sz w:val="16"/>
        </w:rPr>
        <w:t xml:space="preserve">’. </w:t>
      </w:r>
      <w:r w:rsidRPr="005E2BFA">
        <w:rPr>
          <w:b/>
          <w:u w:val="single"/>
        </w:rPr>
        <w:t xml:space="preserve">It is where </w:t>
      </w:r>
      <w:r w:rsidRPr="005E2BFA">
        <w:rPr>
          <w:rStyle w:val="Emphasis"/>
          <w:highlight w:val="yellow"/>
        </w:rPr>
        <w:t>life cannot be lived without</w:t>
      </w:r>
      <w:r w:rsidRPr="005E2BFA">
        <w:rPr>
          <w:sz w:val="16"/>
        </w:rPr>
        <w:t xml:space="preserve"> ‘</w:t>
      </w:r>
      <w:r w:rsidRPr="005E2BFA">
        <w:rPr>
          <w:rStyle w:val="Emphasis"/>
          <w:highlight w:val="yellow"/>
        </w:rPr>
        <w:t>suffering</w:t>
      </w:r>
      <w:r w:rsidRPr="005E2BFA">
        <w:rPr>
          <w:b/>
          <w:u w:val="single"/>
        </w:rPr>
        <w:t xml:space="preserve"> </w:t>
      </w:r>
      <w:r w:rsidRPr="005E2BFA">
        <w:rPr>
          <w:rStyle w:val="Emphasis"/>
          <w:highlight w:val="yellow"/>
        </w:rPr>
        <w:t>massive deprivation’</w:t>
      </w:r>
      <w:r w:rsidRPr="005E2BFA">
        <w:rPr>
          <w:sz w:val="16"/>
        </w:rPr>
        <w:t xml:space="preserve">.62 As noted earlier, </w:t>
      </w:r>
      <w:r w:rsidRPr="005E2BFA">
        <w:rPr>
          <w:b/>
          <w:u w:val="single"/>
        </w:rPr>
        <w:t>Indigenous peoples</w:t>
      </w:r>
      <w:r w:rsidRPr="005E2BFA">
        <w:rPr>
          <w:sz w:val="16"/>
        </w:rPr>
        <w:t xml:space="preserve"> in Alberta </w:t>
      </w:r>
      <w:r w:rsidRPr="005E2BFA">
        <w:rPr>
          <w:b/>
          <w:u w:val="single"/>
        </w:rPr>
        <w:t>are projected to die a dozen years before other residents</w:t>
      </w:r>
      <w:r w:rsidRPr="005E2BFA">
        <w:rPr>
          <w:sz w:val="16"/>
        </w:rPr>
        <w:t xml:space="preserve"> of the province, and </w:t>
      </w:r>
      <w:r w:rsidRPr="005E2BFA">
        <w:rPr>
          <w:b/>
          <w:u w:val="single"/>
        </w:rPr>
        <w:t xml:space="preserve">this is a sad story whose </w:t>
      </w:r>
      <w:r w:rsidRPr="005E2BFA">
        <w:rPr>
          <w:rStyle w:val="Emphasis"/>
          <w:highlight w:val="yellow"/>
        </w:rPr>
        <w:t>ending is prefigured by</w:t>
      </w:r>
      <w:r w:rsidRPr="005E2BFA">
        <w:rPr>
          <w:sz w:val="16"/>
        </w:rPr>
        <w:t xml:space="preserve"> a series of bouts with </w:t>
      </w:r>
      <w:r w:rsidRPr="005E2BFA">
        <w:rPr>
          <w:b/>
          <w:highlight w:val="yellow"/>
          <w:u w:val="single"/>
        </w:rPr>
        <w:t>sickness and</w:t>
      </w:r>
      <w:r w:rsidRPr="005E2BFA">
        <w:rPr>
          <w:sz w:val="16"/>
        </w:rPr>
        <w:t xml:space="preserve"> other forms of </w:t>
      </w:r>
      <w:r w:rsidRPr="005E2BFA">
        <w:rPr>
          <w:b/>
          <w:highlight w:val="yellow"/>
          <w:u w:val="single"/>
        </w:rPr>
        <w:t>bodily collapse</w:t>
      </w:r>
      <w:r w:rsidRPr="005E2BFA">
        <w:rPr>
          <w:sz w:val="16"/>
        </w:rPr>
        <w:t xml:space="preserve"> that saturate one’s sense of identity. Ours is an elongated state of near-</w:t>
      </w:r>
      <w:proofErr w:type="spellStart"/>
      <w:r w:rsidRPr="005E2BFA">
        <w:rPr>
          <w:sz w:val="16"/>
        </w:rPr>
        <w:t>deathness</w:t>
      </w:r>
      <w:proofErr w:type="spellEnd"/>
      <w:r w:rsidRPr="005E2BFA">
        <w:rPr>
          <w:sz w:val="16"/>
        </w:rPr>
        <w:t xml:space="preserve"> that rarely collects the public outrage constitutive of the out-of- the-ordinary. In Economies of Abandonment, Povinelli writes: </w:t>
      </w:r>
      <w:r w:rsidRPr="005E2BFA">
        <w:rPr>
          <w:b/>
          <w:u w:val="single"/>
        </w:rPr>
        <w:t>Indigenous communities are often cruddy</w:t>
      </w:r>
      <w:r w:rsidRPr="005E2BFA">
        <w:rPr>
          <w:sz w:val="16"/>
        </w:rPr>
        <w:t xml:space="preserve">, corrosive, and uneventful. An agentless slow death characterizes their mode of lethality. </w:t>
      </w:r>
      <w:r w:rsidRPr="005E2BFA">
        <w:rPr>
          <w:rStyle w:val="Emphasis"/>
          <w:highlight w:val="yellow"/>
        </w:rPr>
        <w:t>Quiet deaths. Slow deaths. Rotting worlds.</w:t>
      </w:r>
      <w:r w:rsidRPr="005E2BFA">
        <w:rPr>
          <w:sz w:val="16"/>
        </w:rPr>
        <w:t xml:space="preserve"> The everyday drifts toward death: </w:t>
      </w:r>
      <w:r w:rsidRPr="005E2BFA">
        <w:rPr>
          <w:b/>
          <w:u w:val="single"/>
        </w:rPr>
        <w:t>one more drink, one more sore; a bad cold, bad food; a small pain in the chest.</w:t>
      </w:r>
      <w:r w:rsidRPr="005E2BFA">
        <w:rPr>
          <w:sz w:val="16"/>
        </w:rPr>
        <w:t xml:space="preserve">63 A small pain in the chest can be bigger than the historical present’s affective tonalities. Rotting worlds are set in motion before we can study them, such that it feels as if you have no option but to ‘get </w:t>
      </w:r>
      <w:proofErr w:type="gramStart"/>
      <w:r w:rsidRPr="005E2BFA">
        <w:rPr>
          <w:sz w:val="16"/>
        </w:rPr>
        <w:t>munchies’</w:t>
      </w:r>
      <w:proofErr w:type="gramEnd"/>
      <w:r w:rsidRPr="005E2BFA">
        <w:rPr>
          <w:sz w:val="16"/>
        </w:rPr>
        <w:t xml:space="preserve">. As if there were nothing you could do about the sores on your legs or your high blood glucose levels. </w:t>
      </w:r>
      <w:r w:rsidRPr="005E2BFA">
        <w:rPr>
          <w:b/>
          <w:u w:val="single"/>
        </w:rPr>
        <w:t xml:space="preserve">The past–present–future of settler colonialism is </w:t>
      </w:r>
      <w:r w:rsidRPr="005E2BFA">
        <w:rPr>
          <w:b/>
          <w:highlight w:val="yellow"/>
          <w:u w:val="single"/>
        </w:rPr>
        <w:t>ridden with scenes and technologies of abandonment.</w:t>
      </w:r>
      <w:r w:rsidRPr="005E2BFA">
        <w:rPr>
          <w:sz w:val="16"/>
        </w:rPr>
        <w:t xml:space="preserve"> In Geraldine Pratt’s reading of Agamben, </w:t>
      </w:r>
      <w:r w:rsidRPr="005E2BFA">
        <w:rPr>
          <w:b/>
          <w:u w:val="single"/>
        </w:rPr>
        <w:t>abandonment is</w:t>
      </w:r>
      <w:r w:rsidRPr="005E2BFA">
        <w:rPr>
          <w:sz w:val="16"/>
        </w:rPr>
        <w:t xml:space="preserve"> an ‘active, relational process’ that is topographical, producing minority populations as ‘neither inside nor outside the juridical order’, but instead </w:t>
      </w:r>
      <w:r w:rsidRPr="005E2BFA">
        <w:rPr>
          <w:b/>
          <w:highlight w:val="yellow"/>
          <w:u w:val="single"/>
        </w:rPr>
        <w:t>enmeshed inside geographies</w:t>
      </w:r>
      <w:r w:rsidRPr="005E2BFA">
        <w:rPr>
          <w:sz w:val="16"/>
        </w:rPr>
        <w:t xml:space="preserve"> that make them into bare life.64 In Agamben’s words, bare life is life stripped of meaning, that which is exposed to death ‘in the sovereign ban’. It is political life’s discontents, produced when law and life slip-slide into each other such that the rule of law’s absences instantiate the law itself.65 The abandoned live in a zone of exception whose horrors perversely hold up the world of sovereign citizens. </w:t>
      </w:r>
      <w:r w:rsidRPr="005E2BFA">
        <w:rPr>
          <w:b/>
          <w:u w:val="single"/>
        </w:rPr>
        <w:t>Might the reserve be an outpost of empire whose biological risks smooth out</w:t>
      </w:r>
      <w:r w:rsidRPr="005E2BFA">
        <w:rPr>
          <w:sz w:val="16"/>
        </w:rPr>
        <w:t xml:space="preserve"> the </w:t>
      </w:r>
      <w:r w:rsidRPr="005E2BFA">
        <w:rPr>
          <w:b/>
          <w:u w:val="single"/>
        </w:rPr>
        <w:t>racial contours of the human?</w:t>
      </w:r>
      <w:r w:rsidRPr="005E2BFA">
        <w:rPr>
          <w:sz w:val="16"/>
        </w:rPr>
        <w:t xml:space="preserve"> Perhaps the affective state of improperly being in the world is the feeling of bare life. Diabetes is how </w:t>
      </w:r>
      <w:proofErr w:type="gramStart"/>
      <w:r w:rsidRPr="005E2BFA">
        <w:rPr>
          <w:sz w:val="16"/>
        </w:rPr>
        <w:t>this feeling manifests</w:t>
      </w:r>
      <w:proofErr w:type="gramEnd"/>
      <w:r w:rsidRPr="005E2BFA">
        <w:rPr>
          <w:sz w:val="16"/>
        </w:rPr>
        <w:t xml:space="preserve"> on the reserve. To be abandoned on the outskirts of the world pushes you to come to terms with your shoddy embodiment. There, </w:t>
      </w:r>
      <w:r w:rsidRPr="005E2BFA">
        <w:rPr>
          <w:rStyle w:val="Emphasis"/>
          <w:highlight w:val="yellow"/>
        </w:rPr>
        <w:t>life is a schematization of bad affects</w:t>
      </w:r>
      <w:r w:rsidRPr="005E2BFA">
        <w:rPr>
          <w:b/>
          <w:highlight w:val="yellow"/>
          <w:u w:val="single"/>
        </w:rPr>
        <w:t xml:space="preserve"> that make diabetes seem</w:t>
      </w:r>
      <w:r w:rsidRPr="005E2BFA">
        <w:rPr>
          <w:sz w:val="16"/>
        </w:rPr>
        <w:t xml:space="preserve"> of </w:t>
      </w:r>
      <w:r w:rsidRPr="005E2BFA">
        <w:rPr>
          <w:b/>
          <w:highlight w:val="yellow"/>
          <w:u w:val="single"/>
        </w:rPr>
        <w:t>a piece with the everyday. Discourse</w:t>
      </w:r>
      <w:r w:rsidRPr="005E2BFA">
        <w:rPr>
          <w:sz w:val="16"/>
        </w:rPr>
        <w:t xml:space="preserve"> of course </w:t>
      </w:r>
      <w:r w:rsidRPr="005E2BFA">
        <w:rPr>
          <w:b/>
          <w:highlight w:val="yellow"/>
          <w:u w:val="single"/>
        </w:rPr>
        <w:t>is</w:t>
      </w:r>
      <w:r w:rsidRPr="005E2BFA">
        <w:rPr>
          <w:sz w:val="16"/>
        </w:rPr>
        <w:t xml:space="preserve"> partly </w:t>
      </w:r>
      <w:r w:rsidRPr="005E2BFA">
        <w:rPr>
          <w:b/>
          <w:highlight w:val="yellow"/>
          <w:u w:val="single"/>
        </w:rPr>
        <w:t>how this</w:t>
      </w:r>
      <w:r w:rsidRPr="005E2BFA">
        <w:rPr>
          <w:sz w:val="16"/>
        </w:rPr>
        <w:t xml:space="preserve"> kind of </w:t>
      </w:r>
      <w:r w:rsidRPr="005E2BFA">
        <w:rPr>
          <w:b/>
          <w:u w:val="single"/>
        </w:rPr>
        <w:t xml:space="preserve">painful </w:t>
      </w:r>
      <w:r w:rsidRPr="005E2BFA">
        <w:rPr>
          <w:b/>
          <w:highlight w:val="yellow"/>
          <w:u w:val="single"/>
        </w:rPr>
        <w:t>existence sticks to indigeneity.</w:t>
      </w:r>
      <w:r w:rsidRPr="005E2BFA">
        <w:rPr>
          <w:sz w:val="16"/>
        </w:rPr>
        <w:t xml:space="preserve"> As we know, reserves in Canada were dreamt up with the deliberate goal of shunning Indigenous life from the national body, locking it in the past by way of geographic iso- </w:t>
      </w:r>
      <w:proofErr w:type="spellStart"/>
      <w:r w:rsidRPr="005E2BFA">
        <w:rPr>
          <w:sz w:val="16"/>
        </w:rPr>
        <w:t>lation</w:t>
      </w:r>
      <w:proofErr w:type="spellEnd"/>
      <w:r w:rsidRPr="005E2BFA">
        <w:rPr>
          <w:sz w:val="16"/>
        </w:rPr>
        <w:t xml:space="preserve">. </w:t>
      </w:r>
      <w:r w:rsidRPr="005E2BFA">
        <w:rPr>
          <w:rStyle w:val="Emphasis"/>
          <w:highlight w:val="yellow"/>
        </w:rPr>
        <w:t>Indigenous peoples have</w:t>
      </w:r>
      <w:r w:rsidRPr="005E2BFA">
        <w:rPr>
          <w:b/>
          <w:u w:val="single"/>
        </w:rPr>
        <w:t xml:space="preserve"> nonetheless </w:t>
      </w:r>
      <w:r w:rsidRPr="005E2BFA">
        <w:rPr>
          <w:rStyle w:val="Emphasis"/>
          <w:highlight w:val="yellow"/>
        </w:rPr>
        <w:t>warded off</w:t>
      </w:r>
      <w:r w:rsidRPr="005E2BFA">
        <w:rPr>
          <w:sz w:val="16"/>
        </w:rPr>
        <w:t xml:space="preserve"> and survived </w:t>
      </w:r>
      <w:r w:rsidRPr="005E2BFA">
        <w:rPr>
          <w:b/>
          <w:highlight w:val="yellow"/>
          <w:u w:val="single"/>
        </w:rPr>
        <w:t>abandonment’s goal</w:t>
      </w:r>
      <w:r w:rsidRPr="005E2BFA">
        <w:rPr>
          <w:sz w:val="16"/>
        </w:rPr>
        <w:t xml:space="preserve"> of no future, </w:t>
      </w:r>
      <w:r w:rsidRPr="005E2BFA">
        <w:rPr>
          <w:rStyle w:val="Emphasis"/>
          <w:highlight w:val="yellow"/>
        </w:rPr>
        <w:lastRenderedPageBreak/>
        <w:t>building makeshift worlds that</w:t>
      </w:r>
      <w:r w:rsidRPr="005E2BFA">
        <w:rPr>
          <w:sz w:val="16"/>
        </w:rPr>
        <w:t xml:space="preserve"> could </w:t>
      </w:r>
      <w:r w:rsidRPr="005E2BFA">
        <w:rPr>
          <w:rStyle w:val="Emphasis"/>
          <w:highlight w:val="yellow"/>
        </w:rPr>
        <w:t>maintain life</w:t>
      </w:r>
      <w:r w:rsidRPr="005E2BFA">
        <w:rPr>
          <w:sz w:val="16"/>
        </w:rPr>
        <w:t xml:space="preserve"> if only until the next week or the next </w:t>
      </w:r>
      <w:proofErr w:type="spellStart"/>
      <w:r w:rsidRPr="005E2BFA">
        <w:rPr>
          <w:sz w:val="16"/>
        </w:rPr>
        <w:t>paycheque</w:t>
      </w:r>
      <w:proofErr w:type="spellEnd"/>
      <w:r w:rsidRPr="005E2BFA">
        <w:rPr>
          <w:sz w:val="16"/>
        </w:rPr>
        <w:t xml:space="preserve">. </w:t>
      </w:r>
      <w:r w:rsidRPr="005E2BFA">
        <w:rPr>
          <w:b/>
          <w:u w:val="single"/>
        </w:rPr>
        <w:t>Social abandonment works by obscuring</w:t>
      </w:r>
      <w:r w:rsidRPr="005E2BFA">
        <w:rPr>
          <w:sz w:val="16"/>
        </w:rPr>
        <w:t xml:space="preserve"> its </w:t>
      </w:r>
      <w:r w:rsidRPr="005E2BFA">
        <w:rPr>
          <w:rStyle w:val="Emphasis"/>
        </w:rPr>
        <w:t>origin story</w:t>
      </w:r>
      <w:r w:rsidRPr="005E2BFA">
        <w:rPr>
          <w:sz w:val="16"/>
        </w:rPr>
        <w:t xml:space="preserve">, turning something like diabetes into the </w:t>
      </w:r>
      <w:proofErr w:type="gramStart"/>
      <w:r w:rsidRPr="005E2BFA">
        <w:rPr>
          <w:sz w:val="16"/>
        </w:rPr>
        <w:t>end-point</w:t>
      </w:r>
      <w:proofErr w:type="gramEnd"/>
      <w:r w:rsidRPr="005E2BFA">
        <w:rPr>
          <w:sz w:val="16"/>
        </w:rPr>
        <w:t xml:space="preserve"> of lives lived badly. In this version of colonialism’s story, </w:t>
      </w:r>
      <w:r w:rsidRPr="005E2BFA">
        <w:rPr>
          <w:b/>
          <w:u w:val="single"/>
        </w:rPr>
        <w:t>the cell is a culprit that gets let loose</w:t>
      </w:r>
      <w:r w:rsidRPr="005E2BFA">
        <w:rPr>
          <w:sz w:val="16"/>
        </w:rPr>
        <w:t xml:space="preserve">, acquitted. Abandon- </w:t>
      </w:r>
      <w:proofErr w:type="spellStart"/>
      <w:r w:rsidRPr="005E2BFA">
        <w:rPr>
          <w:sz w:val="16"/>
        </w:rPr>
        <w:t>ment</w:t>
      </w:r>
      <w:proofErr w:type="spellEnd"/>
      <w:r w:rsidRPr="005E2BFA">
        <w:rPr>
          <w:sz w:val="16"/>
        </w:rPr>
        <w:t xml:space="preserve"> therefore allows the reserve to forgo the possibility of alimentary decision-making, turning the convenience store into a public that hurries along the body’s breakdown. The future becomes something of a catch-22: longevity does not have an embargo on </w:t>
      </w:r>
      <w:proofErr w:type="spellStart"/>
      <w:r w:rsidRPr="005E2BFA">
        <w:rPr>
          <w:sz w:val="16"/>
        </w:rPr>
        <w:t>nega</w:t>
      </w:r>
      <w:proofErr w:type="spellEnd"/>
      <w:r w:rsidRPr="005E2BFA">
        <w:rPr>
          <w:sz w:val="16"/>
        </w:rPr>
        <w:t xml:space="preserve">- </w:t>
      </w:r>
      <w:proofErr w:type="spellStart"/>
      <w:r w:rsidRPr="005E2BFA">
        <w:rPr>
          <w:sz w:val="16"/>
        </w:rPr>
        <w:t>tive</w:t>
      </w:r>
      <w:proofErr w:type="spellEnd"/>
      <w:r w:rsidRPr="005E2BFA">
        <w:rPr>
          <w:sz w:val="16"/>
        </w:rPr>
        <w:t xml:space="preserve"> affect. There is a health center on the </w:t>
      </w:r>
      <w:proofErr w:type="spellStart"/>
      <w:r w:rsidRPr="005E2BFA">
        <w:rPr>
          <w:sz w:val="16"/>
        </w:rPr>
        <w:t>Driftpile</w:t>
      </w:r>
      <w:proofErr w:type="spellEnd"/>
      <w:r w:rsidRPr="005E2BFA">
        <w:rPr>
          <w:sz w:val="16"/>
        </w:rPr>
        <w:t xml:space="preserve"> Cree Nation, and </w:t>
      </w:r>
      <w:proofErr w:type="gramStart"/>
      <w:r w:rsidRPr="005E2BFA">
        <w:rPr>
          <w:sz w:val="16"/>
        </w:rPr>
        <w:t>there</w:t>
      </w:r>
      <w:proofErr w:type="gramEnd"/>
      <w:r w:rsidRPr="005E2BFA">
        <w:rPr>
          <w:sz w:val="16"/>
        </w:rPr>
        <w:t xml:space="preserve"> diabetes diagnoses are handed down to patients who saw them coming. My grandmother was diagnosed with type 2 diabetes in her early fifties: a quasi-event foreshadowed by the earlier diagnoses given to her mother and to several of her siblings. Over and over again, the political begin- </w:t>
      </w:r>
      <w:proofErr w:type="spellStart"/>
      <w:r w:rsidRPr="005E2BFA">
        <w:rPr>
          <w:sz w:val="16"/>
        </w:rPr>
        <w:t>nings</w:t>
      </w:r>
      <w:proofErr w:type="spellEnd"/>
      <w:r w:rsidRPr="005E2BFA">
        <w:rPr>
          <w:sz w:val="16"/>
        </w:rPr>
        <w:t xml:space="preserve"> of biosocial scenes like </w:t>
      </w:r>
      <w:proofErr w:type="gramStart"/>
      <w:r w:rsidRPr="005E2BFA">
        <w:rPr>
          <w:sz w:val="16"/>
        </w:rPr>
        <w:t>these burrow</w:t>
      </w:r>
      <w:proofErr w:type="gramEnd"/>
      <w:r w:rsidRPr="005E2BFA">
        <w:rPr>
          <w:sz w:val="16"/>
        </w:rPr>
        <w:t xml:space="preserve"> under the sign of heredity. This is all to say that </w:t>
      </w:r>
      <w:r w:rsidRPr="005E2BFA">
        <w:rPr>
          <w:b/>
          <w:u w:val="single"/>
        </w:rPr>
        <w:t>we need worlds that</w:t>
      </w:r>
      <w:r w:rsidRPr="005E2BFA">
        <w:rPr>
          <w:sz w:val="16"/>
        </w:rPr>
        <w:t xml:space="preserve"> are not holed up in the reserve’s tragedies, but rather: ones that </w:t>
      </w:r>
      <w:r w:rsidRPr="005E2BFA">
        <w:rPr>
          <w:b/>
          <w:u w:val="single"/>
        </w:rPr>
        <w:t>allow for forms of collective Indigenous life that are not stunted by</w:t>
      </w:r>
      <w:r w:rsidRPr="005E2BFA">
        <w:rPr>
          <w:sz w:val="16"/>
        </w:rPr>
        <w:t xml:space="preserve"> the menace of structurally </w:t>
      </w:r>
      <w:r w:rsidRPr="005E2BFA">
        <w:rPr>
          <w:b/>
          <w:u w:val="single"/>
        </w:rPr>
        <w:t>orchestrated injury and loss.</w:t>
      </w:r>
      <w:r w:rsidRPr="005E2BFA">
        <w:rPr>
          <w:sz w:val="16"/>
        </w:rPr>
        <w:t xml:space="preserve"> For Haraway, we must ‘stay with the trouble’ in a world where trouble is the ordinary’s condition of possibility. As she sees it, negativities link capacities, pointing to social webs that nourish modes of being with that just might world better worlds </w:t>
      </w:r>
      <w:proofErr w:type="gramStart"/>
      <w:r w:rsidRPr="005E2BFA">
        <w:rPr>
          <w:sz w:val="16"/>
        </w:rPr>
        <w:t>in the near future</w:t>
      </w:r>
      <w:proofErr w:type="gramEnd"/>
      <w:r w:rsidRPr="005E2BFA">
        <w:rPr>
          <w:sz w:val="16"/>
        </w:rPr>
        <w:t xml:space="preserve">.66 </w:t>
      </w:r>
      <w:r w:rsidRPr="005E2BFA">
        <w:rPr>
          <w:b/>
          <w:highlight w:val="yellow"/>
          <w:u w:val="single"/>
        </w:rPr>
        <w:t>To be abandoned is not yet to be dispossessed of the ground beneath your feet</w:t>
      </w:r>
      <w:r w:rsidRPr="005E2BFA">
        <w:t xml:space="preserve"> </w:t>
      </w:r>
      <w:r w:rsidRPr="005E2BFA">
        <w:rPr>
          <w:sz w:val="16"/>
        </w:rPr>
        <w:t xml:space="preserve">where you were left. It breaks my heart to write about my reserve like this, to zero in on the kinds of bodies that populate it as an effect of habits that reek of the afterlife of abandonment. Ours, however, is not a terminal prognosis: </w:t>
      </w:r>
      <w:r w:rsidRPr="005E2BFA">
        <w:rPr>
          <w:rStyle w:val="Emphasis"/>
        </w:rPr>
        <w:t xml:space="preserve">though </w:t>
      </w:r>
      <w:r w:rsidRPr="005E2BFA">
        <w:rPr>
          <w:rStyle w:val="Emphasis"/>
          <w:highlight w:val="yellow"/>
        </w:rPr>
        <w:t>temporally fugitive</w:t>
      </w:r>
      <w:r w:rsidRPr="005E2BFA">
        <w:rPr>
          <w:sz w:val="16"/>
        </w:rPr>
        <w:t xml:space="preserve">, </w:t>
      </w:r>
      <w:r w:rsidRPr="005E2BFA">
        <w:rPr>
          <w:b/>
          <w:u w:val="single"/>
        </w:rPr>
        <w:t>the cellular labor of settler colonialism is reparable</w:t>
      </w:r>
      <w:r w:rsidRPr="005E2BFA">
        <w:rPr>
          <w:sz w:val="16"/>
        </w:rPr>
        <w:t xml:space="preserve">, </w:t>
      </w:r>
      <w:r w:rsidRPr="005E2BFA">
        <w:rPr>
          <w:b/>
          <w:u w:val="single"/>
        </w:rPr>
        <w:t xml:space="preserve">if </w:t>
      </w:r>
      <w:r w:rsidRPr="005E2BFA">
        <w:rPr>
          <w:b/>
          <w:highlight w:val="yellow"/>
          <w:u w:val="single"/>
        </w:rPr>
        <w:t>we pursue</w:t>
      </w:r>
      <w:r w:rsidRPr="005E2BFA">
        <w:rPr>
          <w:sz w:val="16"/>
        </w:rPr>
        <w:t xml:space="preserve"> a radical </w:t>
      </w:r>
      <w:r w:rsidRPr="005E2BFA">
        <w:rPr>
          <w:rStyle w:val="Emphasis"/>
          <w:highlight w:val="yellow"/>
        </w:rPr>
        <w:t>remaking of</w:t>
      </w:r>
      <w:r w:rsidRPr="005E2BFA">
        <w:rPr>
          <w:sz w:val="16"/>
        </w:rPr>
        <w:t xml:space="preserve"> the </w:t>
      </w:r>
      <w:r w:rsidRPr="005E2BFA">
        <w:rPr>
          <w:rStyle w:val="Emphasis"/>
          <w:highlight w:val="yellow"/>
        </w:rPr>
        <w:t>public health cultures that shape living and dying</w:t>
      </w:r>
      <w:r w:rsidRPr="005E2BFA">
        <w:rPr>
          <w:sz w:val="16"/>
        </w:rPr>
        <w:t xml:space="preserve"> on the reserve.67 My grandmother and her brothers and sisters have lived, loved, and fought for survival in the face of diabetes’ world-breaking potentialities for quite some time now, an endurant Indigenous presence that contests the reserve’s sociogenesis as a geography of quiet biological ruination. </w:t>
      </w:r>
      <w:proofErr w:type="gramStart"/>
      <w:r w:rsidRPr="005E2BFA">
        <w:rPr>
          <w:sz w:val="16"/>
        </w:rPr>
        <w:t>But,</w:t>
      </w:r>
      <w:proofErr w:type="gramEnd"/>
      <w:r w:rsidRPr="005E2BFA">
        <w:rPr>
          <w:sz w:val="16"/>
        </w:rPr>
        <w:t xml:space="preserve"> the contradiction that I have fleshed out here is one where resistance writ large – the desire to keep going despite it all, to make do the best you can, to refuse to die – occupies the same psychic and temporal space as the decision to eat junk food to keep up with life. </w:t>
      </w:r>
      <w:r w:rsidRPr="005E2BFA">
        <w:rPr>
          <w:b/>
          <w:highlight w:val="yellow"/>
          <w:u w:val="single"/>
        </w:rPr>
        <w:t>The land</w:t>
      </w:r>
      <w:r w:rsidRPr="005E2BFA">
        <w:rPr>
          <w:sz w:val="16"/>
        </w:rPr>
        <w:t xml:space="preserve"> of the body </w:t>
      </w:r>
      <w:r w:rsidRPr="005E2BFA">
        <w:rPr>
          <w:b/>
          <w:highlight w:val="yellow"/>
          <w:u w:val="single"/>
        </w:rPr>
        <w:t>is sometimes a wasteland</w:t>
      </w:r>
      <w:r w:rsidRPr="005E2BFA">
        <w:rPr>
          <w:b/>
          <w:u w:val="single"/>
        </w:rPr>
        <w:t xml:space="preserve"> in compromised times like ours.</w:t>
      </w:r>
      <w:r w:rsidRPr="005E2BFA">
        <w:rPr>
          <w:sz w:val="16"/>
        </w:rPr>
        <w:t xml:space="preserve"> To world as a last-ditch attempt to make do with what you have is not really to world at all. What does it mean for indigeneity to be future-bearing,68 if staying alive means staying attached to pain and the hospital atrophies your sense of autonomy day in and day out? For decolonial theory </w:t>
      </w:r>
      <w:r w:rsidRPr="005E2BFA">
        <w:rPr>
          <w:b/>
          <w:u w:val="single"/>
        </w:rPr>
        <w:t xml:space="preserve">to enable otherwise life, </w:t>
      </w:r>
      <w:r w:rsidRPr="005E2BFA">
        <w:rPr>
          <w:rStyle w:val="Emphasis"/>
          <w:highlight w:val="yellow"/>
        </w:rPr>
        <w:t>it needs to be dedramatized and aligned with</w:t>
      </w:r>
      <w:r w:rsidRPr="005E2BFA">
        <w:rPr>
          <w:sz w:val="16"/>
        </w:rPr>
        <w:t xml:space="preserve"> the </w:t>
      </w:r>
      <w:r w:rsidRPr="005E2BFA">
        <w:rPr>
          <w:b/>
          <w:u w:val="single"/>
        </w:rPr>
        <w:t xml:space="preserve">blustery pathways of </w:t>
      </w:r>
      <w:r w:rsidRPr="005E2BFA">
        <w:rPr>
          <w:rStyle w:val="Emphasis"/>
          <w:highlight w:val="yellow"/>
        </w:rPr>
        <w:t>the peripheral nerves</w:t>
      </w:r>
      <w:r w:rsidRPr="005E2BFA">
        <w:rPr>
          <w:b/>
          <w:u w:val="single"/>
        </w:rPr>
        <w:t>.</w:t>
      </w:r>
      <w:r w:rsidRPr="005E2BFA">
        <w:rPr>
          <w:sz w:val="16"/>
        </w:rPr>
        <w:t xml:space="preserve"> </w:t>
      </w:r>
      <w:r w:rsidRPr="005E2BFA">
        <w:rPr>
          <w:b/>
          <w:u w:val="single"/>
        </w:rPr>
        <w:t>We need a phenomenology of the peripheral</w:t>
      </w:r>
      <w:r w:rsidRPr="005E2BFA">
        <w:rPr>
          <w:sz w:val="16"/>
        </w:rPr>
        <w:t xml:space="preserve"> nerves.69</w:t>
      </w:r>
    </w:p>
    <w:p w14:paraId="722A2735" w14:textId="72960DAC" w:rsidR="00343629" w:rsidRPr="005E2BFA" w:rsidRDefault="00343629" w:rsidP="00343629">
      <w:pPr>
        <w:rPr>
          <w:sz w:val="16"/>
        </w:rPr>
      </w:pPr>
    </w:p>
    <w:p w14:paraId="2C118F81" w14:textId="77777777" w:rsidR="00343629" w:rsidRPr="00343629" w:rsidRDefault="00343629" w:rsidP="00343629"/>
    <w:p w14:paraId="26EF9241" w14:textId="4FCA8CC5" w:rsidR="00343629" w:rsidRDefault="00343629" w:rsidP="00343629"/>
    <w:p w14:paraId="28875482" w14:textId="6AC1CB20" w:rsidR="00343629" w:rsidRDefault="00343629" w:rsidP="00343629"/>
    <w:p w14:paraId="279A8AE7" w14:textId="6ECF988E" w:rsidR="00343629" w:rsidRDefault="00343629" w:rsidP="00343629"/>
    <w:p w14:paraId="2D1C7B38" w14:textId="00C65876" w:rsidR="00343629" w:rsidRDefault="00343629" w:rsidP="00343629">
      <w:pPr>
        <w:pStyle w:val="Heading2"/>
      </w:pPr>
      <w:r>
        <w:lastRenderedPageBreak/>
        <w:t>Case</w:t>
      </w:r>
    </w:p>
    <w:p w14:paraId="3C1C9A63" w14:textId="33F8F393" w:rsidR="00F1260D" w:rsidRPr="00684FDF" w:rsidRDefault="00F1260D" w:rsidP="005A5AA5">
      <w:pPr>
        <w:pStyle w:val="Heading3"/>
      </w:pPr>
      <w:r>
        <w:lastRenderedPageBreak/>
        <w:t>Case Overview</w:t>
      </w:r>
    </w:p>
    <w:p w14:paraId="305B90B9" w14:textId="079EAB63" w:rsidR="00F1260D" w:rsidRDefault="005A5AA5" w:rsidP="00F1260D">
      <w:pPr>
        <w:pStyle w:val="Heading4"/>
        <w:rPr>
          <w:rStyle w:val="Style13ptBold"/>
          <w:rFonts w:asciiTheme="majorHAnsi" w:hAnsiTheme="majorHAnsi"/>
          <w:b/>
        </w:rPr>
      </w:pPr>
      <w:r>
        <w:t>1</w:t>
      </w:r>
      <w:r w:rsidR="00F1260D">
        <w:t xml:space="preserve">] The disability drive is NOT logical, think of </w:t>
      </w:r>
      <w:r w:rsidR="00E27263">
        <w:t>its</w:t>
      </w:r>
      <w:r w:rsidR="00F1260D">
        <w:t xml:space="preserve"> application in </w:t>
      </w:r>
      <w:r w:rsidR="00F1260D">
        <w:rPr>
          <w:u w:val="single"/>
        </w:rPr>
        <w:t>debate</w:t>
      </w:r>
      <w:r w:rsidR="00F1260D">
        <w:t xml:space="preserve"> if the OVERALL psyche claim was true then how do they get </w:t>
      </w:r>
      <w:r w:rsidR="00F1260D">
        <w:rPr>
          <w:u w:val="single"/>
        </w:rPr>
        <w:t>non-disabled ballots</w:t>
      </w:r>
      <w:r w:rsidR="00F1260D">
        <w:t xml:space="preserve">. </w:t>
      </w:r>
      <w:r w:rsidR="00F1260D">
        <w:rPr>
          <w:rStyle w:val="Style13ptBold"/>
          <w:rFonts w:asciiTheme="majorHAnsi" w:hAnsiTheme="majorHAnsi"/>
          <w:b/>
        </w:rPr>
        <w:t xml:space="preserve"> </w:t>
      </w:r>
    </w:p>
    <w:p w14:paraId="43CBCAFF" w14:textId="3CA1673E" w:rsidR="00F1260D" w:rsidRDefault="005A5AA5" w:rsidP="00F1260D">
      <w:pPr>
        <w:pStyle w:val="Heading4"/>
      </w:pPr>
      <w:r>
        <w:t>2</w:t>
      </w:r>
      <w:r w:rsidR="00F1260D">
        <w:t>] Disability can’t be ontological, and progress is possible</w:t>
      </w:r>
    </w:p>
    <w:p w14:paraId="7C375E8B" w14:textId="77777777" w:rsidR="00F1260D" w:rsidRDefault="00F1260D" w:rsidP="00F1260D">
      <w:pPr>
        <w:pStyle w:val="Heading4"/>
      </w:pPr>
      <w:r>
        <w:t xml:space="preserve">A] It’s not static – conceptions of disability aren’t concrete but fluid over time – for example ADHD wasn’t diagnosed as disability until more recent medicine, and there’s no clear </w:t>
      </w:r>
      <w:proofErr w:type="spellStart"/>
      <w:r>
        <w:t>brightline</w:t>
      </w:r>
      <w:proofErr w:type="spellEnd"/>
      <w:r>
        <w:t xml:space="preserve"> or definition of disability.</w:t>
      </w:r>
    </w:p>
    <w:p w14:paraId="71CAF204" w14:textId="6489578E" w:rsidR="00F1260D" w:rsidRDefault="00CE2584" w:rsidP="00F1260D">
      <w:pPr>
        <w:pStyle w:val="Heading4"/>
      </w:pPr>
      <w:r>
        <w:t>b</w:t>
      </w:r>
      <w:r w:rsidR="00F1260D">
        <w:t xml:space="preserve">] Disability isn’t ontological – social context determines disability discrimination. </w:t>
      </w:r>
    </w:p>
    <w:p w14:paraId="11B383BC" w14:textId="77777777" w:rsidR="00F1260D" w:rsidRDefault="00F1260D" w:rsidP="00F1260D">
      <w:proofErr w:type="spellStart"/>
      <w:r w:rsidRPr="00744727">
        <w:rPr>
          <w:rStyle w:val="Heading4Char"/>
        </w:rPr>
        <w:t>Anastasiou</w:t>
      </w:r>
      <w:proofErr w:type="spellEnd"/>
      <w:r w:rsidRPr="00744727">
        <w:rPr>
          <w:rStyle w:val="Heading4Char"/>
        </w:rPr>
        <w:t xml:space="preserve"> and Kauffman ’13</w:t>
      </w:r>
      <w:r>
        <w:t xml:space="preserve"> (DIMITRIS - Associate Professor and Program Coordinator, </w:t>
      </w:r>
      <w:r w:rsidRPr="00744727">
        <w:t xml:space="preserve">Ph.D., National and </w:t>
      </w:r>
      <w:proofErr w:type="spellStart"/>
      <w:r w:rsidRPr="00744727">
        <w:t>Kapodist</w:t>
      </w:r>
      <w:r>
        <w:t>rian</w:t>
      </w:r>
      <w:proofErr w:type="spellEnd"/>
      <w:r>
        <w:t xml:space="preserve"> University of Athens, 2004. </w:t>
      </w:r>
      <w:r w:rsidRPr="00744727">
        <w:t xml:space="preserve">JAMES M. </w:t>
      </w:r>
      <w:r>
        <w:t xml:space="preserve">- Professor Emeritus of education at UVA, </w:t>
      </w:r>
      <w:r w:rsidRPr="00744727">
        <w:t>Ed.D.</w:t>
      </w:r>
      <w:r>
        <w:t xml:space="preserve"> in special education from University of Kansas. “The Social Model of Disability: Dichotomy between Impairment and Disability.” </w:t>
      </w:r>
      <w:r w:rsidRPr="00744727">
        <w:t>Journal of Medicine and Philosophy, 38: 441–459, 2013</w:t>
      </w:r>
      <w:r>
        <w:t xml:space="preserve">. </w:t>
      </w:r>
      <w:r w:rsidRPr="00744727">
        <w:t>https://www.researchgate.net/profile/James_Kauffman/publication/249647375_The_Social_Model_of_Disability_Dichotomy_between_Impairment_and_Disability/links/02e7e521b55fa0504d000000.pdf</w:t>
      </w:r>
      <w:r>
        <w:t>)-JJN</w:t>
      </w:r>
    </w:p>
    <w:p w14:paraId="2ED17593" w14:textId="0316B449" w:rsidR="00F1260D" w:rsidRDefault="00F1260D" w:rsidP="00F1260D">
      <w:pPr>
        <w:rPr>
          <w:sz w:val="12"/>
          <w:szCs w:val="26"/>
        </w:rPr>
      </w:pPr>
      <w:r w:rsidRPr="004E5399">
        <w:rPr>
          <w:sz w:val="12"/>
          <w:szCs w:val="26"/>
        </w:rPr>
        <w:t>V. Disabilities in Social Context Proponents of a social model seem to support the idea that disability is a product of wrong interpretation of impairments (</w:t>
      </w:r>
      <w:proofErr w:type="spellStart"/>
      <w:r w:rsidRPr="004E5399">
        <w:rPr>
          <w:sz w:val="12"/>
          <w:szCs w:val="26"/>
        </w:rPr>
        <w:t>Reindal</w:t>
      </w:r>
      <w:proofErr w:type="spellEnd"/>
      <w:r w:rsidRPr="004E5399">
        <w:rPr>
          <w:sz w:val="12"/>
          <w:szCs w:val="26"/>
        </w:rPr>
        <w:t xml:space="preserve">, 1995) related to disabling social structures. Our question is very simple: </w:t>
      </w:r>
      <w:proofErr w:type="gramStart"/>
      <w:r w:rsidRPr="004E5399">
        <w:rPr>
          <w:rStyle w:val="StyleUnderline"/>
          <w:szCs w:val="26"/>
        </w:rPr>
        <w:t>Assuming that</w:t>
      </w:r>
      <w:proofErr w:type="gramEnd"/>
      <w:r w:rsidRPr="004E5399">
        <w:rPr>
          <w:rStyle w:val="StyleUnderline"/>
          <w:szCs w:val="26"/>
        </w:rPr>
        <w:t xml:space="preserve">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4E5399">
        <w:rPr>
          <w:sz w:val="12"/>
          <w:szCs w:val="26"/>
        </w:rPr>
        <w:t xml:space="preserve"> Why? </w:t>
      </w:r>
      <w:r w:rsidRPr="004E5399">
        <w:rPr>
          <w:rStyle w:val="StyleUnderline"/>
          <w:szCs w:val="26"/>
        </w:rPr>
        <w:t xml:space="preserve">Because the </w:t>
      </w:r>
      <w:r w:rsidRPr="00B17958">
        <w:rPr>
          <w:rStyle w:val="StyleUnderline"/>
          <w:szCs w:val="26"/>
          <w:highlight w:val="green"/>
        </w:rPr>
        <w:t>dichotomy between impairment and disability is methodological; it is not ontological</w:t>
      </w:r>
      <w:r w:rsidRPr="004E5399">
        <w:rPr>
          <w:rStyle w:val="StyleUnderline"/>
          <w:szCs w:val="26"/>
        </w:rPr>
        <w:t>. The names we give to physical or mental conditions do not create disabilities or turn disabilities into abilities</w:t>
      </w:r>
      <w:r w:rsidRPr="004E5399">
        <w:rPr>
          <w:sz w:val="12"/>
          <w:szCs w:val="26"/>
        </w:rPr>
        <w:t xml:space="preserve"> (Kauffman et al., 2008; Kauffman, 2011). Of course, </w:t>
      </w:r>
      <w:r w:rsidRPr="004E5399">
        <w:rPr>
          <w:rStyle w:val="StyleUnderline"/>
          <w:szCs w:val="26"/>
        </w:rPr>
        <w:t>names have their importance, because they circulate in a social context and turn back on the named people.</w:t>
      </w:r>
      <w:r w:rsidRPr="004E5399">
        <w:rPr>
          <w:sz w:val="12"/>
          <w:szCs w:val="26"/>
        </w:rPr>
        <w:t xml:space="preserve"> Also, a much better social context can substantially improve the quality of life of people with disabilities, and this is not a trivial matter. But </w:t>
      </w:r>
      <w:r w:rsidRPr="004E5399">
        <w:rPr>
          <w:rStyle w:val="StyleUnderline"/>
          <w:szCs w:val="26"/>
        </w:rPr>
        <w:t xml:space="preserve">whatever names we use in our societies, the most profound restrictions related to intrinsic factors will remain for </w:t>
      </w:r>
      <w:proofErr w:type="gramStart"/>
      <w:r w:rsidRPr="004E5399">
        <w:rPr>
          <w:rStyle w:val="StyleUnderline"/>
          <w:szCs w:val="26"/>
        </w:rPr>
        <w:t>the vast majority of</w:t>
      </w:r>
      <w:proofErr w:type="gramEnd"/>
      <w:r w:rsidRPr="004E5399">
        <w:rPr>
          <w:rStyle w:val="StyleUnderline"/>
          <w:szCs w:val="26"/>
        </w:rPr>
        <w:t xml:space="preserve"> people with disabilities. </w:t>
      </w:r>
      <w:r w:rsidRPr="004E5399">
        <w:rPr>
          <w:sz w:val="12"/>
          <w:szCs w:val="26"/>
        </w:rPr>
        <w:t xml:space="preserve">Nevertheless, the discussion about social context is an important issue. </w:t>
      </w:r>
      <w:r w:rsidRPr="00B17958">
        <w:rPr>
          <w:rStyle w:val="StyleUnderline"/>
          <w:szCs w:val="26"/>
          <w:highlight w:val="green"/>
        </w:rPr>
        <w:t>Disabilities should be viewed as embedded in their social context</w:t>
      </w:r>
      <w:r w:rsidRPr="004E5399">
        <w:rPr>
          <w:rStyle w:val="StyleUnderline"/>
          <w:szCs w:val="26"/>
        </w:rPr>
        <w:t xml:space="preserve"> in </w:t>
      </w:r>
      <w:proofErr w:type="gramStart"/>
      <w:r w:rsidRPr="004E5399">
        <w:rPr>
          <w:rStyle w:val="StyleUnderline"/>
          <w:szCs w:val="26"/>
        </w:rPr>
        <w:t>many different ways</w:t>
      </w:r>
      <w:proofErr w:type="gramEnd"/>
      <w:r w:rsidRPr="004E5399">
        <w:rPr>
          <w:rStyle w:val="StyleUnderline"/>
          <w:szCs w:val="26"/>
        </w:rPr>
        <w:t>. First, a certain disability is conceptualized within a specific social context and characterized by a discrepancy between the individual’s performance and the expectations or demands of the social group to which the person belongs</w:t>
      </w:r>
      <w:r w:rsidRPr="004E5399">
        <w:rPr>
          <w:sz w:val="12"/>
          <w:szCs w:val="26"/>
        </w:rPr>
        <w:t xml:space="preserve">. This brings social values into the appreciation of disabilities. Any conceptualization of disability, whether physical or mental, is inevitably </w:t>
      </w:r>
      <w:proofErr w:type="gramStart"/>
      <w:r w:rsidRPr="004E5399">
        <w:rPr>
          <w:sz w:val="12"/>
          <w:szCs w:val="26"/>
        </w:rPr>
        <w:t>value-laden</w:t>
      </w:r>
      <w:proofErr w:type="gramEnd"/>
      <w:r w:rsidRPr="004E5399">
        <w:rPr>
          <w:sz w:val="12"/>
          <w:szCs w:val="26"/>
        </w:rPr>
        <w:t xml:space="preserve">. Disabilities naturally arouse children’s curiosity, but </w:t>
      </w:r>
      <w:r w:rsidRPr="00B17958">
        <w:rPr>
          <w:rStyle w:val="StyleUnderline"/>
          <w:szCs w:val="26"/>
          <w:highlight w:val="green"/>
        </w:rPr>
        <w:t>social perceptions can change.</w:t>
      </w:r>
      <w:r w:rsidRPr="004E5399">
        <w:rPr>
          <w:rStyle w:val="StyleUnderline"/>
          <w:szCs w:val="26"/>
        </w:rPr>
        <w:t xml:space="preserve"> The recognition of disabilities can take different directions according to social values</w:t>
      </w:r>
      <w:r w:rsidRPr="004E5399">
        <w:rPr>
          <w:sz w:val="12"/>
          <w:szCs w:val="26"/>
        </w:rPr>
        <w:t xml:space="preserve">. Zola, an American sociologist, has eloquently described it: “Children spontaneously express an interest in wheelchairs and leg braces, but as they grow </w:t>
      </w:r>
      <w:proofErr w:type="gramStart"/>
      <w:r w:rsidRPr="004E5399">
        <w:rPr>
          <w:sz w:val="12"/>
          <w:szCs w:val="26"/>
        </w:rPr>
        <w:t>older</w:t>
      </w:r>
      <w:proofErr w:type="gramEnd"/>
      <w:r w:rsidRPr="004E5399">
        <w:rPr>
          <w:sz w:val="12"/>
          <w:szCs w:val="26"/>
        </w:rPr>
        <w:t xml:space="preserve">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4E5399">
        <w:rPr>
          <w:rStyle w:val="StyleUnderline"/>
          <w:szCs w:val="26"/>
        </w:rPr>
        <w:t xml:space="preserve">Second, social decisions about </w:t>
      </w:r>
      <w:r w:rsidRPr="00B17958">
        <w:rPr>
          <w:rStyle w:val="StyleUnderline"/>
          <w:szCs w:val="26"/>
          <w:highlight w:val="green"/>
        </w:rPr>
        <w:t>the border between disability and normality</w:t>
      </w:r>
      <w:r w:rsidRPr="004E5399">
        <w:rPr>
          <w:rStyle w:val="StyleUnderline"/>
          <w:szCs w:val="26"/>
        </w:rPr>
        <w:t xml:space="preserve"> are difficult because of the statistical phenomena involved. In many cases, the border </w:t>
      </w:r>
      <w:r w:rsidRPr="00B17958">
        <w:rPr>
          <w:rStyle w:val="StyleUnderline"/>
          <w:szCs w:val="26"/>
          <w:highlight w:val="green"/>
        </w:rPr>
        <w:t>is</w:t>
      </w:r>
      <w:r w:rsidRPr="004E5399">
        <w:rPr>
          <w:rStyle w:val="StyleUnderline"/>
          <w:szCs w:val="26"/>
        </w:rPr>
        <w:t xml:space="preserve"> both </w:t>
      </w:r>
      <w:r w:rsidRPr="00B17958">
        <w:rPr>
          <w:rStyle w:val="StyleUnderline"/>
          <w:szCs w:val="26"/>
          <w:highlight w:val="green"/>
        </w:rPr>
        <w:t xml:space="preserve">vague and </w:t>
      </w:r>
      <w:r w:rsidRPr="004E5399">
        <w:rPr>
          <w:rStyle w:val="StyleUnderline"/>
          <w:szCs w:val="26"/>
        </w:rPr>
        <w:t xml:space="preserve">rather </w:t>
      </w:r>
      <w:r w:rsidRPr="00B17958">
        <w:rPr>
          <w:rStyle w:val="StyleUnderline"/>
          <w:szCs w:val="26"/>
          <w:highlight w:val="green"/>
        </w:rPr>
        <w:t>arbitrary</w:t>
      </w:r>
      <w:r w:rsidRPr="004E5399">
        <w:rPr>
          <w:sz w:val="12"/>
          <w:szCs w:val="26"/>
        </w:rPr>
        <w:t xml:space="preserve"> (Kauffman and Hallahan, 2005; </w:t>
      </w:r>
      <w:proofErr w:type="spellStart"/>
      <w:r w:rsidRPr="004E5399">
        <w:rPr>
          <w:sz w:val="12"/>
          <w:szCs w:val="26"/>
        </w:rPr>
        <w:t>Anastasiou</w:t>
      </w:r>
      <w:proofErr w:type="spellEnd"/>
      <w:r w:rsidRPr="004E5399">
        <w:rPr>
          <w:sz w:val="12"/>
          <w:szCs w:val="26"/>
        </w:rPr>
        <w:t xml:space="preserve"> and Kauffman, 2011; Kauffman and Lloyd, </w:t>
      </w:r>
      <w:proofErr w:type="gramStart"/>
      <w:r w:rsidRPr="004E5399">
        <w:rPr>
          <w:sz w:val="12"/>
          <w:szCs w:val="26"/>
        </w:rPr>
        <w:t>2011 )</w:t>
      </w:r>
      <w:proofErr w:type="gramEnd"/>
      <w:r w:rsidRPr="004E5399">
        <w:rPr>
          <w:sz w:val="12"/>
          <w:szCs w:val="26"/>
        </w:rPr>
        <w:t xml:space="preserve">. Defining the qualitative </w:t>
      </w:r>
      <w:proofErr w:type="gramStart"/>
      <w:r w:rsidRPr="004E5399">
        <w:rPr>
          <w:sz w:val="12"/>
          <w:szCs w:val="26"/>
        </w:rPr>
        <w:t>differences</w:t>
      </w:r>
      <w:proofErr w:type="gramEnd"/>
      <w:r w:rsidRPr="004E5399">
        <w:rPr>
          <w:sz w:val="12"/>
          <w:szCs w:val="26"/>
        </w:rPr>
        <w:t xml:space="preserve"> we call disabilities by making binary decisions (yes or no, has or does not have) requires making judgments about people, even though the quantitative </w:t>
      </w:r>
      <w:r w:rsidRPr="004E5399">
        <w:rPr>
          <w:sz w:val="12"/>
          <w:szCs w:val="26"/>
        </w:rPr>
        <w:lastRenderedPageBreak/>
        <w:t xml:space="preserve">data are continuous statistical distributions. The </w:t>
      </w:r>
      <w:r w:rsidRPr="00B17958">
        <w:rPr>
          <w:rStyle w:val="StyleUnderline"/>
          <w:szCs w:val="26"/>
          <w:highlight w:val="green"/>
        </w:rPr>
        <w:t>identification of a disability depends on judgme</w:t>
      </w:r>
      <w:r w:rsidRPr="004E5399">
        <w:rPr>
          <w:rStyle w:val="StyleUnderline"/>
          <w:szCs w:val="26"/>
        </w:rPr>
        <w:t xml:space="preserve">nt, and judgment means that one arrives at a </w:t>
      </w:r>
      <w:proofErr w:type="spellStart"/>
      <w:r w:rsidRPr="004E5399">
        <w:rPr>
          <w:rStyle w:val="StyleUnderline"/>
          <w:szCs w:val="26"/>
        </w:rPr>
        <w:t>cutpoint</w:t>
      </w:r>
      <w:proofErr w:type="spellEnd"/>
      <w:r w:rsidRPr="004E5399">
        <w:rPr>
          <w:rStyle w:val="StyleUnderline"/>
          <w:szCs w:val="26"/>
        </w:rPr>
        <w:t xml:space="preserve"> on continuously distributed abilities</w:t>
      </w:r>
      <w:r w:rsidRPr="004E5399">
        <w:rPr>
          <w:sz w:val="12"/>
          <w:szCs w:val="26"/>
        </w:rPr>
        <w:t>. Inevitably social values are linked to the judgmental identification of disabilities. However, not making such a judgment precludes the kind of assistance we consider necessary for social justice (</w:t>
      </w:r>
      <w:proofErr w:type="spellStart"/>
      <w:r w:rsidRPr="004E5399">
        <w:rPr>
          <w:sz w:val="12"/>
          <w:szCs w:val="26"/>
        </w:rPr>
        <w:t>Anastasiou</w:t>
      </w:r>
      <w:proofErr w:type="spellEnd"/>
      <w:r w:rsidRPr="004E5399">
        <w:rPr>
          <w:sz w:val="12"/>
          <w:szCs w:val="26"/>
        </w:rPr>
        <w:t xml:space="preserve"> and Kauffman, 2011). </w:t>
      </w:r>
      <w:r w:rsidRPr="004E5399">
        <w:rPr>
          <w:rStyle w:val="StyleUnderline"/>
          <w:szCs w:val="26"/>
        </w:rPr>
        <w:t>Third, although categorizing and labeling have become major issues in disability and special education debates, the debate is often misguided</w:t>
      </w:r>
      <w:r w:rsidRPr="004E5399">
        <w:rPr>
          <w:sz w:val="12"/>
          <w:szCs w:val="26"/>
        </w:rPr>
        <w:t xml:space="preserve">. Kauffman (2002, 2011) and Kauffman et al. (2008) have argued analytically for the inevitability of labeling, given that we really want to offer special services and benefits to specific individuals. </w:t>
      </w:r>
      <w:r w:rsidRPr="004E5399">
        <w:rPr>
          <w:rStyle w:val="StyleUnderline"/>
          <w:szCs w:val="26"/>
        </w:rPr>
        <w:t>We simply cannot offer extra or better services to individuals without speaking about difference or special needs, and this is as true for disabilities as it is for economic assistance or any social program</w:t>
      </w:r>
      <w:r w:rsidRPr="004E5399">
        <w:rPr>
          <w:sz w:val="12"/>
          <w:szCs w:val="26"/>
        </w:rPr>
        <w:t xml:space="preserve">. For this reason, </w:t>
      </w:r>
      <w:r w:rsidRPr="004E5399">
        <w:rPr>
          <w:rStyle w:val="StyleUnderline"/>
          <w:szCs w:val="26"/>
        </w:rPr>
        <w:t>an individual-based perspective is necessary for identifying people with special needs for certain services</w:t>
      </w:r>
      <w:r w:rsidRPr="004E5399">
        <w:rPr>
          <w:sz w:val="12"/>
          <w:szCs w:val="26"/>
        </w:rPr>
        <w:t xml:space="preserve"> (</w:t>
      </w:r>
      <w:proofErr w:type="spellStart"/>
      <w:r w:rsidRPr="004E5399">
        <w:rPr>
          <w:sz w:val="12"/>
          <w:szCs w:val="26"/>
        </w:rPr>
        <w:t>Reindal</w:t>
      </w:r>
      <w:proofErr w:type="spellEnd"/>
      <w:r w:rsidRPr="004E5399">
        <w:rPr>
          <w:sz w:val="12"/>
          <w:szCs w:val="26"/>
        </w:rPr>
        <w:t>,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individual need (</w:t>
      </w:r>
      <w:proofErr w:type="spellStart"/>
      <w:r w:rsidRPr="004E5399">
        <w:rPr>
          <w:sz w:val="12"/>
          <w:szCs w:val="26"/>
        </w:rPr>
        <w:t>Reindal</w:t>
      </w:r>
      <w:proofErr w:type="spellEnd"/>
      <w:r w:rsidRPr="004E5399">
        <w:rPr>
          <w:sz w:val="12"/>
          <w:szCs w:val="26"/>
        </w:rPr>
        <w:t xml:space="preserve">, 1995). </w:t>
      </w:r>
      <w:proofErr w:type="spellStart"/>
      <w:r w:rsidRPr="004E5399">
        <w:rPr>
          <w:sz w:val="12"/>
          <w:szCs w:val="26"/>
        </w:rPr>
        <w:t>Antilabelists</w:t>
      </w:r>
      <w:proofErr w:type="spellEnd"/>
      <w:r w:rsidRPr="004E5399">
        <w:rPr>
          <w:sz w:val="12"/>
          <w:szCs w:val="26"/>
        </w:rPr>
        <w:t xml:space="preserve">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4E5399">
        <w:rPr>
          <w:rStyle w:val="StyleUnderline"/>
          <w:szCs w:val="26"/>
        </w:rPr>
        <w:t>Those who want to avoid all labels commit a great mistake in confusing the relationship between education and social change</w:t>
      </w:r>
      <w:r w:rsidRPr="004E5399">
        <w:rPr>
          <w:sz w:val="12"/>
          <w:szCs w:val="26"/>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w:t>
      </w:r>
      <w:proofErr w:type="spellStart"/>
      <w:r w:rsidRPr="004E5399">
        <w:rPr>
          <w:sz w:val="12"/>
          <w:szCs w:val="26"/>
        </w:rPr>
        <w:t>Badar</w:t>
      </w:r>
      <w:proofErr w:type="spellEnd"/>
      <w:r w:rsidRPr="004E5399">
        <w:rPr>
          <w:sz w:val="12"/>
          <w:szCs w:val="26"/>
        </w:rPr>
        <w:t xml:space="preserve">, forthcoming). </w:t>
      </w:r>
      <w:r w:rsidRPr="004E5399">
        <w:rPr>
          <w:rStyle w:val="StyleUnderline"/>
          <w:szCs w:val="26"/>
        </w:rPr>
        <w:t xml:space="preserve">Fourth, </w:t>
      </w:r>
      <w:r w:rsidRPr="00B17958">
        <w:rPr>
          <w:rStyle w:val="StyleUnderline"/>
          <w:szCs w:val="26"/>
          <w:highlight w:val="green"/>
        </w:rPr>
        <w:t>disabilities are defined in a specific sociopolitical context and a system of social relations</w:t>
      </w:r>
      <w:r w:rsidRPr="004E5399">
        <w:rPr>
          <w:rStyle w:val="StyleUnderline"/>
          <w:szCs w:val="26"/>
        </w:rPr>
        <w:t>. Many dimensions of disabilities are part of the social process by which the social meanings of disability are negotiated</w:t>
      </w:r>
      <w:r w:rsidRPr="004E5399">
        <w:rPr>
          <w:sz w:val="12"/>
          <w:szCs w:val="26"/>
        </w:rPr>
        <w:t xml:space="preserve"> (Zola, 1989). Public policy has a great impact on the lives of people with disabilities, and the formulation of disability strategy in education and public arena is of huge importance (</w:t>
      </w:r>
      <w:proofErr w:type="spellStart"/>
      <w:r w:rsidRPr="004E5399">
        <w:rPr>
          <w:sz w:val="12"/>
          <w:szCs w:val="26"/>
        </w:rPr>
        <w:t>Anastasiou</w:t>
      </w:r>
      <w:proofErr w:type="spellEnd"/>
      <w:r w:rsidRPr="004E5399">
        <w:rPr>
          <w:sz w:val="12"/>
          <w:szCs w:val="26"/>
        </w:rPr>
        <w:t xml:space="preserve"> and Kauffman, 2010, 2011). In summary, </w:t>
      </w:r>
      <w:r w:rsidRPr="004E5399">
        <w:rPr>
          <w:rStyle w:val="StyleUnderline"/>
          <w:szCs w:val="26"/>
        </w:rPr>
        <w:t>disabilities are sealed within their social context.</w:t>
      </w:r>
      <w:r w:rsidRPr="004E5399">
        <w:rPr>
          <w:sz w:val="12"/>
          <w:szCs w:val="26"/>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4E5399">
        <w:rPr>
          <w:rStyle w:val="StyleUnderline"/>
          <w:szCs w:val="26"/>
        </w:rPr>
        <w:t>It is not accidental that they have been classified and reclassified, defined and redefined according to the status of scientific knowledge and social values</w:t>
      </w:r>
      <w:r w:rsidRPr="004E5399">
        <w:rPr>
          <w:sz w:val="12"/>
          <w:szCs w:val="26"/>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4E5399">
        <w:rPr>
          <w:rStyle w:val="StyleUnderline"/>
          <w:szCs w:val="26"/>
        </w:rPr>
        <w:t>Recognizing the influence of social context does not mean that there are no other viable ideas about disabilities</w:t>
      </w:r>
      <w:r w:rsidRPr="004E5399">
        <w:rPr>
          <w:sz w:val="12"/>
          <w:szCs w:val="26"/>
        </w:rPr>
        <w:t xml:space="preserve">. Social factors such as biomedical technology and special education can interact with biological factors, codetermining the evolution of disabilities as atypical predicaments. Thus, </w:t>
      </w:r>
      <w:proofErr w:type="gramStart"/>
      <w:r w:rsidRPr="004E5399">
        <w:rPr>
          <w:rStyle w:val="StyleUnderline"/>
          <w:szCs w:val="26"/>
        </w:rPr>
        <w:t>social</w:t>
      </w:r>
      <w:proofErr w:type="gramEnd"/>
      <w:r w:rsidRPr="004E5399">
        <w:rPr>
          <w:rStyle w:val="StyleUnderline"/>
          <w:szCs w:val="26"/>
        </w:rPr>
        <w:t xml:space="preserve"> and individual explanations of disabilities should be seen not as mutually exclusive but as </w:t>
      </w:r>
      <w:proofErr w:type="spellStart"/>
      <w:r w:rsidRPr="004E5399">
        <w:rPr>
          <w:rStyle w:val="StyleUnderline"/>
          <w:szCs w:val="26"/>
        </w:rPr>
        <w:t>codeterminants</w:t>
      </w:r>
      <w:proofErr w:type="spellEnd"/>
      <w:r w:rsidRPr="004E5399">
        <w:rPr>
          <w:rStyle w:val="StyleUnderline"/>
          <w:szCs w:val="26"/>
        </w:rPr>
        <w:t xml:space="preserve"> of development of people who have disabilities </w:t>
      </w:r>
      <w:r w:rsidRPr="004E5399">
        <w:rPr>
          <w:sz w:val="12"/>
          <w:szCs w:val="26"/>
        </w:rPr>
        <w:t>(Williams, 1999).</w:t>
      </w:r>
    </w:p>
    <w:p w14:paraId="190F13FD" w14:textId="4C503C17" w:rsidR="00A72664" w:rsidRPr="00A72664" w:rsidRDefault="00A72664" w:rsidP="00F1260D">
      <w:pPr>
        <w:rPr>
          <w:rStyle w:val="Style13ptBold"/>
        </w:rPr>
      </w:pPr>
      <w:r>
        <w:rPr>
          <w:rStyle w:val="Style13ptBold"/>
        </w:rPr>
        <w:t xml:space="preserve">3] Presumption – the reading of the ac was </w:t>
      </w:r>
      <w:proofErr w:type="spellStart"/>
      <w:r>
        <w:rPr>
          <w:rStyle w:val="Style13ptBold"/>
        </w:rPr>
        <w:t>suff</w:t>
      </w:r>
      <w:proofErr w:type="spellEnd"/>
      <w:r>
        <w:rPr>
          <w:rStyle w:val="Style13ptBold"/>
        </w:rPr>
        <w:t xml:space="preserve"> to rupture linguistic models of debate, nothing past the 1ac matters</w:t>
      </w:r>
    </w:p>
    <w:p w14:paraId="10071523" w14:textId="5D01C4D5" w:rsidR="00AB4BF8" w:rsidRDefault="00AB4BF8" w:rsidP="00F1260D">
      <w:pPr>
        <w:pStyle w:val="Heading3"/>
      </w:pPr>
      <w:r>
        <w:lastRenderedPageBreak/>
        <w:t>AT: Perm Cards</w:t>
      </w:r>
    </w:p>
    <w:p w14:paraId="64AF17EF" w14:textId="63B0925A" w:rsidR="00AB4BF8" w:rsidRDefault="00AB4BF8" w:rsidP="00AB4BF8">
      <w:pPr>
        <w:rPr>
          <w:rStyle w:val="Style13ptBold"/>
        </w:rPr>
      </w:pPr>
      <w:r>
        <w:rPr>
          <w:rStyle w:val="Style13ptBold"/>
        </w:rPr>
        <w:t xml:space="preserve">1] </w:t>
      </w:r>
      <w:proofErr w:type="spellStart"/>
      <w:r>
        <w:rPr>
          <w:rStyle w:val="Style13ptBold"/>
        </w:rPr>
        <w:t>Mollow</w:t>
      </w:r>
      <w:proofErr w:type="spellEnd"/>
      <w:r>
        <w:rPr>
          <w:rStyle w:val="Style13ptBold"/>
        </w:rPr>
        <w:t xml:space="preserve"> 3 ISNT permutation </w:t>
      </w:r>
      <w:proofErr w:type="spellStart"/>
      <w:r>
        <w:rPr>
          <w:rStyle w:val="Style13ptBold"/>
        </w:rPr>
        <w:t>ev</w:t>
      </w:r>
      <w:proofErr w:type="spellEnd"/>
      <w:r>
        <w:rPr>
          <w:rStyle w:val="Style13ptBold"/>
        </w:rPr>
        <w:t xml:space="preserve"> – it literally name drops colonialism twice and thinks that’s enough – winning a link means u should get rid of this </w:t>
      </w:r>
    </w:p>
    <w:p w14:paraId="51A42BA0" w14:textId="77777777" w:rsidR="00AB4BF8" w:rsidRPr="008114D0" w:rsidRDefault="00AB4BF8" w:rsidP="00AB4BF8">
      <w:pPr>
        <w:pStyle w:val="Heading4"/>
        <w:rPr>
          <w:rFonts w:cs="Arial"/>
        </w:rPr>
      </w:pPr>
      <w:r>
        <w:rPr>
          <w:rStyle w:val="Style13ptBold"/>
        </w:rPr>
        <w:t xml:space="preserve">2] </w:t>
      </w:r>
      <w:r w:rsidRPr="008114D0">
        <w:rPr>
          <w:rFonts w:cs="Arial"/>
        </w:rPr>
        <w:t>The 1AC’s homogenization of the conditions of suffering, much like narratives of Irish suffering, creates a convenient ruse of analogy that naturalizes an ongoing project of genocide through erasure. Refuse to accommodate incompatible grammars of suffering in favor of haunting … a “relentless remembering” … “a reminding that will not be appeased by settler society’s … innocence and reconciliation.”</w:t>
      </w:r>
    </w:p>
    <w:p w14:paraId="222A68DA" w14:textId="77777777" w:rsidR="00AB4BF8" w:rsidRPr="008114D0" w:rsidRDefault="00AB4BF8" w:rsidP="00AB4BF8">
      <w:r w:rsidRPr="008114D0">
        <w:rPr>
          <w:rStyle w:val="Style13ptBold"/>
        </w:rPr>
        <w:t>Mullen 14</w:t>
      </w:r>
      <w:r w:rsidRPr="008114D0">
        <w:t xml:space="preserve">. Mary L. Mullen is assistant professor of English and faculty member at Villanova University [“How the Irish Became Settlers: Metaphors of Indigeneity and the Erasure of Indigenous Peoples,” 8/6/2014, </w:t>
      </w:r>
      <w:r w:rsidRPr="008114D0">
        <w:rPr>
          <w:i/>
        </w:rPr>
        <w:t>New Hibernia Review</w:t>
      </w:r>
      <w:r w:rsidRPr="008114D0">
        <w:t xml:space="preserve">, </w:t>
      </w:r>
      <w:proofErr w:type="gramStart"/>
      <w:r w:rsidRPr="008114D0">
        <w:t>Note</w:t>
      </w:r>
      <w:proofErr w:type="gramEnd"/>
      <w:r w:rsidRPr="008114D0">
        <w:t>: Footnote 31 is Inserted]//</w:t>
      </w:r>
      <w:proofErr w:type="spellStart"/>
      <w:r w:rsidRPr="008114D0">
        <w:t>vikas</w:t>
      </w:r>
      <w:proofErr w:type="spellEnd"/>
    </w:p>
    <w:p w14:paraId="500530DC" w14:textId="03F97767" w:rsidR="00AB4BF8" w:rsidRDefault="00AB4BF8" w:rsidP="00AB4BF8">
      <w:pPr>
        <w:rPr>
          <w:sz w:val="14"/>
        </w:rPr>
      </w:pPr>
      <w:r w:rsidRPr="008114D0">
        <w:rPr>
          <w:sz w:val="14"/>
        </w:rPr>
        <w:t xml:space="preserve">Throughout the Nation, </w:t>
      </w:r>
      <w:r w:rsidRPr="008114D0">
        <w:rPr>
          <w:rStyle w:val="Emphasis"/>
          <w:highlight w:val="yellow"/>
        </w:rPr>
        <w:t>analogies</w:t>
      </w:r>
      <w:r w:rsidRPr="008114D0">
        <w:rPr>
          <w:sz w:val="14"/>
        </w:rPr>
        <w:t xml:space="preserve"> between Irish and Indigenous peoples </w:t>
      </w:r>
      <w:r w:rsidRPr="008114D0">
        <w:rPr>
          <w:rStyle w:val="Emphasis"/>
          <w:highlight w:val="yellow"/>
        </w:rPr>
        <w:t>execute a multivalent narrative erasure.</w:t>
      </w:r>
      <w:r w:rsidRPr="008114D0">
        <w:rPr>
          <w:sz w:val="14"/>
        </w:rPr>
        <w:t xml:space="preserve"> These analogies represent the experience of Indigenous peoples as a possible future that threatens Irish people, one that the Irish people will, ultimately, avoid. </w:t>
      </w:r>
      <w:r w:rsidRPr="008114D0">
        <w:rPr>
          <w:b/>
          <w:highlight w:val="yellow"/>
          <w:u w:val="single"/>
        </w:rPr>
        <w:t>What results is a sense tha</w:t>
      </w:r>
      <w:r w:rsidRPr="008114D0">
        <w:rPr>
          <w:b/>
          <w:u w:val="single"/>
        </w:rPr>
        <w:t>t</w:t>
      </w:r>
      <w:r w:rsidRPr="008114D0">
        <w:rPr>
          <w:sz w:val="14"/>
        </w:rPr>
        <w:t xml:space="preserve">, </w:t>
      </w:r>
      <w:r w:rsidRPr="008114D0">
        <w:rPr>
          <w:b/>
          <w:highlight w:val="yellow"/>
          <w:u w:val="single"/>
        </w:rPr>
        <w:t>although</w:t>
      </w:r>
      <w:r w:rsidRPr="008114D0">
        <w:rPr>
          <w:sz w:val="14"/>
        </w:rPr>
        <w:t xml:space="preserve"> Irish and Indigenous </w:t>
      </w:r>
      <w:r w:rsidRPr="008114D0">
        <w:rPr>
          <w:b/>
          <w:highlight w:val="yellow"/>
          <w:u w:val="single"/>
        </w:rPr>
        <w:t>peoples are different and have different histories</w:t>
      </w:r>
      <w:r w:rsidRPr="008114D0">
        <w:rPr>
          <w:sz w:val="14"/>
        </w:rPr>
        <w:t xml:space="preserve">, </w:t>
      </w:r>
      <w:r w:rsidRPr="008114D0">
        <w:rPr>
          <w:b/>
          <w:highlight w:val="yellow"/>
          <w:u w:val="single"/>
        </w:rPr>
        <w:t>there are brief</w:t>
      </w:r>
      <w:r w:rsidRPr="008114D0">
        <w:rPr>
          <w:sz w:val="14"/>
        </w:rPr>
        <w:t xml:space="preserve">, </w:t>
      </w:r>
      <w:r w:rsidRPr="008114D0">
        <w:rPr>
          <w:b/>
          <w:u w:val="single"/>
        </w:rPr>
        <w:t xml:space="preserve">shocking </w:t>
      </w:r>
      <w:r w:rsidRPr="008114D0">
        <w:rPr>
          <w:b/>
          <w:highlight w:val="yellow"/>
          <w:u w:val="single"/>
        </w:rPr>
        <w:t>moments of similarity</w:t>
      </w:r>
      <w:r w:rsidRPr="008114D0">
        <w:rPr>
          <w:b/>
          <w:u w:val="single"/>
        </w:rPr>
        <w:t xml:space="preserve"> to remind readers of such difference.</w:t>
      </w:r>
      <w:r w:rsidRPr="008114D0">
        <w:rPr>
          <w:sz w:val="14"/>
        </w:rPr>
        <w:t xml:space="preserve"> </w:t>
      </w:r>
      <w:r w:rsidRPr="008114D0">
        <w:rPr>
          <w:b/>
          <w:highlight w:val="yellow"/>
          <w:u w:val="single"/>
        </w:rPr>
        <w:t>An 1851 article taking stock of</w:t>
      </w:r>
      <w:r w:rsidRPr="008114D0">
        <w:rPr>
          <w:b/>
          <w:u w:val="single"/>
        </w:rPr>
        <w:t xml:space="preserve"> the </w:t>
      </w:r>
      <w:r w:rsidRPr="008114D0">
        <w:rPr>
          <w:b/>
          <w:highlight w:val="yellow"/>
          <w:u w:val="single"/>
        </w:rPr>
        <w:t>national schools</w:t>
      </w:r>
      <w:r w:rsidRPr="008114D0">
        <w:rPr>
          <w:b/>
          <w:u w:val="single"/>
        </w:rPr>
        <w:t xml:space="preserve"> in Ireland </w:t>
      </w:r>
      <w:r w:rsidRPr="008114D0">
        <w:rPr>
          <w:b/>
          <w:highlight w:val="yellow"/>
          <w:u w:val="single"/>
        </w:rPr>
        <w:t>exemplifies this</w:t>
      </w:r>
      <w:r w:rsidRPr="008114D0">
        <w:rPr>
          <w:b/>
          <w:u w:val="single"/>
        </w:rPr>
        <w:t xml:space="preserve"> structure</w:t>
      </w:r>
      <w:r w:rsidRPr="008114D0">
        <w:rPr>
          <w:sz w:val="14"/>
        </w:rPr>
        <w:t xml:space="preserve"> with the warning, “</w:t>
      </w:r>
      <w:r w:rsidRPr="008114D0">
        <w:rPr>
          <w:rStyle w:val="Emphasis"/>
          <w:highlight w:val="yellow"/>
        </w:rPr>
        <w:t>without education</w:t>
      </w:r>
      <w:r w:rsidRPr="008114D0">
        <w:rPr>
          <w:b/>
          <w:u w:val="single"/>
        </w:rPr>
        <w:t xml:space="preserve">, </w:t>
      </w:r>
      <w:r w:rsidRPr="008114D0">
        <w:rPr>
          <w:b/>
          <w:highlight w:val="yellow"/>
          <w:u w:val="single"/>
        </w:rPr>
        <w:t>we might apprehend</w:t>
      </w:r>
      <w:r w:rsidRPr="008114D0">
        <w:rPr>
          <w:b/>
          <w:u w:val="single"/>
        </w:rPr>
        <w:t xml:space="preserve"> that </w:t>
      </w:r>
      <w:r w:rsidRPr="008114D0">
        <w:rPr>
          <w:rStyle w:val="Emphasis"/>
          <w:highlight w:val="yellow"/>
        </w:rPr>
        <w:t>the Irish</w:t>
      </w:r>
      <w:r w:rsidRPr="008114D0">
        <w:rPr>
          <w:rStyle w:val="Emphasis"/>
        </w:rPr>
        <w:t xml:space="preserve"> race </w:t>
      </w:r>
      <w:r w:rsidRPr="008114D0">
        <w:rPr>
          <w:rStyle w:val="Emphasis"/>
          <w:highlight w:val="yellow"/>
        </w:rPr>
        <w:t>would go the way of the</w:t>
      </w:r>
      <w:r w:rsidRPr="008114D0">
        <w:rPr>
          <w:b/>
          <w:u w:val="single"/>
        </w:rPr>
        <w:t xml:space="preserve"> Esquimaux, or the </w:t>
      </w:r>
      <w:r w:rsidRPr="008114D0">
        <w:rPr>
          <w:rStyle w:val="Emphasis"/>
          <w:highlight w:val="yellow"/>
        </w:rPr>
        <w:t>Red Indians.</w:t>
      </w:r>
      <w:r w:rsidRPr="008114D0">
        <w:rPr>
          <w:sz w:val="14"/>
          <w:highlight w:val="yellow"/>
        </w:rPr>
        <w:t>”</w:t>
      </w:r>
      <w:r w:rsidRPr="008114D0">
        <w:rPr>
          <w:sz w:val="14"/>
        </w:rPr>
        <w:t xml:space="preserve">30 The “Red Indians” appear as a possible future that threatens Irish people, but action—in this case, education—will ensure that the Irish follow their proper path and survive. </w:t>
      </w:r>
      <w:r w:rsidRPr="008114D0">
        <w:rPr>
          <w:rStyle w:val="Emphasis"/>
          <w:highlight w:val="yellow"/>
        </w:rPr>
        <w:t>Analogies</w:t>
      </w:r>
      <w:r w:rsidRPr="008114D0">
        <w:rPr>
          <w:b/>
          <w:u w:val="single"/>
        </w:rPr>
        <w:t xml:space="preserve"> like this</w:t>
      </w:r>
      <w:r w:rsidRPr="008114D0">
        <w:rPr>
          <w:sz w:val="14"/>
        </w:rPr>
        <w:t xml:space="preserve"> not only </w:t>
      </w:r>
      <w:r w:rsidRPr="008114D0">
        <w:rPr>
          <w:rStyle w:val="Emphasis"/>
          <w:highlight w:val="yellow"/>
        </w:rPr>
        <w:t>naturalize the disappearance of Indigenous peoples</w:t>
      </w:r>
      <w:r w:rsidRPr="008114D0">
        <w:rPr>
          <w:sz w:val="14"/>
        </w:rPr>
        <w:t xml:space="preserve"> (“the way of the Esquimaux” is, after all, to disappear), </w:t>
      </w:r>
      <w:r w:rsidRPr="008114D0">
        <w:rPr>
          <w:b/>
          <w:u w:val="single"/>
        </w:rPr>
        <w:t xml:space="preserve">they also give figurative flexibility to Irish identity that allows Irish people to identify with Indigenous peoples even as they assert their differences. Analyzing </w:t>
      </w:r>
      <w:r w:rsidRPr="008114D0">
        <w:rPr>
          <w:rStyle w:val="Emphasis"/>
          <w:highlight w:val="yellow"/>
        </w:rPr>
        <w:t>“the ruse of analogy”</w:t>
      </w:r>
      <w:r w:rsidRPr="008114D0">
        <w:rPr>
          <w:b/>
          <w:u w:val="single"/>
        </w:rPr>
        <w:t xml:space="preserve"> in the context of blackness, </w:t>
      </w:r>
      <w:r w:rsidRPr="008114D0">
        <w:rPr>
          <w:sz w:val="14"/>
        </w:rPr>
        <w:t xml:space="preserve">Frank </w:t>
      </w:r>
      <w:proofErr w:type="spellStart"/>
      <w:r w:rsidRPr="008114D0">
        <w:rPr>
          <w:b/>
          <w:u w:val="single"/>
        </w:rPr>
        <w:t>Wilderson</w:t>
      </w:r>
      <w:proofErr w:type="spellEnd"/>
      <w:r w:rsidRPr="008114D0">
        <w:rPr>
          <w:b/>
          <w:u w:val="single"/>
        </w:rPr>
        <w:t xml:space="preserve"> reaches a similar conclusion</w:t>
      </w:r>
      <w:r w:rsidRPr="008114D0">
        <w:rPr>
          <w:sz w:val="14"/>
        </w:rPr>
        <w:t xml:space="preserve">, </w:t>
      </w:r>
      <w:r w:rsidRPr="008114D0">
        <w:rPr>
          <w:b/>
          <w:u w:val="single"/>
        </w:rPr>
        <w:t>suggesting</w:t>
      </w:r>
      <w:r w:rsidRPr="008114D0">
        <w:rPr>
          <w:sz w:val="14"/>
        </w:rPr>
        <w:t xml:space="preserve"> that “</w:t>
      </w:r>
      <w:r w:rsidRPr="008114D0">
        <w:rPr>
          <w:b/>
          <w:u w:val="single"/>
        </w:rPr>
        <w:t xml:space="preserve">it </w:t>
      </w:r>
      <w:r w:rsidRPr="008114D0">
        <w:rPr>
          <w:rStyle w:val="Emphasis"/>
          <w:highlight w:val="yellow"/>
        </w:rPr>
        <w:t>is a mystification and an erasure</w:t>
      </w:r>
      <w:r w:rsidRPr="008114D0">
        <w:rPr>
          <w:b/>
          <w:highlight w:val="yellow"/>
          <w:u w:val="single"/>
        </w:rPr>
        <w:t xml:space="preserve"> because</w:t>
      </w:r>
      <w:r w:rsidRPr="008114D0">
        <w:rPr>
          <w:b/>
          <w:u w:val="single"/>
        </w:rPr>
        <w:t xml:space="preserve"> whereas </w:t>
      </w:r>
      <w:proofErr w:type="gramStart"/>
      <w:r w:rsidRPr="008114D0">
        <w:rPr>
          <w:b/>
          <w:u w:val="single"/>
        </w:rPr>
        <w:t>Masters</w:t>
      </w:r>
      <w:proofErr w:type="gramEnd"/>
      <w:r w:rsidRPr="008114D0">
        <w:rPr>
          <w:b/>
          <w:u w:val="single"/>
        </w:rPr>
        <w:t xml:space="preserve"> may share the</w:t>
      </w:r>
      <w:r w:rsidRPr="008114D0">
        <w:rPr>
          <w:sz w:val="14"/>
        </w:rPr>
        <w:t xml:space="preserve"> same </w:t>
      </w:r>
      <w:r w:rsidRPr="008114D0">
        <w:rPr>
          <w:b/>
          <w:u w:val="single"/>
        </w:rPr>
        <w:t xml:space="preserve">fantasies as Slaves, and Slaves can speak as though they have the same interests as Masters, </w:t>
      </w:r>
      <w:r w:rsidRPr="008114D0">
        <w:rPr>
          <w:b/>
          <w:highlight w:val="yellow"/>
          <w:u w:val="single"/>
        </w:rPr>
        <w:t>their</w:t>
      </w:r>
      <w:r w:rsidRPr="008114D0">
        <w:rPr>
          <w:sz w:val="14"/>
        </w:rPr>
        <w:t xml:space="preserve"> respective </w:t>
      </w:r>
      <w:r w:rsidRPr="008114D0">
        <w:rPr>
          <w:rStyle w:val="Emphasis"/>
          <w:highlight w:val="yellow"/>
        </w:rPr>
        <w:t>grammars of suffering are irreconcilable</w:t>
      </w:r>
      <w:r w:rsidRPr="008114D0">
        <w:rPr>
          <w:sz w:val="14"/>
        </w:rPr>
        <w:t xml:space="preserve">.” Frank </w:t>
      </w:r>
      <w:proofErr w:type="spellStart"/>
      <w:r w:rsidRPr="008114D0">
        <w:rPr>
          <w:sz w:val="14"/>
        </w:rPr>
        <w:t>Wilderson</w:t>
      </w:r>
      <w:proofErr w:type="spellEnd"/>
      <w:r w:rsidRPr="008114D0">
        <w:rPr>
          <w:sz w:val="14"/>
        </w:rPr>
        <w:t xml:space="preserve">, Red, </w:t>
      </w:r>
      <w:proofErr w:type="gramStart"/>
      <w:r w:rsidRPr="008114D0">
        <w:rPr>
          <w:sz w:val="14"/>
        </w:rPr>
        <w:t>White</w:t>
      </w:r>
      <w:proofErr w:type="gramEnd"/>
      <w:r w:rsidRPr="008114D0">
        <w:rPr>
          <w:sz w:val="14"/>
        </w:rPr>
        <w:t xml:space="preserve"> and Black: Cinema and the Structure of U. S. Antagonisms (Durham: Duke University Press, 2010). These </w:t>
      </w:r>
      <w:r w:rsidRPr="008114D0">
        <w:rPr>
          <w:b/>
          <w:highlight w:val="yellow"/>
          <w:u w:val="single"/>
        </w:rPr>
        <w:t>analogies increased</w:t>
      </w:r>
      <w:r w:rsidRPr="008114D0">
        <w:rPr>
          <w:b/>
          <w:u w:val="single"/>
        </w:rPr>
        <w:t xml:space="preserve"> </w:t>
      </w:r>
      <w:proofErr w:type="gramStart"/>
      <w:r w:rsidRPr="008114D0">
        <w:rPr>
          <w:b/>
          <w:u w:val="single"/>
        </w:rPr>
        <w:t>in the midst</w:t>
      </w:r>
      <w:r w:rsidRPr="008114D0">
        <w:rPr>
          <w:sz w:val="14"/>
        </w:rPr>
        <w:t xml:space="preserve"> of</w:t>
      </w:r>
      <w:proofErr w:type="gramEnd"/>
      <w:r w:rsidRPr="008114D0">
        <w:rPr>
          <w:sz w:val="14"/>
        </w:rPr>
        <w:t xml:space="preserve"> the Famine, </w:t>
      </w:r>
      <w:r w:rsidRPr="008114D0">
        <w:rPr>
          <w:b/>
          <w:highlight w:val="yellow"/>
          <w:u w:val="single"/>
        </w:rPr>
        <w:t>as writers conveyed the</w:t>
      </w:r>
      <w:r w:rsidRPr="008114D0">
        <w:rPr>
          <w:b/>
          <w:u w:val="single"/>
        </w:rPr>
        <w:t xml:space="preserve"> extent of the </w:t>
      </w:r>
      <w:r w:rsidRPr="008114D0">
        <w:rPr>
          <w:b/>
          <w:highlight w:val="yellow"/>
          <w:u w:val="single"/>
        </w:rPr>
        <w:t>devastation and</w:t>
      </w:r>
      <w:r w:rsidRPr="008114D0">
        <w:rPr>
          <w:sz w:val="14"/>
        </w:rPr>
        <w:t xml:space="preserve"> their </w:t>
      </w:r>
      <w:r w:rsidRPr="008114D0">
        <w:rPr>
          <w:b/>
          <w:highlight w:val="yellow"/>
          <w:u w:val="single"/>
        </w:rPr>
        <w:t>fears of</w:t>
      </w:r>
      <w:r w:rsidRPr="008114D0">
        <w:rPr>
          <w:sz w:val="14"/>
        </w:rPr>
        <w:t xml:space="preserve"> cultural </w:t>
      </w:r>
      <w:r w:rsidRPr="008114D0">
        <w:rPr>
          <w:b/>
          <w:u w:val="single"/>
        </w:rPr>
        <w:t xml:space="preserve">loss </w:t>
      </w:r>
      <w:r w:rsidRPr="008114D0">
        <w:rPr>
          <w:b/>
          <w:highlight w:val="yellow"/>
          <w:u w:val="single"/>
        </w:rPr>
        <w:t>by comparing</w:t>
      </w:r>
      <w:r w:rsidRPr="008114D0">
        <w:rPr>
          <w:sz w:val="14"/>
        </w:rPr>
        <w:t xml:space="preserve"> Irish and Indigenous peoples’ </w:t>
      </w:r>
      <w:r w:rsidRPr="008114D0">
        <w:rPr>
          <w:b/>
          <w:highlight w:val="yellow"/>
          <w:u w:val="single"/>
        </w:rPr>
        <w:t>experiences.</w:t>
      </w:r>
      <w:r w:rsidRPr="008114D0">
        <w:rPr>
          <w:b/>
          <w:u w:val="single"/>
        </w:rPr>
        <w:t xml:space="preserve"> They have the same doubleness</w:t>
      </w:r>
      <w:r w:rsidRPr="008114D0">
        <w:rPr>
          <w:sz w:val="14"/>
        </w:rPr>
        <w:t>—</w:t>
      </w:r>
      <w:r w:rsidRPr="008114D0">
        <w:rPr>
          <w:b/>
          <w:u w:val="single"/>
        </w:rPr>
        <w:t xml:space="preserve">a statement of similarity that </w:t>
      </w:r>
      <w:proofErr w:type="gramStart"/>
      <w:r w:rsidRPr="008114D0">
        <w:rPr>
          <w:b/>
          <w:u w:val="single"/>
        </w:rPr>
        <w:t>actually reinforces</w:t>
      </w:r>
      <w:proofErr w:type="gramEnd"/>
      <w:r w:rsidRPr="008114D0">
        <w:rPr>
          <w:b/>
          <w:u w:val="single"/>
        </w:rPr>
        <w:t xml:space="preserve"> differences. An 1846 article notes that Indigenous peoples are the only other people facing such pervasive hunger, remarking</w:t>
      </w:r>
      <w:r w:rsidRPr="008114D0">
        <w:rPr>
          <w:sz w:val="14"/>
        </w:rPr>
        <w:t xml:space="preserve"> that “</w:t>
      </w:r>
      <w:r w:rsidRPr="008114D0">
        <w:rPr>
          <w:b/>
          <w:u w:val="single"/>
        </w:rPr>
        <w:t>They are the only human beings we read of who fare as ill as the Irish are like to do this year</w:t>
      </w:r>
      <w:r w:rsidRPr="008114D0">
        <w:rPr>
          <w:sz w:val="14"/>
        </w:rPr>
        <w:t xml:space="preserve">.” In this sentence, </w:t>
      </w:r>
      <w:r w:rsidRPr="008114D0">
        <w:rPr>
          <w:b/>
          <w:u w:val="single"/>
        </w:rPr>
        <w:t>the present that Indigenous peoples inhabit threatens to become the future for Irish people: Indigenous peoples</w:t>
      </w:r>
      <w:r w:rsidRPr="008114D0">
        <w:rPr>
          <w:sz w:val="14"/>
        </w:rPr>
        <w:t xml:space="preserve"> “fare . . . ill,” while Irish people “are like to” fare an equal misfortune. </w:t>
      </w:r>
      <w:r w:rsidRPr="008114D0">
        <w:rPr>
          <w:b/>
          <w:highlight w:val="yellow"/>
          <w:u w:val="single"/>
        </w:rPr>
        <w:t>The author</w:t>
      </w:r>
      <w:r w:rsidRPr="008114D0">
        <w:rPr>
          <w:sz w:val="14"/>
        </w:rPr>
        <w:t xml:space="preserve"> is implicitly anti-Indian, for he </w:t>
      </w:r>
      <w:r w:rsidRPr="008114D0">
        <w:rPr>
          <w:rStyle w:val="Emphasis"/>
          <w:highlight w:val="yellow"/>
        </w:rPr>
        <w:t>naturalizes</w:t>
      </w:r>
      <w:r w:rsidRPr="008114D0">
        <w:rPr>
          <w:rStyle w:val="Emphasis"/>
        </w:rPr>
        <w:t xml:space="preserve"> the </w:t>
      </w:r>
      <w:r w:rsidRPr="008114D0">
        <w:rPr>
          <w:rStyle w:val="Emphasis"/>
          <w:highlight w:val="yellow"/>
        </w:rPr>
        <w:t>suffering that Indigenous people confront</w:t>
      </w:r>
      <w:r w:rsidRPr="008114D0">
        <w:rPr>
          <w:b/>
          <w:highlight w:val="yellow"/>
          <w:u w:val="single"/>
        </w:rPr>
        <w:t xml:space="preserve"> to question the suffering of Irish people.</w:t>
      </w:r>
      <w:r w:rsidRPr="008114D0">
        <w:rPr>
          <w:b/>
        </w:rPr>
        <w:t xml:space="preserve"> </w:t>
      </w:r>
      <w:r w:rsidRPr="008114D0">
        <w:rPr>
          <w:sz w:val="14"/>
        </w:rPr>
        <w:t>He implies that Indigenous peoples are merely textual phenomena—figures that are “read of” rather than encountered. He also suggests that—unlike the Irish—the death of Indigenous peoples is inevitable: “In the heart of North America, indeed, at the roots of the Rocky Mountains, there are certain tribes of red Indians, not knowing their own names, or the name of a God, who are said to pine away silently, tribe after tribe, as the buffaloes grow scarce upon their arid pastures.”32 These metaphoric Indians are out of touch with their own origins (“not knowing their own names”) and suffer because of their natural environment (“arid pastures”), rather than from colonial misgovernment. This analogy has a similar structure to one of the most famous—</w:t>
      </w:r>
      <w:r w:rsidRPr="008114D0">
        <w:rPr>
          <w:sz w:val="14"/>
        </w:rPr>
        <w:lastRenderedPageBreak/>
        <w:t xml:space="preserve">and most frequently cited—of English analogies that connect Irish and Indigenous peoples, which reportedly appeared in the Times in the midst of the Famine, though it is in fact difficult to locate the line in the newspaper itself.33 According to Irish nationalists, an editorial triumphantly declared that “In a few years more, a Celtic Irishman will be as rare in Connemara as is the Red Indian on the shores of Manhattan.”34 Following the Famine, numerous Irish writers mention this line to legitimate Irish nationalist anger and to question British responses to the disaster. An 1886 article in the Nation notes that during the forty years since the Times published their “infamous prophecy,” the British government has continued “to </w:t>
      </w:r>
      <w:proofErr w:type="spellStart"/>
      <w:r w:rsidRPr="008114D0">
        <w:rPr>
          <w:sz w:val="14"/>
        </w:rPr>
        <w:t>labour</w:t>
      </w:r>
      <w:proofErr w:type="spellEnd"/>
      <w:r w:rsidRPr="008114D0">
        <w:rPr>
          <w:sz w:val="14"/>
        </w:rPr>
        <w:t xml:space="preserve"> towards that end.” They return to this prophecy because it exemplifies the “defamatory propaganda” of the British press, on the one hand, and justifies Irish anger toward British government on the other.35 Irish writers include the prediction in their accounts of the Famine and the Irish press refers to it in connection to Irish history or current debates about British governmental policy, emigration, and tourism long after the Famine’s end—down to our own day, in fact.36 Scholars also frequently cite the Times editorial to legitimate Irish nationalist anger towards the British and show the genocidal logic at work in the British press. Kerby Miller argues that it is “no wonder” that Irish people resented such “callous statements.”37 Similarly, James S. Donnelly, Jr., claims that Jeremiah O’Donovan Rossa had “this grossly insensitive comment” in mind when calling for vengeance years after the Famine.38 But the frequent citation of this line is troubling in another way: it establishes claims of Irish genocide by naturalizing the disappearance of “the Red Indian.” Once again representing a possible future for the Irish people, “The Red Indian” is only important insofar as it is </w:t>
      </w:r>
      <w:proofErr w:type="gramStart"/>
      <w:r w:rsidRPr="008114D0">
        <w:rPr>
          <w:sz w:val="14"/>
        </w:rPr>
        <w:t>gone—people</w:t>
      </w:r>
      <w:proofErr w:type="gramEnd"/>
      <w:r w:rsidRPr="008114D0">
        <w:rPr>
          <w:sz w:val="14"/>
        </w:rPr>
        <w:t xml:space="preserve"> who used to, but no longer, inhabit “the shores of Manhattan.” Tellingly, early </w:t>
      </w:r>
      <w:r w:rsidRPr="008114D0">
        <w:rPr>
          <w:b/>
          <w:highlight w:val="yellow"/>
          <w:u w:val="single"/>
        </w:rPr>
        <w:t>references</w:t>
      </w:r>
      <w:r w:rsidRPr="008114D0">
        <w:rPr>
          <w:b/>
          <w:u w:val="single"/>
        </w:rPr>
        <w:t xml:space="preserve"> to</w:t>
      </w:r>
      <w:r w:rsidRPr="008114D0">
        <w:rPr>
          <w:sz w:val="14"/>
        </w:rPr>
        <w:t xml:space="preserve"> this </w:t>
      </w:r>
      <w:r w:rsidRPr="008114D0">
        <w:rPr>
          <w:b/>
          <w:u w:val="single"/>
        </w:rPr>
        <w:t xml:space="preserve">analogy </w:t>
      </w:r>
      <w:r w:rsidRPr="008114D0">
        <w:rPr>
          <w:b/>
          <w:highlight w:val="yellow"/>
          <w:u w:val="single"/>
        </w:rPr>
        <w:t>celebrate Irish survival in the face of English plans for</w:t>
      </w:r>
      <w:r w:rsidRPr="008114D0">
        <w:rPr>
          <w:sz w:val="14"/>
        </w:rPr>
        <w:t xml:space="preserve"> their </w:t>
      </w:r>
      <w:r w:rsidRPr="008114D0">
        <w:rPr>
          <w:b/>
          <w:highlight w:val="yellow"/>
          <w:u w:val="single"/>
        </w:rPr>
        <w:t>extermination, noting</w:t>
      </w:r>
      <w:r w:rsidRPr="008114D0">
        <w:rPr>
          <w:b/>
          <w:u w:val="single"/>
        </w:rPr>
        <w:t xml:space="preserve"> that </w:t>
      </w:r>
      <w:r w:rsidRPr="008114D0">
        <w:rPr>
          <w:b/>
          <w:highlight w:val="yellow"/>
          <w:u w:val="single"/>
        </w:rPr>
        <w:t>the Irish</w:t>
      </w:r>
      <w:r w:rsidRPr="008114D0">
        <w:rPr>
          <w:sz w:val="14"/>
        </w:rPr>
        <w:t xml:space="preserve"> “</w:t>
      </w:r>
      <w:r w:rsidRPr="008114D0">
        <w:rPr>
          <w:b/>
          <w:highlight w:val="yellow"/>
          <w:u w:val="single"/>
        </w:rPr>
        <w:t>had the power and</w:t>
      </w:r>
      <w:r w:rsidRPr="008114D0">
        <w:rPr>
          <w:b/>
          <w:u w:val="single"/>
        </w:rPr>
        <w:t xml:space="preserve"> the </w:t>
      </w:r>
      <w:r w:rsidRPr="008114D0">
        <w:rPr>
          <w:b/>
          <w:highlight w:val="yellow"/>
          <w:u w:val="single"/>
        </w:rPr>
        <w:t>will to traverse</w:t>
      </w:r>
      <w:r w:rsidRPr="008114D0">
        <w:rPr>
          <w:b/>
          <w:u w:val="single"/>
        </w:rPr>
        <w:t xml:space="preserve"> [</w:t>
      </w:r>
      <w:r w:rsidRPr="008114D0">
        <w:rPr>
          <w:b/>
          <w:highlight w:val="yellow"/>
          <w:u w:val="single"/>
        </w:rPr>
        <w:t>England’s</w:t>
      </w:r>
      <w:r w:rsidRPr="008114D0">
        <w:rPr>
          <w:b/>
          <w:u w:val="single"/>
        </w:rPr>
        <w:t xml:space="preserve">] </w:t>
      </w:r>
      <w:r w:rsidRPr="008114D0">
        <w:rPr>
          <w:b/>
          <w:highlight w:val="yellow"/>
          <w:u w:val="single"/>
        </w:rPr>
        <w:t>designs</w:t>
      </w:r>
      <w:r w:rsidRPr="008114D0">
        <w:rPr>
          <w:b/>
          <w:u w:val="single"/>
        </w:rPr>
        <w:t>, and utterly to confound and to baffle her</w:t>
      </w:r>
      <w:r w:rsidRPr="008114D0">
        <w:rPr>
          <w:sz w:val="14"/>
        </w:rPr>
        <w:t xml:space="preserve">,” partly </w:t>
      </w:r>
      <w:r w:rsidRPr="008114D0">
        <w:rPr>
          <w:b/>
          <w:highlight w:val="yellow"/>
          <w:u w:val="single"/>
        </w:rPr>
        <w:t>because of</w:t>
      </w:r>
      <w:r w:rsidRPr="008114D0">
        <w:rPr>
          <w:b/>
          <w:u w:val="single"/>
        </w:rPr>
        <w:t xml:space="preserve"> their success in </w:t>
      </w:r>
      <w:r w:rsidRPr="008114D0">
        <w:rPr>
          <w:b/>
          <w:highlight w:val="yellow"/>
          <w:u w:val="single"/>
        </w:rPr>
        <w:t>America.</w:t>
      </w:r>
      <w:r w:rsidRPr="008114D0">
        <w:rPr>
          <w:sz w:val="14"/>
        </w:rPr>
        <w:t xml:space="preserve">39 Later, in the Irish Republican Brotherhood’s paper, the Irish People, statements of Irish survival explicitly differentiate Irish and Indigenous peoples. One article suggests, “we must be allowed mildly to observe, that it may not be quite so easy to get rid of us as of Bushmen and Maoris. </w:t>
      </w:r>
      <w:r w:rsidRPr="008114D0">
        <w:rPr>
          <w:b/>
          <w:u w:val="single"/>
        </w:rPr>
        <w:t>There is something in belonging to the Caucasian race, even in its Celtic branch</w:t>
      </w:r>
      <w:r w:rsidRPr="008114D0">
        <w:rPr>
          <w:sz w:val="14"/>
        </w:rPr>
        <w:t>.”40 Claiming racial superiority for the Irish people, the article reinforces the sense that Indigenous peoples are a mere metaphor for their own disappearance. For this reason, the Times analogy travels as a prophecy that does not come to pass: the English threaten genocide, but the Irish, unlike Indigenous peoples, thwart these plans. The fact that Irish people survive in part because they are an engine of Indigenous dispossession, rearticulated as a quaint and inevitable cultural project—</w:t>
      </w:r>
      <w:r w:rsidRPr="008114D0">
        <w:rPr>
          <w:b/>
          <w:u w:val="single"/>
        </w:rPr>
        <w:t>the transformation of Natives into “a rarity”</w:t>
      </w:r>
      <w:r w:rsidRPr="008114D0">
        <w:rPr>
          <w:sz w:val="14"/>
        </w:rPr>
        <w:t>—</w:t>
      </w:r>
      <w:r w:rsidRPr="008114D0">
        <w:rPr>
          <w:b/>
          <w:u w:val="single"/>
        </w:rPr>
        <w:t xml:space="preserve">is not mentioned, </w:t>
      </w:r>
      <w:r w:rsidRPr="008114D0">
        <w:rPr>
          <w:b/>
          <w:highlight w:val="yellow"/>
          <w:u w:val="single"/>
        </w:rPr>
        <w:t>nor do these authors note</w:t>
      </w:r>
      <w:r w:rsidRPr="008114D0">
        <w:rPr>
          <w:b/>
          <w:u w:val="single"/>
        </w:rPr>
        <w:t xml:space="preserve"> that </w:t>
      </w:r>
      <w:r w:rsidRPr="008114D0">
        <w:rPr>
          <w:b/>
          <w:highlight w:val="yellow"/>
          <w:u w:val="single"/>
        </w:rPr>
        <w:t>Indigenous peoples</w:t>
      </w:r>
      <w:r w:rsidRPr="008114D0">
        <w:rPr>
          <w:b/>
          <w:u w:val="single"/>
        </w:rPr>
        <w:t xml:space="preserve"> also </w:t>
      </w:r>
      <w:r w:rsidRPr="008114D0">
        <w:rPr>
          <w:b/>
          <w:highlight w:val="yellow"/>
          <w:u w:val="single"/>
        </w:rPr>
        <w:t>survive despite</w:t>
      </w:r>
      <w:r w:rsidRPr="008114D0">
        <w:rPr>
          <w:sz w:val="14"/>
        </w:rPr>
        <w:t xml:space="preserve"> the multiple </w:t>
      </w:r>
      <w:r w:rsidRPr="008114D0">
        <w:rPr>
          <w:b/>
          <w:highlight w:val="yellow"/>
          <w:u w:val="single"/>
        </w:rPr>
        <w:t>policies that encourage</w:t>
      </w:r>
      <w:r w:rsidRPr="008114D0">
        <w:rPr>
          <w:sz w:val="14"/>
        </w:rPr>
        <w:t xml:space="preserve"> their </w:t>
      </w:r>
      <w:r w:rsidRPr="008114D0">
        <w:rPr>
          <w:b/>
          <w:highlight w:val="yellow"/>
          <w:u w:val="single"/>
        </w:rPr>
        <w:t>extermination.</w:t>
      </w:r>
      <w:r w:rsidRPr="008114D0">
        <w:rPr>
          <w:sz w:val="14"/>
        </w:rPr>
        <w:t xml:space="preserve"> Together, these origin stories and analogies give Irish identity a figurative flexibility while stabilizing Indigenous peoples as people of the past—who nevertheless lack a past. Even </w:t>
      </w:r>
      <w:proofErr w:type="spellStart"/>
      <w:r w:rsidRPr="008114D0">
        <w:rPr>
          <w:sz w:val="14"/>
        </w:rPr>
        <w:t>Gibbons’s</w:t>
      </w:r>
      <w:proofErr w:type="spellEnd"/>
      <w:r w:rsidRPr="008114D0">
        <w:rPr>
          <w:sz w:val="14"/>
        </w:rPr>
        <w:t xml:space="preserve"> argument, which seeks to foster connections between Irish and Indigenous peoples, subtly stabilizes settler structures in two overlapping ways: by approaching “Native American” as a racial category, and by implicitly defining Native American identity as an origin, rather than as a heterogeneous and dynamic position. Irish cultural history has made Irish Studies scholars attuned to the shifting constructions of race over time—acknowledging the ways in which race is a state formation and a structural position, rather than a static identity.41 And yet, many Irish Studies scholars continue to understand “Native American” as a stable racial category. Mark Rifkin historicizes how </w:t>
      </w:r>
      <w:r w:rsidRPr="008114D0">
        <w:rPr>
          <w:b/>
          <w:u w:val="single"/>
        </w:rPr>
        <w:t>United States law constructs a “racial Indianness”</w:t>
      </w:r>
      <w:r w:rsidRPr="008114D0">
        <w:rPr>
          <w:sz w:val="14"/>
        </w:rPr>
        <w:t xml:space="preserve"> in the nineteenth century in part </w:t>
      </w:r>
      <w:r w:rsidRPr="008114D0">
        <w:rPr>
          <w:b/>
          <w:u w:val="single"/>
        </w:rPr>
        <w:t>to transform Native peoples into a “population” in ways that translate “native geopolitical formations into the terms of settler governance.”</w:t>
      </w:r>
      <w:r w:rsidRPr="008114D0">
        <w:rPr>
          <w:sz w:val="14"/>
        </w:rPr>
        <w:t xml:space="preserve">42 </w:t>
      </w:r>
      <w:r w:rsidRPr="008114D0">
        <w:rPr>
          <w:b/>
          <w:u w:val="single"/>
        </w:rPr>
        <w:t>By stabilizing “racial Indianness”</w:t>
      </w:r>
      <w:r w:rsidRPr="008114D0">
        <w:rPr>
          <w:sz w:val="14"/>
        </w:rPr>
        <w:t>—the outgrowth of this colonial process—</w:t>
      </w:r>
      <w:r w:rsidRPr="008114D0">
        <w:rPr>
          <w:b/>
          <w:u w:val="single"/>
        </w:rPr>
        <w:t>one</w:t>
      </w:r>
      <w:r w:rsidRPr="008114D0">
        <w:rPr>
          <w:sz w:val="14"/>
        </w:rPr>
        <w:t xml:space="preserve"> also </w:t>
      </w:r>
      <w:r w:rsidRPr="008114D0">
        <w:rPr>
          <w:b/>
          <w:u w:val="single"/>
        </w:rPr>
        <w:t>stabilizes the assumptions of the settler</w:t>
      </w:r>
      <w:r w:rsidRPr="008114D0">
        <w:rPr>
          <w:sz w:val="14"/>
        </w:rPr>
        <w:t xml:space="preserve"> colonial government. Irish origin stories and analogies contribute to the construction of an Irish settler identity that depends as much upon the </w:t>
      </w:r>
      <w:proofErr w:type="gramStart"/>
      <w:r w:rsidRPr="008114D0">
        <w:rPr>
          <w:sz w:val="14"/>
        </w:rPr>
        <w:t>manner in which</w:t>
      </w:r>
      <w:proofErr w:type="gramEnd"/>
      <w:r w:rsidRPr="008114D0">
        <w:rPr>
          <w:sz w:val="14"/>
        </w:rPr>
        <w:t xml:space="preserve"> Irish people claim to share history with Indigenous peoples as on the way in which they differentiate themselves from them. These </w:t>
      </w:r>
      <w:r w:rsidRPr="008114D0">
        <w:rPr>
          <w:rStyle w:val="Emphasis"/>
          <w:highlight w:val="yellow"/>
        </w:rPr>
        <w:t>moments of connection</w:t>
      </w:r>
      <w:r w:rsidRPr="008114D0">
        <w:rPr>
          <w:b/>
          <w:u w:val="single"/>
        </w:rPr>
        <w:t xml:space="preserve"> that ultimately </w:t>
      </w:r>
      <w:r w:rsidRPr="008114D0">
        <w:rPr>
          <w:rStyle w:val="Emphasis"/>
          <w:highlight w:val="yellow"/>
        </w:rPr>
        <w:t>perpetuate settler colonial structures</w:t>
      </w:r>
      <w:r w:rsidRPr="008114D0">
        <w:rPr>
          <w:b/>
          <w:u w:val="single"/>
        </w:rPr>
        <w:t xml:space="preserve"> show that</w:t>
      </w:r>
      <w:r w:rsidRPr="008114D0">
        <w:rPr>
          <w:sz w:val="14"/>
        </w:rPr>
        <w:t xml:space="preserve"> what Jason King calls the Nation’s “</w:t>
      </w:r>
      <w:r w:rsidRPr="008114D0">
        <w:rPr>
          <w:rStyle w:val="Emphasis"/>
          <w:highlight w:val="yellow"/>
        </w:rPr>
        <w:t>failure to empathize</w:t>
      </w:r>
      <w:r w:rsidRPr="008114D0">
        <w:rPr>
          <w:b/>
          <w:highlight w:val="yellow"/>
          <w:u w:val="single"/>
        </w:rPr>
        <w:t xml:space="preserve"> with Native Americans</w:t>
      </w:r>
      <w:r w:rsidRPr="008114D0">
        <w:rPr>
          <w:sz w:val="14"/>
        </w:rPr>
        <w:t xml:space="preserve">” </w:t>
      </w:r>
      <w:r w:rsidRPr="008114D0">
        <w:rPr>
          <w:rStyle w:val="Emphasis"/>
          <w:highlight w:val="yellow"/>
        </w:rPr>
        <w:t>is more complicated than</w:t>
      </w:r>
      <w:r w:rsidRPr="008114D0">
        <w:rPr>
          <w:rStyle w:val="Emphasis"/>
        </w:rPr>
        <w:t xml:space="preserve"> a </w:t>
      </w:r>
      <w:r w:rsidRPr="008114D0">
        <w:rPr>
          <w:rStyle w:val="Emphasis"/>
          <w:highlight w:val="yellow"/>
        </w:rPr>
        <w:t>mere lack of empathy.</w:t>
      </w:r>
      <w:r w:rsidRPr="008114D0">
        <w:rPr>
          <w:sz w:val="14"/>
        </w:rPr>
        <w:t xml:space="preserve">43 The Nation establishes </w:t>
      </w:r>
      <w:r w:rsidRPr="008114D0">
        <w:rPr>
          <w:b/>
          <w:u w:val="single"/>
        </w:rPr>
        <w:t xml:space="preserve">a dynamic of </w:t>
      </w:r>
      <w:r w:rsidRPr="008114D0">
        <w:rPr>
          <w:rStyle w:val="Emphasis"/>
        </w:rPr>
        <w:t>asserting</w:t>
      </w:r>
      <w:r w:rsidRPr="008114D0">
        <w:rPr>
          <w:sz w:val="14"/>
        </w:rPr>
        <w:t xml:space="preserve"> Irish </w:t>
      </w:r>
      <w:r w:rsidRPr="008114D0">
        <w:rPr>
          <w:rStyle w:val="Emphasis"/>
        </w:rPr>
        <w:t>similarity to</w:t>
      </w:r>
      <w:r w:rsidRPr="008114D0">
        <w:rPr>
          <w:sz w:val="14"/>
        </w:rPr>
        <w:t xml:space="preserve"> and difference from </w:t>
      </w:r>
      <w:r w:rsidRPr="008114D0">
        <w:rPr>
          <w:rStyle w:val="Emphasis"/>
        </w:rPr>
        <w:t>Indigenous peoples</w:t>
      </w:r>
      <w:r w:rsidRPr="008114D0">
        <w:rPr>
          <w:b/>
          <w:u w:val="single"/>
        </w:rPr>
        <w:t xml:space="preserve"> in ways that </w:t>
      </w:r>
      <w:r w:rsidRPr="008114D0">
        <w:rPr>
          <w:rStyle w:val="Emphasis"/>
        </w:rPr>
        <w:t>extend innocence</w:t>
      </w:r>
      <w:r w:rsidRPr="008114D0">
        <w:rPr>
          <w:b/>
          <w:u w:val="single"/>
        </w:rPr>
        <w:t xml:space="preserve"> to</w:t>
      </w:r>
      <w:r w:rsidRPr="008114D0">
        <w:rPr>
          <w:sz w:val="14"/>
        </w:rPr>
        <w:t xml:space="preserve"> Irish </w:t>
      </w:r>
      <w:r w:rsidRPr="008114D0">
        <w:rPr>
          <w:b/>
          <w:u w:val="single"/>
        </w:rPr>
        <w:t>settlers while making Indigenous peoples disappear</w:t>
      </w:r>
      <w:r w:rsidRPr="008114D0">
        <w:rPr>
          <w:sz w:val="14"/>
        </w:rPr>
        <w:t xml:space="preserve"> twice—both in articulations of difference and in articulations of similarity</w:t>
      </w:r>
    </w:p>
    <w:p w14:paraId="146665D7" w14:textId="72D7564C" w:rsidR="003A1F50" w:rsidRDefault="003A1F50" w:rsidP="00AB4BF8">
      <w:pPr>
        <w:rPr>
          <w:rStyle w:val="Style13ptBold"/>
        </w:rPr>
      </w:pPr>
      <w:r>
        <w:rPr>
          <w:rStyle w:val="Style13ptBold"/>
        </w:rPr>
        <w:t xml:space="preserve">3] The </w:t>
      </w:r>
      <w:proofErr w:type="spellStart"/>
      <w:r>
        <w:rPr>
          <w:rStyle w:val="Style13ptBold"/>
        </w:rPr>
        <w:t>siebers</w:t>
      </w:r>
      <w:proofErr w:type="spellEnd"/>
      <w:r>
        <w:rPr>
          <w:rStyle w:val="Style13ptBold"/>
        </w:rPr>
        <w:t xml:space="preserve"> </w:t>
      </w:r>
      <w:r w:rsidR="00BC5CD9">
        <w:rPr>
          <w:rStyle w:val="Style13ptBold"/>
        </w:rPr>
        <w:t xml:space="preserve">and </w:t>
      </w:r>
      <w:proofErr w:type="spellStart"/>
      <w:r w:rsidR="00BC5CD9">
        <w:rPr>
          <w:rStyle w:val="Style13ptBold"/>
        </w:rPr>
        <w:t>imada</w:t>
      </w:r>
      <w:proofErr w:type="spellEnd"/>
      <w:r w:rsidR="00BC5CD9">
        <w:rPr>
          <w:rStyle w:val="Style13ptBold"/>
        </w:rPr>
        <w:t xml:space="preserve"> cards</w:t>
      </w:r>
      <w:r>
        <w:rPr>
          <w:rStyle w:val="Style13ptBold"/>
        </w:rPr>
        <w:t xml:space="preserve"> goes neg – says that violence AGAINST racialized bodies JSUTIFIES ableist violence which PROVES our thesis controls the internal link</w:t>
      </w:r>
      <w:r w:rsidR="000208A5">
        <w:rPr>
          <w:rStyle w:val="Style13ptBold"/>
        </w:rPr>
        <w:t xml:space="preserve"> AND it’s a new link to the k </w:t>
      </w:r>
      <w:proofErr w:type="spellStart"/>
      <w:r w:rsidR="000208A5">
        <w:rPr>
          <w:rStyle w:val="Style13ptBold"/>
        </w:rPr>
        <w:t>bc</w:t>
      </w:r>
      <w:proofErr w:type="spellEnd"/>
      <w:r w:rsidR="000208A5">
        <w:rPr>
          <w:rStyle w:val="Style13ptBold"/>
        </w:rPr>
        <w:t xml:space="preserve"> it presumes settler colonial violence has gone away which proves their theory relies on the erasure of genocide. </w:t>
      </w:r>
    </w:p>
    <w:p w14:paraId="6507E144" w14:textId="77777777" w:rsidR="003A1F50" w:rsidRPr="003A1F50" w:rsidRDefault="003A1F50" w:rsidP="00AB4BF8">
      <w:pPr>
        <w:rPr>
          <w:rStyle w:val="Style13ptBold"/>
        </w:rPr>
      </w:pPr>
    </w:p>
    <w:p w14:paraId="3492AB31" w14:textId="65CC6E9E" w:rsidR="00887BC0" w:rsidRDefault="00887BC0" w:rsidP="00F1260D">
      <w:pPr>
        <w:pStyle w:val="Heading3"/>
      </w:pPr>
      <w:r>
        <w:lastRenderedPageBreak/>
        <w:t>AT: T pre-empts</w:t>
      </w:r>
    </w:p>
    <w:p w14:paraId="6EBC7E49" w14:textId="6FE23125" w:rsidR="00887BC0" w:rsidRDefault="00263985" w:rsidP="00887BC0">
      <w:r>
        <w:t xml:space="preserve">Group all of them – </w:t>
      </w:r>
    </w:p>
    <w:p w14:paraId="44AA652E" w14:textId="5348E2A3" w:rsidR="00263985" w:rsidRDefault="00263985" w:rsidP="00887BC0">
      <w:r>
        <w:t xml:space="preserve">1] fairness is good – starting point of debate 0 anything else justifies judges just not listening to 6 mins of ac and voting neg on presumption </w:t>
      </w:r>
    </w:p>
    <w:p w14:paraId="2E2B6C12" w14:textId="094147B6" w:rsidR="00263985" w:rsidRDefault="00263985" w:rsidP="00887BC0">
      <w:r>
        <w:t xml:space="preserve">2] our model isn’t exclusionary – </w:t>
      </w:r>
      <w:proofErr w:type="spellStart"/>
      <w:r w:rsidR="001C67B3">
        <w:t>tva</w:t>
      </w:r>
      <w:proofErr w:type="spellEnd"/>
      <w:r w:rsidR="001C67B3">
        <w:t xml:space="preserve"> proves</w:t>
      </w:r>
    </w:p>
    <w:p w14:paraId="27BBCDBD" w14:textId="4A168770" w:rsidR="00263985" w:rsidRDefault="00051ADF" w:rsidP="00887BC0">
      <w:r>
        <w:t xml:space="preserve">3] </w:t>
      </w:r>
      <w:proofErr w:type="spellStart"/>
      <w:r>
        <w:t>reid</w:t>
      </w:r>
      <w:proofErr w:type="spellEnd"/>
      <w:r>
        <w:t xml:space="preserve"> Brinkley doesn’t conclude </w:t>
      </w:r>
      <w:proofErr w:type="spellStart"/>
      <w:r>
        <w:t>aff</w:t>
      </w:r>
      <w:proofErr w:type="spellEnd"/>
      <w:r>
        <w:t xml:space="preserve"> – says “IF’ norms are</w:t>
      </w:r>
      <w:r w:rsidR="00B40428">
        <w:t xml:space="preserve"> bad – vague </w:t>
      </w:r>
      <w:proofErr w:type="spellStart"/>
      <w:r w:rsidR="00B40428">
        <w:t>rez</w:t>
      </w:r>
      <w:proofErr w:type="spellEnd"/>
      <w:r w:rsidR="00B40428">
        <w:t xml:space="preserve"> proves not</w:t>
      </w:r>
      <w:r>
        <w:t xml:space="preserve"> – </w:t>
      </w:r>
      <w:proofErr w:type="spellStart"/>
      <w:r>
        <w:t>independenly</w:t>
      </w:r>
      <w:proofErr w:type="spellEnd"/>
      <w:r>
        <w:t xml:space="preserve"> would err neg </w:t>
      </w:r>
      <w:proofErr w:type="spellStart"/>
      <w:r>
        <w:t>bc</w:t>
      </w:r>
      <w:proofErr w:type="spellEnd"/>
      <w:r>
        <w:t xml:space="preserve"> </w:t>
      </w:r>
      <w:proofErr w:type="spellStart"/>
      <w:r>
        <w:t>ur</w:t>
      </w:r>
      <w:proofErr w:type="spellEnd"/>
      <w:r>
        <w:t xml:space="preserve"> form of study is settler c </w:t>
      </w:r>
      <w:proofErr w:type="spellStart"/>
      <w:r>
        <w:t>olonial</w:t>
      </w:r>
      <w:proofErr w:type="spellEnd"/>
      <w:r>
        <w:t xml:space="preserve"> </w:t>
      </w:r>
    </w:p>
    <w:p w14:paraId="5D56A7D5" w14:textId="223F0FA1" w:rsidR="00BC5CD9" w:rsidRDefault="00BC5CD9" w:rsidP="00887BC0">
      <w:r>
        <w:t xml:space="preserve">4] </w:t>
      </w:r>
      <w:proofErr w:type="spellStart"/>
      <w:r>
        <w:t>eli</w:t>
      </w:r>
      <w:proofErr w:type="spellEnd"/>
      <w:r>
        <w:t xml:space="preserve"> def thinks T framework is a good </w:t>
      </w:r>
      <w:proofErr w:type="spellStart"/>
      <w:r>
        <w:t>arg</w:t>
      </w:r>
      <w:proofErr w:type="spellEnd"/>
      <w:r>
        <w:t xml:space="preserve"> to test the </w:t>
      </w:r>
      <w:proofErr w:type="spellStart"/>
      <w:r>
        <w:t>aff</w:t>
      </w:r>
      <w:proofErr w:type="spellEnd"/>
      <w:r>
        <w:t xml:space="preserve"> – his article is in the context of tricks debate which is distinct form framework</w:t>
      </w:r>
    </w:p>
    <w:p w14:paraId="4A0865FB" w14:textId="3279F584" w:rsidR="00051ADF" w:rsidRPr="00887BC0" w:rsidRDefault="00051ADF" w:rsidP="00887BC0"/>
    <w:p w14:paraId="02B023CF" w14:textId="5A63752A" w:rsidR="00F1260D" w:rsidRPr="00B92D1E" w:rsidRDefault="00F1260D" w:rsidP="00F1260D">
      <w:pPr>
        <w:pStyle w:val="Heading3"/>
      </w:pPr>
      <w:r>
        <w:lastRenderedPageBreak/>
        <w:t xml:space="preserve">AT: </w:t>
      </w:r>
      <w:r w:rsidRPr="002630C6">
        <w:t>Debate Bad</w:t>
      </w:r>
    </w:p>
    <w:p w14:paraId="3A5A7F1D" w14:textId="77777777" w:rsidR="00F1260D" w:rsidRDefault="00F1260D" w:rsidP="00F1260D">
      <w:pPr>
        <w:pStyle w:val="Heading4"/>
      </w:pPr>
      <w:r>
        <w:t xml:space="preserve">1] Trying to eliminate debate produces cruel optimism and repetition compulsion because they target discriminatory acts produced by the structure of [neoliberalism] </w:t>
      </w:r>
      <w:proofErr w:type="spellStart"/>
      <w:r>
        <w:t>i.e</w:t>
      </w:r>
      <w:proofErr w:type="spellEnd"/>
      <w:r>
        <w:t xml:space="preserve"> debate, instead of the </w:t>
      </w:r>
      <w:r w:rsidRPr="00567E7E">
        <w:t>structure</w:t>
      </w:r>
      <w:r>
        <w:t xml:space="preserve"> of neoliberalism</w:t>
      </w:r>
      <w:r w:rsidRPr="00567E7E">
        <w:t xml:space="preserve"> itself. Turns the case – </w:t>
      </w:r>
      <w:r>
        <w:t>causes</w:t>
      </w:r>
      <w:r w:rsidRPr="00567E7E">
        <w:t xml:space="preserve"> </w:t>
      </w:r>
      <w:r>
        <w:t xml:space="preserve">endless repetitious targeting of smaller structures never destroying the structure itself and ensuring the failure of the 1ac’s project. </w:t>
      </w:r>
    </w:p>
    <w:p w14:paraId="5E777479" w14:textId="4C35BA2C" w:rsidR="00F1260D" w:rsidRDefault="00785020" w:rsidP="00F1260D">
      <w:pPr>
        <w:pStyle w:val="Heading4"/>
      </w:pPr>
      <w:r>
        <w:t>2</w:t>
      </w:r>
      <w:r w:rsidR="00F1260D">
        <w:t xml:space="preserve">] Debate can be used </w:t>
      </w:r>
      <w:r w:rsidR="00F1260D">
        <w:rPr>
          <w:u w:val="single"/>
        </w:rPr>
        <w:t>tactically</w:t>
      </w:r>
      <w:r w:rsidR="00F1260D">
        <w:t xml:space="preserve"> to disabled students and students in general how to survive in the world. All skills don’t have to </w:t>
      </w:r>
      <w:r w:rsidR="00F1260D">
        <w:rPr>
          <w:u w:val="single"/>
        </w:rPr>
        <w:t>invest in the world</w:t>
      </w:r>
      <w:r w:rsidR="00F1260D">
        <w:t xml:space="preserve"> but can be used to endure given the existence OF that world.</w:t>
      </w:r>
    </w:p>
    <w:p w14:paraId="78479954" w14:textId="77777777" w:rsidR="00F1260D" w:rsidRDefault="00F1260D" w:rsidP="00F1260D">
      <w:pPr>
        <w:pStyle w:val="Heading3"/>
      </w:pPr>
      <w:r>
        <w:lastRenderedPageBreak/>
        <w:t>LBL – St. Pierre 17</w:t>
      </w:r>
    </w:p>
    <w:p w14:paraId="6DD224AC" w14:textId="220D8F6B" w:rsidR="00F1260D" w:rsidRDefault="00C06147" w:rsidP="00F1260D">
      <w:pPr>
        <w:pStyle w:val="Heading4"/>
        <w:rPr>
          <w:rFonts w:cs="Calibri"/>
        </w:rPr>
      </w:pPr>
      <w:r>
        <w:rPr>
          <w:rFonts w:cs="Calibri"/>
        </w:rPr>
        <w:t>1</w:t>
      </w:r>
      <w:r w:rsidR="00F1260D">
        <w:rPr>
          <w:rFonts w:cs="Calibri"/>
        </w:rPr>
        <w:t xml:space="preserve">] </w:t>
      </w:r>
      <w:r w:rsidR="00F1260D" w:rsidRPr="002F3221">
        <w:rPr>
          <w:rFonts w:cs="Calibri"/>
        </w:rPr>
        <w:t>This is a DA to your performance because it indicates that by becoming a public act of expression, the 1AC forces you to tie your success to your identity—we argue through that you should be free of that.</w:t>
      </w:r>
    </w:p>
    <w:p w14:paraId="31D5CFC0" w14:textId="2A936505" w:rsidR="00F1260D" w:rsidRDefault="00C06147" w:rsidP="00F1260D">
      <w:pPr>
        <w:pStyle w:val="Heading4"/>
        <w:rPr>
          <w:rFonts w:cs="Calibri"/>
        </w:rPr>
      </w:pPr>
      <w:r>
        <w:rPr>
          <w:rFonts w:cs="Calibri"/>
        </w:rPr>
        <w:t>2</w:t>
      </w:r>
      <w:r w:rsidR="00F1260D">
        <w:rPr>
          <w:rFonts w:cs="Calibri"/>
        </w:rPr>
        <w:t xml:space="preserve">] St. Pierre is very </w:t>
      </w:r>
      <w:proofErr w:type="spellStart"/>
      <w:r w:rsidR="00F1260D">
        <w:rPr>
          <w:rFonts w:cs="Calibri"/>
        </w:rPr>
        <w:t>deleuzian</w:t>
      </w:r>
      <w:proofErr w:type="spellEnd"/>
      <w:r w:rsidR="00F1260D">
        <w:rPr>
          <w:rFonts w:cs="Calibri"/>
        </w:rPr>
        <w:t xml:space="preserve">. </w:t>
      </w:r>
      <w:r w:rsidR="00F1260D" w:rsidRPr="00266A8C">
        <w:rPr>
          <w:rFonts w:cs="Calibri"/>
        </w:rPr>
        <w:t xml:space="preserve">Affective labor means that disability is fluid and contingent—if your actions and existence in the space are shaped by your labor and relations with others there is always the possibility for change – takes out </w:t>
      </w:r>
      <w:proofErr w:type="gramStart"/>
      <w:r w:rsidR="00F1260D" w:rsidRPr="00266A8C">
        <w:rPr>
          <w:rFonts w:cs="Calibri"/>
        </w:rPr>
        <w:t>all of</w:t>
      </w:r>
      <w:proofErr w:type="gramEnd"/>
      <w:r w:rsidR="00F1260D" w:rsidRPr="00266A8C">
        <w:rPr>
          <w:rFonts w:cs="Calibri"/>
        </w:rPr>
        <w:t xml:space="preserve"> their ontology claims. </w:t>
      </w:r>
    </w:p>
    <w:p w14:paraId="0E5BACE6" w14:textId="77777777" w:rsidR="00F1260D" w:rsidRDefault="00F1260D" w:rsidP="00F1260D">
      <w:pPr>
        <w:pStyle w:val="Heading3"/>
      </w:pPr>
      <w:r>
        <w:lastRenderedPageBreak/>
        <w:t>LBL – Primary and Secondary Pity</w:t>
      </w:r>
    </w:p>
    <w:p w14:paraId="6E04AD52" w14:textId="77777777" w:rsidR="00F1260D" w:rsidRDefault="00F1260D" w:rsidP="00F1260D">
      <w:pPr>
        <w:pStyle w:val="Heading4"/>
      </w:pPr>
      <w:r>
        <w:t xml:space="preserve">1] They have NOT warranted the disability drive – </w:t>
      </w:r>
      <w:proofErr w:type="spellStart"/>
      <w:r>
        <w:t>Mollow</w:t>
      </w:r>
      <w:proofErr w:type="spellEnd"/>
      <w:r>
        <w:t xml:space="preserve"> says the disability drive structures pity because it involves a drive towards disability, pity is the impact of that not the other way around proven by the idea that “one cannot bear not to look at disability” – if they have </w:t>
      </w:r>
      <w:proofErr w:type="gramStart"/>
      <w:r>
        <w:t>no</w:t>
      </w:r>
      <w:proofErr w:type="gramEnd"/>
      <w:r>
        <w:t xml:space="preserve"> justified the drive then they do not get access to ontology.</w:t>
      </w:r>
    </w:p>
    <w:p w14:paraId="7FA86301" w14:textId="77777777" w:rsidR="00F1260D" w:rsidRPr="006460B6" w:rsidRDefault="00F1260D" w:rsidP="00F1260D">
      <w:pPr>
        <w:pStyle w:val="Heading4"/>
      </w:pPr>
      <w:r>
        <w:t xml:space="preserve">2] </w:t>
      </w:r>
      <w:r w:rsidRPr="006460B6">
        <w:t>There’s no reason this drive structures an ontological condition for the disabled body—the fact that we react in a certain way does not mean we have complete control over the disabled body.</w:t>
      </w:r>
    </w:p>
    <w:p w14:paraId="79EB0BF4" w14:textId="77777777" w:rsidR="00F1260D" w:rsidRDefault="00F1260D" w:rsidP="00F1260D">
      <w:pPr>
        <w:pStyle w:val="Heading4"/>
      </w:pPr>
      <w:r>
        <w:t xml:space="preserve">3] </w:t>
      </w:r>
      <w:r w:rsidRPr="006460B6">
        <w:t>Empirically denied: lots of people react to disability with acceptance and an understanding that disabled bodies should be free to act as they want—they rely on an empirical claim but lack the empirical warrant.</w:t>
      </w:r>
    </w:p>
    <w:p w14:paraId="493693BD" w14:textId="77777777" w:rsidR="00F1260D" w:rsidRDefault="00F1260D" w:rsidP="00F1260D">
      <w:pPr>
        <w:pStyle w:val="Heading4"/>
      </w:pPr>
      <w:r>
        <w:t>4] When we reflect disability upon ourselves that only causes us to secure our own futures and our abled status there is no internal link between looking at a disabled folk wanting to secure ourselves and eradicating other people’s disabilities because of that – its only constrained to ourselves.</w:t>
      </w:r>
    </w:p>
    <w:p w14:paraId="4DCE9C7D" w14:textId="77777777" w:rsidR="00F1260D" w:rsidRDefault="00F1260D" w:rsidP="00F1260D">
      <w:pPr>
        <w:pStyle w:val="Heading4"/>
      </w:pPr>
      <w:r>
        <w:t xml:space="preserve">5] No impact – curing disability can be good </w:t>
      </w:r>
      <w:proofErr w:type="gramStart"/>
      <w:r>
        <w:t>i.e.</w:t>
      </w:r>
      <w:proofErr w:type="gramEnd"/>
      <w:r>
        <w:t xml:space="preserve"> if a person who loves basketball as a hobby loses the ability to, they should have the option of curing it in order to pursue what they love.</w:t>
      </w:r>
    </w:p>
    <w:p w14:paraId="0A5657A8" w14:textId="77777777" w:rsidR="00F1260D" w:rsidRPr="006460B6" w:rsidRDefault="00F1260D" w:rsidP="00F1260D">
      <w:pPr>
        <w:pStyle w:val="Heading4"/>
      </w:pPr>
      <w:r>
        <w:t>6] Avoiding being disabled is not a bad thing we wear protection and avoid getting into car crashes because of the pain that comes with having disabilities such as AIDs or chronic illnesses. Their theory justifies self-harm.</w:t>
      </w:r>
    </w:p>
    <w:p w14:paraId="543C5F5D" w14:textId="77777777" w:rsidR="00343629" w:rsidRPr="00343629" w:rsidRDefault="00343629" w:rsidP="00343629"/>
    <w:sectPr w:rsidR="00343629" w:rsidRPr="003436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3629"/>
    <w:rsid w:val="000029E3"/>
    <w:rsid w:val="000029E8"/>
    <w:rsid w:val="00004225"/>
    <w:rsid w:val="000066CA"/>
    <w:rsid w:val="00007264"/>
    <w:rsid w:val="000076A9"/>
    <w:rsid w:val="00014FAD"/>
    <w:rsid w:val="00015D2A"/>
    <w:rsid w:val="000208A5"/>
    <w:rsid w:val="0002490B"/>
    <w:rsid w:val="00026465"/>
    <w:rsid w:val="00030204"/>
    <w:rsid w:val="000312A0"/>
    <w:rsid w:val="0003396C"/>
    <w:rsid w:val="00035337"/>
    <w:rsid w:val="00051ADF"/>
    <w:rsid w:val="00052FB1"/>
    <w:rsid w:val="00054276"/>
    <w:rsid w:val="000547B1"/>
    <w:rsid w:val="0006091E"/>
    <w:rsid w:val="00061C7F"/>
    <w:rsid w:val="000638C1"/>
    <w:rsid w:val="00065FEE"/>
    <w:rsid w:val="00066E3C"/>
    <w:rsid w:val="00072718"/>
    <w:rsid w:val="0007381E"/>
    <w:rsid w:val="00076094"/>
    <w:rsid w:val="0008785F"/>
    <w:rsid w:val="00090CBE"/>
    <w:rsid w:val="00090DBA"/>
    <w:rsid w:val="00094DEC"/>
    <w:rsid w:val="000A2D8A"/>
    <w:rsid w:val="000D26A6"/>
    <w:rsid w:val="000D2B90"/>
    <w:rsid w:val="000D30D9"/>
    <w:rsid w:val="000D6ED8"/>
    <w:rsid w:val="000D717B"/>
    <w:rsid w:val="000E3E7E"/>
    <w:rsid w:val="000F308A"/>
    <w:rsid w:val="00100B28"/>
    <w:rsid w:val="00117316"/>
    <w:rsid w:val="001209B4"/>
    <w:rsid w:val="001761FC"/>
    <w:rsid w:val="00182655"/>
    <w:rsid w:val="001840F2"/>
    <w:rsid w:val="00185134"/>
    <w:rsid w:val="001856C6"/>
    <w:rsid w:val="00191B5F"/>
    <w:rsid w:val="00192487"/>
    <w:rsid w:val="00193416"/>
    <w:rsid w:val="0019346F"/>
    <w:rsid w:val="00195073"/>
    <w:rsid w:val="0019668D"/>
    <w:rsid w:val="001A25FD"/>
    <w:rsid w:val="001A5371"/>
    <w:rsid w:val="001A72C7"/>
    <w:rsid w:val="001B73E3"/>
    <w:rsid w:val="001C316D"/>
    <w:rsid w:val="001C67B3"/>
    <w:rsid w:val="001D1A0D"/>
    <w:rsid w:val="001D36BF"/>
    <w:rsid w:val="001D4C28"/>
    <w:rsid w:val="001E0B1F"/>
    <w:rsid w:val="001E0C0F"/>
    <w:rsid w:val="001E1E0B"/>
    <w:rsid w:val="001F1173"/>
    <w:rsid w:val="002005A8"/>
    <w:rsid w:val="00203DD8"/>
    <w:rsid w:val="00204E1D"/>
    <w:rsid w:val="002059BD"/>
    <w:rsid w:val="00205C9D"/>
    <w:rsid w:val="00207FD8"/>
    <w:rsid w:val="00210FAF"/>
    <w:rsid w:val="00213B1E"/>
    <w:rsid w:val="00215284"/>
    <w:rsid w:val="002168F2"/>
    <w:rsid w:val="0022589F"/>
    <w:rsid w:val="002335AA"/>
    <w:rsid w:val="002343FE"/>
    <w:rsid w:val="00235F7B"/>
    <w:rsid w:val="002502CF"/>
    <w:rsid w:val="00263985"/>
    <w:rsid w:val="00267EBB"/>
    <w:rsid w:val="0027023B"/>
    <w:rsid w:val="00272F3F"/>
    <w:rsid w:val="00274EDB"/>
    <w:rsid w:val="0027729E"/>
    <w:rsid w:val="002843B2"/>
    <w:rsid w:val="00284ED6"/>
    <w:rsid w:val="00290C5A"/>
    <w:rsid w:val="00290C92"/>
    <w:rsid w:val="00291D4E"/>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62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F50"/>
    <w:rsid w:val="003A248F"/>
    <w:rsid w:val="003A4D9C"/>
    <w:rsid w:val="003B1668"/>
    <w:rsid w:val="003C5F4C"/>
    <w:rsid w:val="003D5EA8"/>
    <w:rsid w:val="003D7B28"/>
    <w:rsid w:val="003E305E"/>
    <w:rsid w:val="003E34DB"/>
    <w:rsid w:val="003E5302"/>
    <w:rsid w:val="003E5BF1"/>
    <w:rsid w:val="003F1975"/>
    <w:rsid w:val="003F2452"/>
    <w:rsid w:val="003F41EA"/>
    <w:rsid w:val="003F7DF0"/>
    <w:rsid w:val="004039AF"/>
    <w:rsid w:val="00407AFF"/>
    <w:rsid w:val="0041155D"/>
    <w:rsid w:val="004170BF"/>
    <w:rsid w:val="0042660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6F84"/>
    <w:rsid w:val="004A7B98"/>
    <w:rsid w:val="004B37B4"/>
    <w:rsid w:val="004B72B4"/>
    <w:rsid w:val="004C0314"/>
    <w:rsid w:val="004C0D3D"/>
    <w:rsid w:val="004C213E"/>
    <w:rsid w:val="004C376C"/>
    <w:rsid w:val="004C657F"/>
    <w:rsid w:val="004D17D8"/>
    <w:rsid w:val="004D52D8"/>
    <w:rsid w:val="004E2FAD"/>
    <w:rsid w:val="004E355B"/>
    <w:rsid w:val="004E7DD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AA5"/>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62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0EC"/>
    <w:rsid w:val="00717B01"/>
    <w:rsid w:val="007227D9"/>
    <w:rsid w:val="0072491F"/>
    <w:rsid w:val="00725598"/>
    <w:rsid w:val="007374A1"/>
    <w:rsid w:val="00752712"/>
    <w:rsid w:val="00753A84"/>
    <w:rsid w:val="007555FB"/>
    <w:rsid w:val="007611F5"/>
    <w:rsid w:val="007619E4"/>
    <w:rsid w:val="00761E75"/>
    <w:rsid w:val="0076495E"/>
    <w:rsid w:val="0076503E"/>
    <w:rsid w:val="00765FC8"/>
    <w:rsid w:val="00775694"/>
    <w:rsid w:val="00785020"/>
    <w:rsid w:val="00791358"/>
    <w:rsid w:val="00793F46"/>
    <w:rsid w:val="007A1325"/>
    <w:rsid w:val="007A1A18"/>
    <w:rsid w:val="007A3BAF"/>
    <w:rsid w:val="007B53D8"/>
    <w:rsid w:val="007C22C5"/>
    <w:rsid w:val="007C57E1"/>
    <w:rsid w:val="007C5811"/>
    <w:rsid w:val="007D07F9"/>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BC0"/>
    <w:rsid w:val="008904F9"/>
    <w:rsid w:val="00890E4C"/>
    <w:rsid w:val="00890E74"/>
    <w:rsid w:val="00892798"/>
    <w:rsid w:val="0089418F"/>
    <w:rsid w:val="00897C29"/>
    <w:rsid w:val="008A1A9C"/>
    <w:rsid w:val="008A1C80"/>
    <w:rsid w:val="008A4633"/>
    <w:rsid w:val="008B032E"/>
    <w:rsid w:val="008C0FA2"/>
    <w:rsid w:val="008C2342"/>
    <w:rsid w:val="008C77B6"/>
    <w:rsid w:val="008D1B91"/>
    <w:rsid w:val="008D724A"/>
    <w:rsid w:val="008E7A3E"/>
    <w:rsid w:val="008F41FD"/>
    <w:rsid w:val="008F4479"/>
    <w:rsid w:val="008F4BA0"/>
    <w:rsid w:val="008F5D61"/>
    <w:rsid w:val="00901726"/>
    <w:rsid w:val="0091653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6BC"/>
    <w:rsid w:val="00A071C0"/>
    <w:rsid w:val="00A22670"/>
    <w:rsid w:val="00A24B35"/>
    <w:rsid w:val="00A271BA"/>
    <w:rsid w:val="00A27F86"/>
    <w:rsid w:val="00A431C6"/>
    <w:rsid w:val="00A54315"/>
    <w:rsid w:val="00A60C0C"/>
    <w:rsid w:val="00A60FBC"/>
    <w:rsid w:val="00A65C0B"/>
    <w:rsid w:val="00A72664"/>
    <w:rsid w:val="00A776BA"/>
    <w:rsid w:val="00A81FD2"/>
    <w:rsid w:val="00A8441A"/>
    <w:rsid w:val="00A8674A"/>
    <w:rsid w:val="00A96E24"/>
    <w:rsid w:val="00AA6F6E"/>
    <w:rsid w:val="00AB122B"/>
    <w:rsid w:val="00AB21B0"/>
    <w:rsid w:val="00AB48D3"/>
    <w:rsid w:val="00AB4BF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42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CD9"/>
    <w:rsid w:val="00BC64FF"/>
    <w:rsid w:val="00BC7C37"/>
    <w:rsid w:val="00BD2244"/>
    <w:rsid w:val="00BE46FC"/>
    <w:rsid w:val="00BE6472"/>
    <w:rsid w:val="00BF29B8"/>
    <w:rsid w:val="00BF46EA"/>
    <w:rsid w:val="00C0614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584"/>
    <w:rsid w:val="00CF19A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86"/>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12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26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60D"/>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415"/>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0EBFD7"/>
  <w14:defaultImageDpi w14:val="300"/>
  <w15:docId w15:val="{0EA034DC-1708-6B43-A4F3-D85ECBFD9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3629"/>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436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36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36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TAG,no read,No Spacing211,No Spacing12,No Spacing2111,No Spacing4,No Spacing11111,No Spacing5,small space,T,ta,t,No Spacing1,No Spacing111111,Tags,Card,Dont use,Very Small Text, Ch,tags,tag"/>
    <w:basedOn w:val="Normal"/>
    <w:next w:val="Normal"/>
    <w:link w:val="Heading4Char"/>
    <w:uiPriority w:val="9"/>
    <w:unhideWhenUsed/>
    <w:qFormat/>
    <w:rsid w:val="003436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36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3629"/>
  </w:style>
  <w:style w:type="character" w:customStyle="1" w:styleId="Heading1Char">
    <w:name w:val="Heading 1 Char"/>
    <w:aliases w:val="Pocket Char"/>
    <w:basedOn w:val="DefaultParagraphFont"/>
    <w:link w:val="Heading1"/>
    <w:uiPriority w:val="9"/>
    <w:rsid w:val="00343629"/>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43629"/>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343629"/>
    <w:rPr>
      <w:rFonts w:ascii="Arial" w:eastAsiaTheme="majorEastAsia" w:hAnsi="Arial" w:cstheme="majorBidi"/>
      <w:b/>
      <w:bCs/>
      <w:sz w:val="32"/>
      <w:szCs w:val="32"/>
      <w:u w:val="single"/>
    </w:rPr>
  </w:style>
  <w:style w:type="character" w:customStyle="1" w:styleId="Heading4Char">
    <w:name w:val="Heading 4 Char"/>
    <w:aliases w:val="Tag Char,Normal Tag Char,small text Char,Big card Char,body Char,heading 2 Char,Ch Char,TAG Char,no read Char,No Spacing211 Char,No Spacing12 Char,No Spacing2111 Char,No Spacing4 Char,No Spacing11111 Char,No Spacing5 Char,small space Char"/>
    <w:basedOn w:val="DefaultParagraphFont"/>
    <w:link w:val="Heading4"/>
    <w:uiPriority w:val="9"/>
    <w:rsid w:val="00343629"/>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3629"/>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34362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343629"/>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4362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No Spacing Char"/>
    <w:basedOn w:val="DefaultParagraphFont"/>
    <w:uiPriority w:val="99"/>
    <w:unhideWhenUsed/>
    <w:rsid w:val="00343629"/>
    <w:rPr>
      <w:color w:val="auto"/>
      <w:u w:val="none"/>
    </w:rPr>
  </w:style>
  <w:style w:type="paragraph" w:styleId="DocumentMap">
    <w:name w:val="Document Map"/>
    <w:basedOn w:val="Normal"/>
    <w:link w:val="DocumentMapChar"/>
    <w:uiPriority w:val="99"/>
    <w:semiHidden/>
    <w:unhideWhenUsed/>
    <w:rsid w:val="003436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3629"/>
    <w:rPr>
      <w:rFonts w:ascii="Lucida Grande" w:hAnsi="Lucida Grande" w:cs="Lucida Grande"/>
    </w:rPr>
  </w:style>
  <w:style w:type="paragraph" w:customStyle="1" w:styleId="textbold">
    <w:name w:val="text bold"/>
    <w:basedOn w:val="Normal"/>
    <w:link w:val="Emphasis"/>
    <w:uiPriority w:val="20"/>
    <w:qFormat/>
    <w:rsid w:val="00343629"/>
    <w:pPr>
      <w:ind w:left="720"/>
      <w:jc w:val="both"/>
    </w:pPr>
    <w:rPr>
      <w:b/>
      <w:iCs/>
      <w:u w:val="single"/>
    </w:rPr>
  </w:style>
  <w:style w:type="paragraph" w:customStyle="1" w:styleId="Emphasis1">
    <w:name w:val="Emphasis1"/>
    <w:basedOn w:val="Normal"/>
    <w:autoRedefine/>
    <w:uiPriority w:val="20"/>
    <w:qFormat/>
    <w:rsid w:val="0034362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20"/>
    <w:qFormat/>
    <w:rsid w:val="00F1260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activehistory.ca/2016/01/political-depression-in-a-time-of-reconciliation/)//NotJacob//recut" TargetMode="External"/><Relationship Id="rId4" Type="http://schemas.openxmlformats.org/officeDocument/2006/relationships/customXml" Target="../customXml/item4.xml"/><Relationship Id="rId9" Type="http://schemas.openxmlformats.org/officeDocument/2006/relationships/hyperlink" Target="https://www.tandfonline.com/doi/abs/10.1080/09687599.2015.1119038?tokenDomain=eprints&amp;tokenAccess=xPesaA8VMfV7wWgNv6hr&amp;forwardService=showFullText&amp;doi=10.1080%2F09687599.2015.1119038&amp;doi=10.1080%2F09687599.2015.1119038&amp;journalCode=cdso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21</Pages>
  <Words>10464</Words>
  <Characters>59646</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43</cp:revision>
  <dcterms:created xsi:type="dcterms:W3CDTF">2021-12-20T19:49:00Z</dcterms:created>
  <dcterms:modified xsi:type="dcterms:W3CDTF">2021-12-20T21:19:00Z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