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2DC7F" w14:textId="41986C77" w:rsidR="00E54D60" w:rsidRPr="00A802C8" w:rsidRDefault="00E54D60" w:rsidP="001D2CEA">
      <w:pPr>
        <w:pStyle w:val="Heading1"/>
      </w:pPr>
      <w:r w:rsidRPr="00D50855">
        <w:t xml:space="preserve">1AC – </w:t>
      </w:r>
      <w:r>
        <w:t>India</w:t>
      </w:r>
    </w:p>
    <w:p w14:paraId="2361C0B7" w14:textId="77777777" w:rsidR="00E54D60" w:rsidRPr="00D50855" w:rsidRDefault="00E54D60" w:rsidP="00E54D60">
      <w:pPr>
        <w:pStyle w:val="Heading3"/>
        <w:rPr>
          <w:rFonts w:cs="Arial"/>
        </w:rPr>
      </w:pPr>
      <w:r w:rsidRPr="00D50855">
        <w:rPr>
          <w:rFonts w:cs="Arial"/>
        </w:rPr>
        <w:lastRenderedPageBreak/>
        <w:t>1AC – Plan</w:t>
      </w:r>
    </w:p>
    <w:p w14:paraId="782AF861" w14:textId="77777777" w:rsidR="00E54D60" w:rsidRDefault="00E54D60" w:rsidP="00E54D60">
      <w:pPr>
        <w:pStyle w:val="Heading4"/>
        <w:rPr>
          <w:rFonts w:cs="Arial"/>
        </w:rPr>
      </w:pPr>
      <w:r w:rsidRPr="00D50855">
        <w:rPr>
          <w:rFonts w:cs="Arial"/>
        </w:rPr>
        <w:t xml:space="preserve">Plan: The Republic of India should ban the appropriation of outer space by private entities.  </w:t>
      </w:r>
    </w:p>
    <w:p w14:paraId="2387A184" w14:textId="77777777" w:rsidR="00E54D60" w:rsidRDefault="00E54D60" w:rsidP="00E54D60">
      <w:pPr>
        <w:pStyle w:val="Heading4"/>
      </w:pPr>
      <w:r>
        <w:t>The plan is enforced both internationally with UNCOPUOS and domestically through enforcement and liability regimes – solves best</w:t>
      </w:r>
    </w:p>
    <w:p w14:paraId="254C1D98" w14:textId="77777777" w:rsidR="00E54D60" w:rsidRPr="00633B9A" w:rsidRDefault="00E54D60" w:rsidP="00E54D60">
      <w:pPr>
        <w:pStyle w:val="ListParagraph"/>
        <w:numPr>
          <w:ilvl w:val="0"/>
          <w:numId w:val="46"/>
        </w:numPr>
        <w:rPr>
          <w:sz w:val="16"/>
          <w:szCs w:val="16"/>
        </w:rPr>
      </w:pPr>
      <w:r w:rsidRPr="00633B9A">
        <w:rPr>
          <w:sz w:val="16"/>
          <w:szCs w:val="16"/>
        </w:rPr>
        <w:t>UNCOPUS is given power over private entities – 3 separate branches formed</w:t>
      </w:r>
    </w:p>
    <w:p w14:paraId="7418257C" w14:textId="77777777" w:rsidR="00E54D60" w:rsidRPr="00633B9A" w:rsidRDefault="00E54D60" w:rsidP="00E54D60">
      <w:pPr>
        <w:pStyle w:val="ListParagraph"/>
        <w:numPr>
          <w:ilvl w:val="0"/>
          <w:numId w:val="46"/>
        </w:numPr>
        <w:rPr>
          <w:sz w:val="16"/>
          <w:szCs w:val="16"/>
        </w:rPr>
      </w:pPr>
      <w:r w:rsidRPr="00633B9A">
        <w:rPr>
          <w:sz w:val="16"/>
          <w:szCs w:val="16"/>
        </w:rPr>
        <w:t>Cost allocation is proportional to countries’ space impact</w:t>
      </w:r>
    </w:p>
    <w:p w14:paraId="5D62FB02" w14:textId="77777777" w:rsidR="00E54D60" w:rsidRPr="00633B9A" w:rsidRDefault="00E54D60" w:rsidP="00E54D60">
      <w:pPr>
        <w:pStyle w:val="ListParagraph"/>
        <w:numPr>
          <w:ilvl w:val="0"/>
          <w:numId w:val="46"/>
        </w:numPr>
        <w:rPr>
          <w:sz w:val="16"/>
          <w:szCs w:val="16"/>
        </w:rPr>
      </w:pPr>
      <w:r w:rsidRPr="00633B9A">
        <w:rPr>
          <w:sz w:val="16"/>
          <w:szCs w:val="16"/>
        </w:rPr>
        <w:t>Domestic policies are passed uniformly</w:t>
      </w:r>
    </w:p>
    <w:p w14:paraId="39446A65" w14:textId="77777777" w:rsidR="00E54D60" w:rsidRPr="00633B9A" w:rsidRDefault="00E54D60" w:rsidP="00E54D60">
      <w:pPr>
        <w:pStyle w:val="ListParagraph"/>
        <w:numPr>
          <w:ilvl w:val="0"/>
          <w:numId w:val="46"/>
        </w:numPr>
        <w:rPr>
          <w:sz w:val="16"/>
          <w:szCs w:val="16"/>
        </w:rPr>
      </w:pPr>
      <w:r w:rsidRPr="00633B9A">
        <w:rPr>
          <w:sz w:val="16"/>
          <w:szCs w:val="16"/>
        </w:rPr>
        <w:t>Enforced with a variety of sanctions</w:t>
      </w:r>
    </w:p>
    <w:p w14:paraId="10B28966" w14:textId="77777777" w:rsidR="00E54D60" w:rsidRPr="00633B9A" w:rsidRDefault="00E54D60" w:rsidP="00E54D60">
      <w:pPr>
        <w:pStyle w:val="ListParagraph"/>
        <w:numPr>
          <w:ilvl w:val="0"/>
          <w:numId w:val="46"/>
        </w:numPr>
        <w:rPr>
          <w:sz w:val="16"/>
          <w:szCs w:val="16"/>
        </w:rPr>
      </w:pPr>
      <w:r w:rsidRPr="00633B9A">
        <w:rPr>
          <w:sz w:val="16"/>
          <w:szCs w:val="16"/>
        </w:rPr>
        <w:t>States with more defined space policies can diplomatically pressure others for uniformity</w:t>
      </w:r>
    </w:p>
    <w:p w14:paraId="2C4DC654" w14:textId="77777777" w:rsidR="00E54D60" w:rsidRDefault="00E54D60" w:rsidP="00E54D60">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Bavis, Austin D. Kuhn, Afia M. Kwakwa,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3EBE47CD" w14:textId="77777777" w:rsidR="00E54D60" w:rsidRPr="00331140" w:rsidRDefault="00E54D60" w:rsidP="00E54D60">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particular structure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w:t>
      </w:r>
      <w:r w:rsidRPr="00F116B3">
        <w:rPr>
          <w:rStyle w:val="Emphasis"/>
        </w:rPr>
        <w:lastRenderedPageBreak/>
        <w:t xml:space="preserve">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In particular, there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actually be realized. Nonetheless, these barriers to greater enforcement are surmountable, assuming that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particular state.215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authorization, but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w:t>
      </w:r>
      <w:r w:rsidRPr="00F116B3">
        <w:rPr>
          <w:rStyle w:val="Emphasis"/>
        </w:rPr>
        <w:lastRenderedPageBreak/>
        <w:t xml:space="preserve">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24D561A9" w14:textId="77777777" w:rsidR="00E54D60" w:rsidRPr="00D50855" w:rsidRDefault="00E54D60" w:rsidP="00E54D60"/>
    <w:p w14:paraId="2910503C" w14:textId="77777777" w:rsidR="00E54D60" w:rsidRDefault="00E54D60" w:rsidP="00E54D60">
      <w:pPr>
        <w:pStyle w:val="Heading3"/>
      </w:pPr>
      <w:r w:rsidRPr="00F72A83">
        <w:lastRenderedPageBreak/>
        <w:t xml:space="preserve">1AC – Adv </w:t>
      </w:r>
      <w:r>
        <w:t>–</w:t>
      </w:r>
      <w:r w:rsidRPr="00F72A83">
        <w:t xml:space="preserve"> </w:t>
      </w:r>
      <w:r>
        <w:t>India Rise</w:t>
      </w:r>
    </w:p>
    <w:p w14:paraId="71E2DE58" w14:textId="77777777" w:rsidR="00E54D60" w:rsidRPr="00D50855" w:rsidRDefault="00E54D60" w:rsidP="00E54D60">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2778B9ED" w14:textId="77777777" w:rsidR="00E54D60" w:rsidRPr="00D50855" w:rsidRDefault="00E54D60" w:rsidP="00E54D60">
      <w:r w:rsidRPr="00D50855">
        <w:rPr>
          <w:rStyle w:val="Style13ptBold"/>
        </w:rPr>
        <w:t>Gill 21</w:t>
      </w:r>
      <w:r w:rsidRPr="00D50855">
        <w:t xml:space="preserve">[ Prabhjote writes about technology, science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9" w:history="1">
        <w:r w:rsidRPr="00D50855">
          <w:rPr>
            <w:rStyle w:val="Hyperlink"/>
          </w:rPr>
          <w:t>https://www.businessinsider.in/science/space/news/isro-will-transform-in-2021-as-india-pumps-big-money-to-draw-in-startups-for-the-second-space-age/articleshow/80683054.cms</w:t>
        </w:r>
      </w:hyperlink>
      <w:r w:rsidRPr="00D50855">
        <w:t xml:space="preserve"> ] //aaditg</w:t>
      </w:r>
    </w:p>
    <w:p w14:paraId="5D81788F" w14:textId="77777777" w:rsidR="00E54D60" w:rsidRPr="00D50855" w:rsidRDefault="00E54D60" w:rsidP="00E54D60">
      <w:pPr>
        <w:rPr>
          <w:rStyle w:val="StyleUnderline"/>
        </w:rPr>
      </w:pPr>
    </w:p>
    <w:p w14:paraId="4AFB0062" w14:textId="77777777" w:rsidR="00E54D60" w:rsidRDefault="00E54D60" w:rsidP="00E54D60">
      <w:pPr>
        <w:rPr>
          <w:rStyle w:val="StyleUnderline"/>
        </w:rPr>
      </w:pPr>
      <w:r w:rsidRPr="00D50855">
        <w:rPr>
          <w:rStyle w:val="StyleUnderline"/>
        </w:rPr>
        <w:t xml:space="preserve">The Indian Space Research Organisation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Despite the COVID-19 cash crunch, the Budget 2021-22 has not deprioritised the space sector with a 3.48% increase in expenditure allocation. Money earmarked for New Space India Limited — the Indian Space Research Organisation’s commercial arm — saw its budget increase 138 times. According to space policy expert Chaitanya Giri, the government is looking to monetise ISRO's intellectual property and bring in fresh revenue. The Indian Space Research Organisation (ISRO) is on the road to transforming itself from an end-to-service provider for India’s space programme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In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space programme</w:t>
      </w:r>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SpaceBI India NSIL, the commercial arm ISRO saw a 138 times jump in allocation. The money that earlier went from the Department of Space (DoS) to ISRO, will now be routed to NSIL, which will then authorise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serious about commercialising whatever IP</w:t>
      </w:r>
      <w:r w:rsidRPr="00D50855">
        <w:rPr>
          <w:rStyle w:val="Emphasis"/>
        </w:rPr>
        <w:t xml:space="preserve"> (intellectual property) it has under its kitty </w:t>
      </w:r>
      <w:r w:rsidRPr="00D50855">
        <w:rPr>
          <w:rStyle w:val="Emphasis"/>
          <w:highlight w:val="green"/>
        </w:rPr>
        <w:t>and just monetising</w:t>
      </w:r>
      <w:r w:rsidRPr="00D50855">
        <w:rPr>
          <w:rStyle w:val="Emphasis"/>
        </w:rPr>
        <w:t xml:space="preserve"> that. It’s a departure from the mindset of yesteryears where ISRO was only there to cater to the government’s requirements</w:t>
      </w:r>
      <w:r w:rsidRPr="00D50855">
        <w:rPr>
          <w:rStyle w:val="StyleUnderline"/>
        </w:rPr>
        <w:t>,” Chaitanya Giri, space policy expert and fellow with think tank Gateway House, told Business Insider.</w:t>
      </w:r>
      <w:r w:rsidRPr="00D50855">
        <w:rPr>
          <w:sz w:val="16"/>
        </w:rPr>
        <w:t xml:space="preserve"> Doubling down on space sector reforms </w:t>
      </w:r>
      <w:r w:rsidRPr="00D50855">
        <w:rPr>
          <w:rStyle w:val="StyleUnderline"/>
        </w:rPr>
        <w:t xml:space="preserve">The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according to Giri.</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Giri.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Atma Nirbhar package — including the setting up of the Indian National Space Promotion and Authorisation Centre (IN–SPACe). “In-SPACe was supposed to be formed by the end of last year — by December 2020 — so it’s getting slightly extended. </w:t>
      </w:r>
      <w:r w:rsidRPr="00D50855">
        <w:rPr>
          <w:sz w:val="16"/>
        </w:rPr>
        <w:t>But, I’m pretty sure that it will be completely established within the next two months,” Pawan Kumar Chandana, co-founder of Skyroot Aerospace told Business Insider in a pre-budget interaction.</w:t>
      </w:r>
      <w:r w:rsidRPr="00D50855">
        <w:rPr>
          <w:rStyle w:val="StyleUnderline"/>
        </w:rPr>
        <w:t xml:space="preserve"> </w:t>
      </w:r>
      <w:r w:rsidRPr="00D50855">
        <w:rPr>
          <w:sz w:val="16"/>
        </w:rPr>
        <w:t>According to Giri, the Indian Space Research Organisation (ISRO) has always built its own rockets and satellites. But,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w:t>
      </w:r>
      <w:r w:rsidRPr="00D50855">
        <w:rPr>
          <w:rStyle w:val="StyleUnderline"/>
        </w:rPr>
        <w:lastRenderedPageBreak/>
        <w:t xml:space="preserve">said Giri. In-SPACe opens up ISRO’s treasure trove of satellite data to private players and </w:t>
      </w:r>
      <w:r w:rsidRPr="00D50855">
        <w:rPr>
          <w:rStyle w:val="StyleUnderline"/>
          <w:highlight w:val="green"/>
        </w:rPr>
        <w:t>will allow start ups</w:t>
      </w:r>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r w:rsidRPr="00D50855">
        <w:rPr>
          <w:rStyle w:val="StyleUnderline"/>
        </w:rPr>
        <w:t>DataLabs by Inc42 shows that there are around 120 active startups working in the space sector right now. Most of them emerged in or after 2014.</w:t>
      </w:r>
    </w:p>
    <w:p w14:paraId="1A4A81CD" w14:textId="77777777" w:rsidR="00E54D60" w:rsidRDefault="00E54D60" w:rsidP="00E54D60">
      <w:pPr>
        <w:rPr>
          <w:rStyle w:val="StyleUnderline"/>
        </w:rPr>
      </w:pPr>
    </w:p>
    <w:p w14:paraId="376252EA" w14:textId="77777777" w:rsidR="00E54D60" w:rsidRPr="00227F9F" w:rsidRDefault="00E54D60" w:rsidP="00E54D60">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5213B2C0" w14:textId="77777777" w:rsidR="00E54D60" w:rsidRPr="00227F9F" w:rsidRDefault="00E54D60" w:rsidP="00E54D60">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pbj  + aaditg</w:t>
      </w:r>
    </w:p>
    <w:p w14:paraId="58BD3E20" w14:textId="77777777" w:rsidR="00E54D60" w:rsidRDefault="00E54D60" w:rsidP="00E54D60">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innovate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bilaterally with the United States and</w:t>
      </w:r>
      <w:r w:rsidRPr="00227F9F">
        <w:rPr>
          <w:rFonts w:eastAsia="Cambria"/>
          <w:sz w:val="16"/>
        </w:rPr>
        <w:t xml:space="preserve"> also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w:t>
      </w:r>
      <w:r w:rsidRPr="00227F9F">
        <w:rPr>
          <w:rFonts w:eastAsia="Cambria"/>
          <w:sz w:val="16"/>
        </w:rPr>
        <w:lastRenderedPageBreak/>
        <w:t xml:space="preserve">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steps to open up</w:t>
      </w:r>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Organisation and other government agencies be accessible to the private sector. New Delhi also announced the creation of the Indian National Space Promotion and Authorization Center and appointed a former private sector executive to head it. A new government company called </w:t>
      </w:r>
      <w:r w:rsidRPr="00227F9F">
        <w:rPr>
          <w:rFonts w:eastAsia="Cambria"/>
          <w:u w:val="single"/>
        </w:rPr>
        <w:t>NewSpace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That said, Modi has been bold in opening up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6F052B50" w14:textId="77777777" w:rsidR="00E54D60" w:rsidRDefault="00E54D60" w:rsidP="00E54D60">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345B8629" w14:textId="77777777" w:rsidR="00E54D60" w:rsidRPr="00626791" w:rsidRDefault="00E54D60" w:rsidP="00E54D60">
      <w:r w:rsidRPr="00626791">
        <w:rPr>
          <w:rStyle w:val="Style13ptBold"/>
        </w:rPr>
        <w:t>Hicket 17</w:t>
      </w:r>
      <w:r w:rsidRPr="00626791">
        <w:t xml:space="preserve"> (Cameron Hickert (Class of 2017) is from the United States of America, and graduated from the University of Denver. Space Rivals: Power and Strategy in the China-India Space Race</w:t>
      </w:r>
      <w:r>
        <w:t xml:space="preserve"> </w:t>
      </w:r>
      <w:r w:rsidRPr="00626791">
        <w:t xml:space="preserve">August 14, 2017, Schwarzman Scholars, </w:t>
      </w:r>
      <w:hyperlink r:id="rId10" w:history="1">
        <w:r w:rsidRPr="00626791">
          <w:rPr>
            <w:rStyle w:val="Hyperlink"/>
          </w:rPr>
          <w:t>https://www.schwarzmanscholars.org/events-and-news/space-rivals-power-strategy-china-india-space-race/)//ww</w:t>
        </w:r>
      </w:hyperlink>
      <w:r w:rsidRPr="00626791">
        <w:t xml:space="preserve"> pbj</w:t>
      </w:r>
    </w:p>
    <w:p w14:paraId="3636B487" w14:textId="77777777" w:rsidR="00E54D60" w:rsidRDefault="00E54D60" w:rsidP="00E54D60">
      <w:pPr>
        <w:rPr>
          <w:sz w:val="16"/>
        </w:rPr>
      </w:pPr>
      <w:r w:rsidRPr="00626791">
        <w:rPr>
          <w:sz w:val="16"/>
        </w:rPr>
        <w:t xml:space="preserve">Yet in light of regional power politics, deep technological cooperation – particularly regarding space tracking capabilities – would be imprudent for the United States. Due to the current political climate between the U.S. and China in regards to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lastRenderedPageBreak/>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is in contrast to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U.S., and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regional cooperation in</w:t>
      </w:r>
      <w:r w:rsidRPr="00626791">
        <w:rPr>
          <w:rStyle w:val="StyleUnderline"/>
        </w:rPr>
        <w:t xml:space="preserve"> the near </w:t>
      </w:r>
      <w:r w:rsidRPr="00626791">
        <w:rPr>
          <w:rStyle w:val="StyleUnderline"/>
          <w:highlight w:val="green"/>
        </w:rPr>
        <w:t>future</w:t>
      </w:r>
      <w:r w:rsidRPr="00626791">
        <w:rPr>
          <w:rStyle w:val="StyleUnderline"/>
        </w:rPr>
        <w:t>.</w:t>
      </w:r>
      <w:r w:rsidRPr="00626791">
        <w:rPr>
          <w:sz w:val="16"/>
        </w:rPr>
        <w:t xml:space="preserve"> </w:t>
      </w:r>
    </w:p>
    <w:p w14:paraId="6BB86C84" w14:textId="77777777" w:rsidR="00E54D60" w:rsidRDefault="00E54D60" w:rsidP="00E54D60">
      <w:pPr>
        <w:rPr>
          <w:sz w:val="16"/>
        </w:rPr>
      </w:pPr>
    </w:p>
    <w:p w14:paraId="1D27FD1D" w14:textId="77777777" w:rsidR="00E54D60" w:rsidRPr="00626791" w:rsidRDefault="00E54D60" w:rsidP="00E54D60">
      <w:pPr>
        <w:rPr>
          <w:sz w:val="16"/>
        </w:rPr>
      </w:pPr>
      <w:r w:rsidRPr="00626791">
        <w:rPr>
          <w:sz w:val="16"/>
        </w:rPr>
        <w:t xml:space="preserve">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Similar to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and also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22261070" w14:textId="77777777" w:rsidR="00E54D60" w:rsidRPr="00D50855" w:rsidRDefault="00E54D60" w:rsidP="00E54D60">
      <w:pPr>
        <w:pStyle w:val="Heading4"/>
        <w:rPr>
          <w:rStyle w:val="StyleUnderline"/>
          <w:u w:val="none"/>
        </w:rPr>
      </w:pPr>
      <w:r w:rsidRPr="00D50855">
        <w:rPr>
          <w:rStyle w:val="StyleUnderline"/>
          <w:u w:val="none"/>
        </w:rPr>
        <w:t>Tensions uniquely high right now – relations shouldn’t be allowed to sink</w:t>
      </w:r>
    </w:p>
    <w:p w14:paraId="2951566E" w14:textId="77777777" w:rsidR="00E54D60" w:rsidRPr="00D50855" w:rsidRDefault="00E54D60" w:rsidP="00E54D60">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11" w:history="1">
        <w:r w:rsidRPr="00D50855">
          <w:rPr>
            <w:rStyle w:val="Hyperlink"/>
          </w:rPr>
          <w:t>https://www.bloomberg.com/opinion/articles/2021-10-11/china-india-and-pakistan-are-raising-temperatures-along-their-disputed-borders</w:t>
        </w:r>
      </w:hyperlink>
      <w:r w:rsidRPr="00D50855">
        <w:rPr>
          <w:rStyle w:val="StyleUnderline"/>
        </w:rPr>
        <w:t xml:space="preserve"> ] //aaditg</w:t>
      </w:r>
    </w:p>
    <w:p w14:paraId="306D8737" w14:textId="77777777" w:rsidR="00E54D60" w:rsidRPr="007F70F1" w:rsidRDefault="00E54D60" w:rsidP="00E54D60">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xml:space="preserve">, both along the border, and in regular online onslaughts critical of New Delhi’s military stance and its </w:t>
      </w:r>
      <w:r w:rsidRPr="00D50855">
        <w:rPr>
          <w:rStyle w:val="StyleUnderline"/>
        </w:rPr>
        <w:lastRenderedPageBreak/>
        <w:t>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74E906DE" w14:textId="77777777" w:rsidR="00E54D60" w:rsidRDefault="00E54D60" w:rsidP="00E54D60">
      <w:pPr>
        <w:pStyle w:val="Heading4"/>
      </w:pPr>
      <w:r>
        <w:t xml:space="preserve">India China war escalates nuclear. </w:t>
      </w:r>
    </w:p>
    <w:p w14:paraId="2AB97433" w14:textId="77777777" w:rsidR="00E54D60" w:rsidRPr="003169C2" w:rsidRDefault="00E54D60" w:rsidP="00E54D60">
      <w:r w:rsidRPr="008F544B">
        <w:rPr>
          <w:rStyle w:val="Style13ptBold"/>
        </w:rPr>
        <w:t>Mizokami ’21</w:t>
      </w:r>
      <w:r>
        <w:t xml:space="preserve"> [</w:t>
      </w:r>
      <w:r w:rsidRPr="008F544B">
        <w:t xml:space="preserve">Kyle Mizokami, 1-16-2021, "A Chinese-Indian Nuclear War Would Ruin the Whole Planet," National Interest, </w:t>
      </w:r>
      <w:hyperlink r:id="rId12" w:history="1">
        <w:r w:rsidRPr="00356D75">
          <w:rPr>
            <w:rStyle w:val="Hyperlink"/>
          </w:rPr>
          <w:t>https://nationalinterest.org/blog/reboot/chinese-indian-nuclear-war-would-ruin-whole-planet-176573</w:t>
        </w:r>
      </w:hyperlink>
      <w:r>
        <w:t>] // akhileshp</w:t>
      </w:r>
    </w:p>
    <w:p w14:paraId="27ABA49E" w14:textId="77777777" w:rsidR="00E54D60" w:rsidRPr="009C5DAB" w:rsidRDefault="00E54D60" w:rsidP="00E54D60">
      <w:pPr>
        <w:rPr>
          <w:sz w:val="14"/>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xml:space="preserve">, conventional and dual-use ballistic missiles, and could conceivably move up to two thousand short- and medium-range DF-11, DF-15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9C5DAB">
        <w:rPr>
          <w:sz w:val="14"/>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9C5DAB">
        <w:rPr>
          <w:sz w:val="14"/>
        </w:rPr>
        <w:t xml:space="preserve"> India likely has enough aircraft to deal with a two-front war, facing off with Pakistan’s Air Force at the same time. India is also fielding the </w:t>
      </w:r>
      <w:hyperlink r:id="rId13" w:tgtFrame="_blank" w:history="1">
        <w:r w:rsidRPr="009C5DAB">
          <w:rPr>
            <w:rStyle w:val="Hyperlink"/>
            <w:sz w:val="14"/>
          </w:rPr>
          <w:t>Akash medium-range air defense missile system</w:t>
        </w:r>
      </w:hyperlink>
      <w:r w:rsidRPr="009C5DAB">
        <w:rPr>
          <w:sz w:val="14"/>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w:t>
      </w:r>
      <w:r w:rsidRPr="003169C2">
        <w:rPr>
          <w:rStyle w:val="Emphasis"/>
        </w:rPr>
        <w:lastRenderedPageBreak/>
        <w:t>own ballistic missiles are dedicated to the nuclear mission and would be unavailable for conventional war.</w:t>
      </w:r>
      <w:r>
        <w:rPr>
          <w:rStyle w:val="Emphasis"/>
        </w:rPr>
        <w:t xml:space="preserve"> </w:t>
      </w:r>
      <w:r w:rsidRPr="009C5DAB">
        <w:rPr>
          <w:sz w:val="14"/>
        </w:rPr>
        <w:t xml:space="preserve">The war on the ground between the Indian and Chinese armies might at first glance seem like the most decisive phase of the war, but it’s actually quite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r w:rsidRPr="003169C2">
        <w:rPr>
          <w:rStyle w:val="Emphasis"/>
        </w:rPr>
        <w:t>Vikramaditya</w:t>
      </w:r>
      <w:r>
        <w:rPr>
          <w:rStyle w:val="Emphasis"/>
        </w:rPr>
        <w:t xml:space="preserve"> </w:t>
      </w:r>
      <w:r w:rsidRPr="003169C2">
        <w:rPr>
          <w:rStyle w:val="Emphasis"/>
        </w:rPr>
        <w:t>and surface ships could easily curtail the the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9C5DAB">
        <w:rPr>
          <w:sz w:val="14"/>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4" w:tgtFrame="_blank" w:history="1">
        <w:r w:rsidRPr="009C5DAB">
          <w:rPr>
            <w:rStyle w:val="Hyperlink"/>
            <w:sz w:val="14"/>
          </w:rPr>
          <w:t>China’s strategic petroleum reserves</w:t>
        </w:r>
      </w:hyperlink>
      <w:r w:rsidRPr="009C5DAB">
        <w:rPr>
          <w:sz w:val="14"/>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F14222">
        <w:rPr>
          <w:rStyle w:val="Emphasis"/>
        </w:rPr>
        <w:t xml:space="preserve">A </w:t>
      </w:r>
      <w:r w:rsidRPr="003169C2">
        <w:rPr>
          <w:rStyle w:val="Emphasis"/>
          <w:highlight w:val="green"/>
        </w:rPr>
        <w:t>war between India and China</w:t>
      </w:r>
      <w:r w:rsidRPr="003169C2">
        <w:rPr>
          <w:rStyle w:val="Emphasis"/>
        </w:rPr>
        <w:t xml:space="preserve"> </w:t>
      </w:r>
      <w:r w:rsidRPr="003169C2">
        <w:rPr>
          <w:rStyle w:val="Emphasis"/>
          <w:highlight w:val="green"/>
        </w:rPr>
        <w:t>would be nasty</w:t>
      </w:r>
      <w:r w:rsidRPr="003169C2">
        <w:rPr>
          <w:rStyle w:val="Emphasis"/>
        </w:rPr>
        <w:t>, brutal and short</w:t>
      </w:r>
      <w:r w:rsidRPr="009C5DAB">
        <w:rPr>
          <w:sz w:val="14"/>
        </w:rPr>
        <w:t>, with far-reaching consequences for the global economy. The balance of power and geographic constraints means a war would almost certainly fail to prove decisive. Both sides have almost certainly concluded this, which is why there hasn’t been a war for more than fifty years. We can only hope it stays that way.</w:t>
      </w:r>
    </w:p>
    <w:p w14:paraId="7ED6FDF0" w14:textId="77777777" w:rsidR="00E54D60" w:rsidRPr="00D50855" w:rsidRDefault="00E54D60" w:rsidP="00E54D60"/>
    <w:p w14:paraId="21969C2E" w14:textId="77777777" w:rsidR="00E54D60" w:rsidRDefault="00E54D60" w:rsidP="00E54D60">
      <w:pPr>
        <w:rPr>
          <w:rStyle w:val="StyleUnderline"/>
        </w:rPr>
      </w:pPr>
    </w:p>
    <w:p w14:paraId="29F26262" w14:textId="77777777" w:rsidR="00E54D60" w:rsidRPr="00D50855" w:rsidRDefault="00E54D60" w:rsidP="00E54D60">
      <w:pPr>
        <w:pStyle w:val="Heading3"/>
        <w:rPr>
          <w:rFonts w:eastAsia="Times New Roman" w:cs="Arial"/>
        </w:rPr>
      </w:pPr>
      <w:r w:rsidRPr="00D50855">
        <w:rPr>
          <w:rFonts w:eastAsia="Times New Roman" w:cs="Arial"/>
        </w:rPr>
        <w:lastRenderedPageBreak/>
        <w:t>1AC – Adv-- Space Militarization</w:t>
      </w:r>
    </w:p>
    <w:p w14:paraId="52B522FD" w14:textId="77777777" w:rsidR="00E54D60" w:rsidRPr="00A95A91" w:rsidRDefault="00E54D60" w:rsidP="00E54D60">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0A0C3881" w14:textId="77777777" w:rsidR="00E54D60" w:rsidRPr="00A95A91" w:rsidRDefault="00E54D60" w:rsidP="00E54D60">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An Aerospace Superpower, Eurasian Times, Prime Minister Narendra Modi on October 11 launched the Indian Space Association (ISpA) – the premier industry association of space and satellite companies. </w:t>
      </w:r>
      <w:hyperlink r:id="rId15" w:history="1">
        <w:r w:rsidRPr="00A95A91">
          <w:rPr>
            <w:rFonts w:eastAsia="Cambria"/>
          </w:rPr>
          <w:t>https://eurasiantimes.com/as-india-opens-up-space-how-isro-could-help-indian-air-force-become-an-aerospace-superpower/)//ww</w:t>
        </w:r>
      </w:hyperlink>
      <w:r w:rsidRPr="00A95A91">
        <w:rPr>
          <w:rFonts w:eastAsia="Cambria"/>
        </w:rPr>
        <w:t xml:space="preserve"> pbj</w:t>
      </w:r>
    </w:p>
    <w:p w14:paraId="11E05241" w14:textId="77777777" w:rsidR="00E54D60" w:rsidRPr="00A852BA" w:rsidRDefault="00E54D60" w:rsidP="00E54D60">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r w:rsidRPr="00A95A91">
        <w:rPr>
          <w:rFonts w:eastAsia="Cambria"/>
          <w:b/>
          <w:iCs/>
          <w:highlight w:val="green"/>
          <w:u w:val="single"/>
        </w:rPr>
        <w:t>opening up</w:t>
      </w:r>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xml:space="preserve">. Let this collective power of India’s population take the space sector forward in an organized manner. The Indian Space Association (ISpA) will play a huge role in this.” ISpA aims at contributing to the government’s vision of making India “Atmanirbhar”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Nelco (Tata Group), OneWeb, Mapmyindia, Walchandnagar Industries, and Alpha Design Technologies. Other core members include Godrej, Hughes India, Ananth Technology Limited, Azista-BST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Defence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Defence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Defence Imagery Processing and Analysis Centre and the Defence Satellite Control Centre. Pioneer In Indian Aviation – Can Tatas Again ‘Rule The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w:t>
      </w:r>
      <w:r w:rsidRPr="00A95A91">
        <w:rPr>
          <w:rFonts w:eastAsia="Cambria"/>
          <w:sz w:val="16"/>
        </w:rPr>
        <w:lastRenderedPageBreak/>
        <w:t xml:space="preserve">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be located in Delhi and supposed to work closely with the Defence Research Development Organisation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Defence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and in this task, it needs the help of the ISRO, the latter has not been that enthusiastic to join hands, at least publicly. As India is a signatory to the international treaty that outlaws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Defence Initiative) by the US and anti satellites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r w:rsidRPr="00A95A91">
        <w:rPr>
          <w:rFonts w:eastAsia="Cambria"/>
          <w:b/>
          <w:iCs/>
          <w:highlight w:val="green"/>
          <w:u w:val="single"/>
        </w:rPr>
        <w:t>opened u</w:t>
      </w:r>
      <w:r w:rsidRPr="00A95A91">
        <w:rPr>
          <w:rFonts w:eastAsia="Cambria"/>
          <w:b/>
          <w:iCs/>
          <w:u w:val="single"/>
        </w:rPr>
        <w:t xml:space="preserve">p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65C05397" w14:textId="77777777" w:rsidR="00E54D60" w:rsidRPr="00D50855" w:rsidRDefault="00E54D60" w:rsidP="00E54D60">
      <w:pPr>
        <w:pStyle w:val="Heading4"/>
        <w:rPr>
          <w:rFonts w:cs="Arial"/>
        </w:rPr>
      </w:pPr>
      <w:r w:rsidRPr="00D50855">
        <w:rPr>
          <w:rFonts w:cs="Arial"/>
        </w:rPr>
        <w:t>Indian Space Militarization incentivizes Chinese space race destabilizing the space order, increases tensions with Pakistan, and shreds NFU. Reject internal link defense – it doesn’t take into account Modi’s lash out strategies for political gain</w:t>
      </w:r>
    </w:p>
    <w:p w14:paraId="1E53A8BD" w14:textId="77777777" w:rsidR="00E54D60" w:rsidRPr="00D50855" w:rsidRDefault="00E54D60" w:rsidP="00E54D60">
      <w:r w:rsidRPr="00D50855">
        <w:rPr>
          <w:rStyle w:val="Style13ptBold"/>
        </w:rPr>
        <w:t>Gettleman and Kumar 19</w:t>
      </w:r>
      <w:r w:rsidRPr="00D50855">
        <w:t xml:space="preserve"> [Jeffrey Gettleman, a winner of the Pulitzer Prize in 2012 for international reporting, is The Times’s South Asia bureau chief; and Hari Kumar, reporter in the New Delhi bureau of The New York Times. 3-27-2019. India Shot Down a </w:t>
      </w:r>
      <w:r w:rsidRPr="00D50855">
        <w:lastRenderedPageBreak/>
        <w:t xml:space="preserve">Satellite, Modi Says, Shifting Balance of Power in Asia. No Publication. </w:t>
      </w:r>
      <w:hyperlink r:id="rId16" w:history="1">
        <w:r w:rsidRPr="00D50855">
          <w:rPr>
            <w:rStyle w:val="Hyperlink"/>
          </w:rPr>
          <w:t>https://www.nytimes.com/2019/03/27/world/asia/india-weather-satellite-missle.html?auth=login-email&amp;login=email</w:t>
        </w:r>
      </w:hyperlink>
      <w:r w:rsidRPr="00D50855">
        <w:t xml:space="preserve">.] //aaditg </w:t>
      </w:r>
    </w:p>
    <w:p w14:paraId="0A7D2F2F" w14:textId="77777777" w:rsidR="00E54D60" w:rsidRPr="00D50855" w:rsidRDefault="00E54D60" w:rsidP="00E54D60">
      <w:pPr>
        <w:rPr>
          <w:sz w:val="16"/>
        </w:rPr>
      </w:pPr>
      <w:r w:rsidRPr="00D50855">
        <w:rPr>
          <w:sz w:val="16"/>
        </w:rPr>
        <w:t>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Russia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rare televised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An Overlooked Cure for Loneliness Boba Fett, Intergalactic Man of Mystery He Paid $30 for a Drawing. It Could Be a Renaissance Work Worth Millions. Image The launching of a ballistic missile on Wednesday in Odisha, India. The launching of a ballistic missile on Wednesday in Odisha, India.Credit...Indian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Balakot,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Balakot has faded in a month.” </w:t>
      </w:r>
      <w:r w:rsidRPr="00D50855">
        <w:rPr>
          <w:sz w:val="16"/>
        </w:rPr>
        <w:t>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Balakot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lastRenderedPageBreak/>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Defence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followed, and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7F87CD5A" w14:textId="77777777" w:rsidR="00E54D60" w:rsidRPr="00F72A83" w:rsidRDefault="00E54D60" w:rsidP="00E54D60">
      <w:pPr>
        <w:pStyle w:val="Heading4"/>
      </w:pPr>
      <w:r w:rsidRPr="00F72A83">
        <w:t>Two scenarios:</w:t>
      </w:r>
    </w:p>
    <w:p w14:paraId="36F903DB" w14:textId="1161351E" w:rsidR="00E54D60" w:rsidRPr="003055E8" w:rsidRDefault="00E54D60" w:rsidP="003055E8">
      <w:pPr>
        <w:pStyle w:val="Heading4"/>
      </w:pPr>
      <w:r w:rsidRPr="00F72A83">
        <w:t xml:space="preserve">[1] </w:t>
      </w:r>
      <w:r>
        <w:t>Indo-China</w:t>
      </w:r>
      <w:r w:rsidR="003055E8">
        <w:t xml:space="preserve"> - </w:t>
      </w:r>
      <w:r>
        <w:rPr>
          <w:rFonts w:eastAsia="MS Gothic" w:cs="Times New Roman"/>
          <w:iCs/>
          <w:u w:val="single"/>
        </w:rPr>
        <w:t xml:space="preserve">Space Militization </w:t>
      </w:r>
      <w:r w:rsidRPr="000121C8">
        <w:rPr>
          <w:rFonts w:eastAsia="MS Gothic" w:cs="Times New Roman"/>
          <w:iCs/>
        </w:rPr>
        <w:t>and</w:t>
      </w:r>
      <w:r>
        <w:rPr>
          <w:rFonts w:eastAsia="MS Gothic" w:cs="Times New Roman"/>
          <w:iCs/>
          <w:u w:val="single"/>
        </w:rPr>
        <w:t xml:space="preserve"> Chinese Space Race causes e</w:t>
      </w:r>
      <w:r w:rsidRPr="009A7382">
        <w:rPr>
          <w:rFonts w:eastAsia="MS Gothic" w:cs="Times New Roman"/>
          <w:iCs/>
          <w:u w:val="single"/>
        </w:rPr>
        <w:t>xtinction</w:t>
      </w:r>
      <w:r w:rsidRPr="009A7382">
        <w:rPr>
          <w:rFonts w:eastAsia="MS Gothic" w:cs="Times New Roman"/>
          <w:iCs/>
        </w:rPr>
        <w:t xml:space="preserve"> – destruction of satellites, diminished future use of near space, and terrestrial war </w:t>
      </w:r>
    </w:p>
    <w:p w14:paraId="0A15AFBE" w14:textId="77777777" w:rsidR="00E54D60" w:rsidRPr="009A7382" w:rsidRDefault="00E54D60" w:rsidP="00E54D60">
      <w:pPr>
        <w:rPr>
          <w:rFonts w:eastAsia="Cambria"/>
          <w:b/>
          <w:bCs/>
          <w:sz w:val="26"/>
        </w:rPr>
      </w:pPr>
      <w:r w:rsidRPr="009A7382">
        <w:rPr>
          <w:rFonts w:eastAsia="Cambria"/>
          <w:b/>
          <w:bCs/>
          <w:sz w:val="26"/>
        </w:rPr>
        <w:t xml:space="preserve">Gilliard 19 </w:t>
      </w:r>
      <w:r w:rsidRPr="009A7382">
        <w:rPr>
          <w:rFonts w:eastAsia="Cambria"/>
        </w:rPr>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 Global Security Review, 6/10/2019. https://globalsecurityreview.com/consequences-militarization-space/] BC</w:t>
      </w:r>
    </w:p>
    <w:p w14:paraId="7D03D4ED" w14:textId="77777777" w:rsidR="00E54D60" w:rsidRPr="00E7313D" w:rsidRDefault="00E54D60" w:rsidP="00E54D60">
      <w:pPr>
        <w:rPr>
          <w:rFonts w:eastAsia="Cambria"/>
          <w:b/>
          <w:iCs/>
          <w:u w:val="single"/>
        </w:rPr>
      </w:pPr>
      <w:r w:rsidRPr="00E7313D">
        <w:rPr>
          <w:rFonts w:eastAsia="Cambria"/>
          <w:b/>
          <w:iCs/>
          <w:u w:val="single"/>
        </w:rPr>
        <w:t>Consequences of Armament and Aggression in Space</w:t>
      </w:r>
    </w:p>
    <w:p w14:paraId="170C7E30" w14:textId="77777777" w:rsidR="00E54D60" w:rsidRPr="009A7382" w:rsidRDefault="00E54D60" w:rsidP="00E54D60">
      <w:pPr>
        <w:rPr>
          <w:rFonts w:eastAsia="Cambria"/>
          <w:u w:val="single"/>
        </w:rPr>
      </w:pPr>
      <w:r w:rsidRPr="00E7313D">
        <w:rPr>
          <w:rFonts w:eastAsia="Cambria"/>
          <w:u w:val="single"/>
        </w:rPr>
        <w:lastRenderedPageBreak/>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5551B51A" w14:textId="77777777" w:rsidR="00E54D60" w:rsidRPr="009A7382" w:rsidRDefault="00E54D60" w:rsidP="00E54D60">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3A9D9318" w14:textId="77777777" w:rsidR="00E54D60" w:rsidRPr="009A7382" w:rsidRDefault="00E54D60" w:rsidP="00E54D60">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4A20C1BB" w14:textId="77777777" w:rsidR="00E54D60" w:rsidRPr="009A7382" w:rsidRDefault="00E54D60" w:rsidP="00E54D60">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65B4FDBF" w14:textId="77777777" w:rsidR="00E54D60" w:rsidRPr="009A7382" w:rsidRDefault="00E54D60" w:rsidP="00E54D60">
      <w:pPr>
        <w:rPr>
          <w:rFonts w:eastAsia="Cambria"/>
          <w:b/>
          <w:iCs/>
          <w:u w:val="single"/>
        </w:rPr>
      </w:pPr>
      <w:r w:rsidRPr="009A7382">
        <w:rPr>
          <w:rFonts w:eastAsia="Cambria"/>
          <w:b/>
          <w:iCs/>
          <w:highlight w:val="green"/>
          <w:u w:val="single"/>
        </w:rPr>
        <w:t>Diminished future use of near space</w:t>
      </w:r>
    </w:p>
    <w:p w14:paraId="6B7767EB" w14:textId="77777777" w:rsidR="00E54D60" w:rsidRPr="009A7382" w:rsidRDefault="00E54D60" w:rsidP="00E54D60">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5EDA92E9" w14:textId="77777777" w:rsidR="00E54D60" w:rsidRPr="009A7382" w:rsidRDefault="00E54D60" w:rsidP="00E54D60">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0242EE42" w14:textId="77777777" w:rsidR="00E54D60" w:rsidRPr="009A7382" w:rsidRDefault="00E54D60" w:rsidP="00E54D60">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5CBB05E2" w14:textId="77777777" w:rsidR="00E54D60" w:rsidRPr="009A7382" w:rsidRDefault="00E54D60" w:rsidP="00E54D60">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r w:rsidRPr="009A7382">
        <w:rPr>
          <w:rFonts w:eastAsia="Cambria"/>
          <w:b/>
          <w:iCs/>
          <w:highlight w:val="green"/>
          <w:u w:val="single"/>
        </w:rPr>
        <w:t>power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0DDD99E1" w14:textId="77777777" w:rsidR="00E54D60" w:rsidRPr="009A7382" w:rsidRDefault="00E54D60" w:rsidP="00E54D60">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equally-advanced weaponry.</w:t>
      </w:r>
    </w:p>
    <w:p w14:paraId="09651100" w14:textId="77777777" w:rsidR="00E54D60" w:rsidRPr="00D50855" w:rsidRDefault="00E54D60" w:rsidP="00E54D60">
      <w:pPr>
        <w:rPr>
          <w:rStyle w:val="StyleUnderline"/>
        </w:rPr>
      </w:pPr>
    </w:p>
    <w:p w14:paraId="0549F2B0" w14:textId="77777777" w:rsidR="00E54D60" w:rsidRPr="00D50855" w:rsidRDefault="00E54D60" w:rsidP="00E54D60"/>
    <w:p w14:paraId="116C6219" w14:textId="258B6ABF" w:rsidR="00E54D60" w:rsidRPr="00D50855" w:rsidRDefault="00E54D60" w:rsidP="00E54D60">
      <w:pPr>
        <w:pStyle w:val="Heading4"/>
        <w:rPr>
          <w:rFonts w:cs="Arial"/>
        </w:rPr>
      </w:pPr>
      <w:r>
        <w:rPr>
          <w:rFonts w:cs="Arial"/>
        </w:rPr>
        <w:lastRenderedPageBreak/>
        <w:t>[2] Indo-Pak</w:t>
      </w:r>
      <w:r w:rsidR="003055E8">
        <w:rPr>
          <w:rFonts w:cs="Arial"/>
        </w:rPr>
        <w:t xml:space="preserve"> - </w:t>
      </w:r>
      <w:r w:rsidRPr="00D50855">
        <w:rPr>
          <w:rFonts w:cs="Arial"/>
        </w:rPr>
        <w:t>India Pakistan tensions are high – any attempt at reform is one step forward, three steps back</w:t>
      </w:r>
    </w:p>
    <w:p w14:paraId="05FC0F43" w14:textId="77777777" w:rsidR="00E54D60" w:rsidRPr="00D50855" w:rsidRDefault="00E54D60" w:rsidP="00E54D60">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7" w:history="1">
        <w:r w:rsidRPr="00D50855">
          <w:rPr>
            <w:rStyle w:val="Hyperlink"/>
          </w:rPr>
          <w:t>https://www.eastmojo.com/national/2021/12/24/india-pakistan-ties-too-near-yet-far-apart/</w:t>
        </w:r>
      </w:hyperlink>
      <w:r w:rsidRPr="00D50855">
        <w:t xml:space="preserve"> ] //aaditg</w:t>
      </w:r>
    </w:p>
    <w:p w14:paraId="31E22278" w14:textId="77777777" w:rsidR="00E54D60" w:rsidRPr="00D50855" w:rsidRDefault="00E54D60" w:rsidP="00E54D60">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LoC.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talks but ties remain frozen. </w:t>
      </w:r>
      <w:r w:rsidRPr="00D50855">
        <w:rPr>
          <w:sz w:val="16"/>
        </w:rPr>
        <w:t xml:space="preserve">Weeks later in March, Army chief Gen Qamar Javed Bajwa said that it was time for India and Pakistan to bury the past and move forward . In his address to first-ever Islamabad Security Dialogue, participated by Who’s Who’ of Pakistan’s security establishment, Gen Bajwa said that stable Indo-Pak relation is a key to unlock the untapped potential of South and Central Asia by ensuring connectivity between East and West Asia but also mentioned that Kashmir was the main stumbling block in normalisation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r w:rsidRPr="00D50855">
        <w:rPr>
          <w:rStyle w:val="StyleUnderline"/>
          <w:highlight w:val="green"/>
        </w:rPr>
        <w:t>August,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r w:rsidRPr="00D50855">
        <w:rPr>
          <w:rStyle w:val="StyleUnderline"/>
          <w:highlight w:val="green"/>
        </w:rPr>
        <w:t>Bajw</w:t>
      </w:r>
      <w:r w:rsidRPr="00D50855">
        <w:rPr>
          <w:rStyle w:val="StyleUnderline"/>
        </w:rPr>
        <w:t xml:space="preserve">a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neighbours were paramount for national security. </w:t>
      </w:r>
      <w:r w:rsidRPr="00D50855">
        <w:rPr>
          <w:sz w:val="16"/>
        </w:rPr>
        <w:t xml:space="preserve">“We will not be able to take full advantage of our geo-strategic location until we have regional peace, until our relations with our neighbours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Azhar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w:t>
      </w:r>
      <w:r w:rsidRPr="00D50855">
        <w:rPr>
          <w:sz w:val="16"/>
        </w:rPr>
        <w:lastRenderedPageBreak/>
        <w:t xml:space="preserve">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tonnes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Kartarpur Corridor that links Gurdwara Darbar Sahib in Pakistan, the final resting place of Guru Nanak Dev, to Dera Baba Nanak shrine in Punjab’s Gurdaspur district. ADVERTISEMENT CONTINUE READING BELOW Punjab Chief Minister Charanjit Singh Channi, along with about 30 persons, including his Cabinet ministers, visited the revered Gurdwara Darbar Sahib in Pakistan using the visa-free Kartarpur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The two sides also failed to agree how Indian prisoner Kulbhushan Jadhav on death row in Pakistan should be represented in his review appeal in Islamabad High Court against his conviction by a Pakistani military court.</w:t>
      </w:r>
    </w:p>
    <w:p w14:paraId="4B511C5D" w14:textId="77777777" w:rsidR="00E54D60" w:rsidRPr="00D50855" w:rsidRDefault="00E54D60" w:rsidP="00E54D60">
      <w:pPr>
        <w:rPr>
          <w:rStyle w:val="StyleUnderline"/>
        </w:rPr>
      </w:pPr>
    </w:p>
    <w:p w14:paraId="01B9F7EA" w14:textId="77777777" w:rsidR="00E54D60" w:rsidRPr="00D50855" w:rsidRDefault="00E54D60" w:rsidP="00E54D60"/>
    <w:p w14:paraId="566878D0" w14:textId="77777777" w:rsidR="00E54D60" w:rsidRPr="00D50855" w:rsidRDefault="00E54D60" w:rsidP="00E54D60"/>
    <w:p w14:paraId="00EFB53C" w14:textId="77777777" w:rsidR="00E54D60" w:rsidRPr="00D50855" w:rsidRDefault="00E54D60" w:rsidP="00E54D60">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070877F9" w14:textId="77777777" w:rsidR="00E54D60" w:rsidRPr="00D50855" w:rsidRDefault="00E54D60" w:rsidP="00E54D60">
      <w:r w:rsidRPr="00D50855">
        <w:rPr>
          <w:rStyle w:val="Style13ptBold"/>
        </w:rPr>
        <w:t>Bano 20</w:t>
      </w:r>
      <w:r w:rsidRPr="00D50855">
        <w:t xml:space="preserve"> [ Sher Bano  is working as a Research Affiliate at the Strategic Vision Institute (SVI), a non-partisan think-tank based out of Islamabad, Pakistan. “Modern Diplomacy Indian Militarization of Outer Space: Security Implications For Pakistan” Aug 29, 2020  </w:t>
      </w:r>
      <w:hyperlink r:id="rId18" w:history="1">
        <w:r w:rsidRPr="00D50855">
          <w:rPr>
            <w:rStyle w:val="Hyperlink"/>
          </w:rPr>
          <w:t>https://moderndiplomacy.eu/2020/08/29/indian-militarization-of-outer-space-security-implications-for-pakistan/</w:t>
        </w:r>
      </w:hyperlink>
      <w:r w:rsidRPr="00D50855">
        <w:t xml:space="preserve"> ] //aaditg</w:t>
      </w:r>
    </w:p>
    <w:p w14:paraId="6AEF2F46" w14:textId="77777777" w:rsidR="00E54D60" w:rsidRPr="00D50855" w:rsidRDefault="00E54D60" w:rsidP="00E54D60">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in a position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RISAT/Cartosat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w:t>
      </w:r>
      <w:r w:rsidRPr="00D50855">
        <w:rPr>
          <w:rStyle w:val="Emphasis"/>
        </w:rPr>
        <w:lastRenderedPageBreak/>
        <w:t>India’s space programs.</w:t>
      </w:r>
      <w:r w:rsidRPr="00D50855">
        <w:t xml:space="preserve"> To penetrate the space-based precision targeting capability of India, at the least Pakistan can use the high energy lasers. These lasers are ground-based ASAT weapons that can damage and disturb the other satellites with its sensors. Furthermore, the MIRV (Multiple Independently Targetable Reentry Vehicle) capability of Pakistan can easily infiltrate India’s enhanced Missile Defence shield integrated with satellites. Pakistan’s premier space agency SUPARCO needs to further counter the emerging Indian space threat by developing indigenous observation and surveillance capability that could detect Indian space assets.</w:t>
      </w:r>
    </w:p>
    <w:p w14:paraId="74F56F06" w14:textId="77777777" w:rsidR="00E54D60" w:rsidRPr="00D50855" w:rsidRDefault="00E54D60" w:rsidP="00E54D60"/>
    <w:p w14:paraId="06B132A4" w14:textId="77777777" w:rsidR="00E54D60" w:rsidRPr="00D50855" w:rsidRDefault="00E54D60" w:rsidP="00E54D60">
      <w:pPr>
        <w:pStyle w:val="Heading4"/>
        <w:rPr>
          <w:rFonts w:cs="Arial"/>
        </w:rPr>
      </w:pPr>
      <w:r w:rsidRPr="00D50855">
        <w:rPr>
          <w:rFonts w:cs="Arial"/>
        </w:rPr>
        <w:t>Even limited Indo-pak war triggers nuclear winter, famine, ozone depletion, and additional conflicts, making the planet uninhabitable—prefer our ev—latest climate models and volcanoes prove</w:t>
      </w:r>
    </w:p>
    <w:p w14:paraId="56F081FD" w14:textId="77777777" w:rsidR="00E54D60" w:rsidRPr="00D50855" w:rsidRDefault="00E54D60" w:rsidP="00E54D60">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co-founder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9" w:history="1">
        <w:r w:rsidRPr="00D50855">
          <w:rPr>
            <w:rStyle w:val="Hyperlink"/>
            <w:sz w:val="16"/>
          </w:rPr>
          <w:t>http://www.tandfonline.com/doi/full/10.1080/13523260.2015.1012346]//recut</w:t>
        </w:r>
      </w:hyperlink>
      <w:r w:rsidRPr="00D50855">
        <w:rPr>
          <w:sz w:val="16"/>
        </w:rPr>
        <w:t xml:space="preserve"> anop</w:t>
      </w:r>
    </w:p>
    <w:p w14:paraId="63B79A87" w14:textId="77777777" w:rsidR="00E54D60" w:rsidRPr="00D50855" w:rsidRDefault="00E54D60" w:rsidP="00E54D60">
      <w:r w:rsidRPr="00D50855">
        <w:rPr>
          <w:sz w:val="14"/>
        </w:rPr>
        <w:t xml:space="preserve">The concept of nuclear winter was first developed in the early 1980s by scientists including Paul Crutzen,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all of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w:t>
      </w:r>
      <w:r w:rsidRPr="00D50855">
        <w:rPr>
          <w:rStyle w:val="StyleUnderline"/>
        </w:rPr>
        <w:lastRenderedPageBreak/>
        <w:t xml:space="preserve">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This is why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15 kiloton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teragrams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teragrams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teragrams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Robock,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scepticism of whether nuclear winter would actually occur, or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actually happen.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Tambora eruption. The </w:t>
      </w:r>
      <w:r w:rsidRPr="00D50855">
        <w:rPr>
          <w:rStyle w:val="StyleUnderline"/>
          <w:highlight w:val="cyan"/>
        </w:rPr>
        <w:t>Tambora</w:t>
      </w:r>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Tambora, </w:t>
      </w:r>
      <w:r w:rsidRPr="00D50855">
        <w:rPr>
          <w:rStyle w:val="StyleUnderline"/>
        </w:rPr>
        <w:lastRenderedPageBreak/>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15B02229" w14:textId="77777777" w:rsidR="00E54D60" w:rsidRPr="00D50855" w:rsidRDefault="00E54D60" w:rsidP="00E54D60">
      <w:pPr>
        <w:pStyle w:val="Heading3"/>
        <w:rPr>
          <w:rFonts w:cs="Arial"/>
        </w:rPr>
      </w:pPr>
      <w:r w:rsidRPr="00D50855">
        <w:rPr>
          <w:rFonts w:cs="Arial"/>
        </w:rPr>
        <w:lastRenderedPageBreak/>
        <w:t>1AC – Framing – Util</w:t>
      </w:r>
    </w:p>
    <w:p w14:paraId="211B2EB3" w14:textId="77777777" w:rsidR="00E54D60" w:rsidRPr="009202E3" w:rsidRDefault="00E54D60" w:rsidP="00E54D60">
      <w:pPr>
        <w:keepNext/>
        <w:keepLines/>
        <w:spacing w:before="40" w:after="0"/>
        <w:outlineLvl w:val="3"/>
        <w:rPr>
          <w:rFonts w:eastAsia="MS Gothic"/>
          <w:b/>
          <w:iCs/>
          <w:sz w:val="26"/>
        </w:rPr>
      </w:pPr>
      <w:r w:rsidRPr="009202E3">
        <w:rPr>
          <w:rFonts w:eastAsia="MS Gothic"/>
          <w:b/>
          <w:iCs/>
          <w:sz w:val="26"/>
        </w:rPr>
        <w:t xml:space="preserve">The standard is minimizing material violence. </w:t>
      </w:r>
    </w:p>
    <w:p w14:paraId="2ADB5E86" w14:textId="77777777" w:rsidR="00E54D60" w:rsidRPr="009202E3" w:rsidRDefault="00E54D60" w:rsidP="00E54D60">
      <w:pPr>
        <w:rPr>
          <w:rFonts w:eastAsia="Cambria"/>
          <w:b/>
          <w:bCs/>
          <w:sz w:val="26"/>
        </w:rPr>
      </w:pPr>
      <w:r w:rsidRPr="009202E3">
        <w:rPr>
          <w:rFonts w:eastAsia="Cambria"/>
          <w:b/>
          <w:bCs/>
          <w:sz w:val="26"/>
        </w:rPr>
        <w:t>Prefer:</w:t>
      </w:r>
    </w:p>
    <w:p w14:paraId="3CC5F7D2" w14:textId="77777777" w:rsidR="00E54D60" w:rsidRPr="009202E3" w:rsidRDefault="00E54D60" w:rsidP="00E54D60">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11C11586" w14:textId="77777777" w:rsidR="00E54D60" w:rsidRPr="009202E3" w:rsidRDefault="00E54D60" w:rsidP="00E54D60">
      <w:pPr>
        <w:rPr>
          <w:rFonts w:eastAsia="Cambria"/>
          <w:b/>
          <w:bCs/>
          <w:sz w:val="26"/>
        </w:rPr>
      </w:pPr>
      <w:r w:rsidRPr="009202E3">
        <w:rPr>
          <w:rFonts w:eastAsia="Cambria"/>
          <w:b/>
          <w:bCs/>
          <w:sz w:val="26"/>
        </w:rPr>
        <w:t>Blum et al. 18</w:t>
      </w:r>
    </w:p>
    <w:p w14:paraId="37636E2D" w14:textId="77777777" w:rsidR="00E54D60" w:rsidRPr="009202E3" w:rsidRDefault="00E54D60" w:rsidP="00E54D60">
      <w:pPr>
        <w:rPr>
          <w:rFonts w:eastAsia="Cambria"/>
          <w:sz w:val="16"/>
          <w:szCs w:val="16"/>
        </w:rPr>
      </w:pPr>
      <w:r w:rsidRPr="009202E3">
        <w:rPr>
          <w:rFonts w:eastAsia="Cambria"/>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9202E3">
          <w:rPr>
            <w:rFonts w:eastAsia="Cambria"/>
            <w:sz w:val="16"/>
            <w:szCs w:val="16"/>
          </w:rPr>
          <w:t>https://www.ncbi.nlm.nih.gov/pmc/articles/PMC6446569/</w:t>
        </w:r>
      </w:hyperlink>
      <w:r w:rsidRPr="009202E3">
        <w:rPr>
          <w:rFonts w:eastAsia="Cambria"/>
          <w:sz w:val="16"/>
          <w:szCs w:val="16"/>
        </w:rPr>
        <w:t>, R.S.</w:t>
      </w:r>
    </w:p>
    <w:p w14:paraId="7C868C89" w14:textId="77777777" w:rsidR="00E54D60" w:rsidRPr="009202E3" w:rsidRDefault="00E54D60" w:rsidP="00E54D60">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primary reward functions</w:t>
      </w:r>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first of all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lastRenderedPageBreak/>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202E3">
        <w:rPr>
          <w:rFonts w:eastAsia="Cambria"/>
          <w:u w:val="single"/>
        </w:rPr>
        <w:t>Thus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salutogenesis, (salugenesis).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accumbens </w:t>
      </w:r>
      <w:r w:rsidRPr="009202E3">
        <w:rPr>
          <w:rFonts w:eastAsia="Cambria"/>
          <w:u w:val="single"/>
        </w:rPr>
        <w:t>is organized like a computer keyboard, with particular stimulus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w:t>
      </w:r>
      <w:r w:rsidRPr="009202E3">
        <w:rPr>
          <w:rFonts w:eastAsia="Cambria"/>
          <w:sz w:val="16"/>
        </w:rPr>
        <w:lastRenderedPageBreak/>
        <w:t xml:space="preserve">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w:t>
      </w:r>
      <w:r w:rsidRPr="009202E3">
        <w:rPr>
          <w:rFonts w:eastAsia="Cambria"/>
          <w:sz w:val="16"/>
        </w:rPr>
        <w:lastRenderedPageBreak/>
        <w:t xml:space="preserve">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responsible for</w:t>
      </w:r>
      <w:r w:rsidRPr="009202E3">
        <w:rPr>
          <w:rFonts w:eastAsia="Cambria"/>
          <w:u w:val="single"/>
        </w:rPr>
        <w:t xml:space="preserve"> the </w:t>
      </w:r>
      <w:r w:rsidRPr="009202E3">
        <w:rPr>
          <w:rFonts w:eastAsia="Cambria"/>
          <w:highlight w:val="green"/>
          <w:u w:val="single"/>
        </w:rPr>
        <w:t>production of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CA5BF4" w14:textId="77777777" w:rsidR="00E54D60" w:rsidRPr="009202E3" w:rsidRDefault="00E54D60" w:rsidP="00E54D60">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7E3686F7" w14:textId="77777777" w:rsidR="00E54D60" w:rsidRPr="009202E3" w:rsidRDefault="00E54D60" w:rsidP="00E54D60">
      <w:pPr>
        <w:rPr>
          <w:rFonts w:eastAsia="Cambria"/>
          <w:sz w:val="16"/>
          <w:szCs w:val="16"/>
        </w:rPr>
      </w:pPr>
      <w:r w:rsidRPr="009202E3">
        <w:rPr>
          <w:rFonts w:eastAsia="Cambria"/>
          <w:b/>
          <w:sz w:val="26"/>
          <w:szCs w:val="26"/>
        </w:rPr>
        <w:t>Goodin 90.</w:t>
      </w:r>
      <w:r w:rsidRPr="009202E3">
        <w:rPr>
          <w:rFonts w:eastAsia="Cambria"/>
          <w:sz w:val="16"/>
          <w:szCs w:val="16"/>
        </w:rPr>
        <w:t xml:space="preserve"> Robert Goodin 90, [professor of philosophy at the Australian National University college of arts and social sciences], “The Utilitarian Response,” pgs 141-142 //RS</w:t>
      </w:r>
    </w:p>
    <w:p w14:paraId="0CE49E15" w14:textId="77777777" w:rsidR="00E54D60" w:rsidRPr="009202E3" w:rsidRDefault="00E54D60" w:rsidP="00E54D60">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in the nature of things,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as a result of their various possible choices, but that is all. </w:t>
      </w:r>
      <w:r w:rsidRPr="009202E3">
        <w:rPr>
          <w:rFonts w:eastAsia="Cambria"/>
          <w:highlight w:val="green"/>
          <w:u w:val="single"/>
        </w:rPr>
        <w:t>That is enough to</w:t>
      </w:r>
      <w:r w:rsidRPr="009202E3">
        <w:rPr>
          <w:rFonts w:eastAsia="Cambria"/>
          <w:u w:val="single"/>
        </w:rPr>
        <w:t xml:space="preserve"> allow public policy-makers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399131EB" w14:textId="77777777" w:rsidR="00E54D60" w:rsidRPr="00D50855" w:rsidRDefault="00E54D60" w:rsidP="00E54D60">
      <w:pPr>
        <w:pStyle w:val="Heading4"/>
        <w:rPr>
          <w:rFonts w:eastAsia="Cambria" w:cs="Arial"/>
        </w:rPr>
      </w:pPr>
      <w:r w:rsidRPr="00D50855">
        <w:rPr>
          <w:rFonts w:eastAsia="Cambria" w:cs="Arial"/>
        </w:rPr>
        <w:lastRenderedPageBreak/>
        <w:t xml:space="preserve">[3] Extinction First – </w:t>
      </w:r>
    </w:p>
    <w:p w14:paraId="1234D73F" w14:textId="77777777" w:rsidR="00E54D60" w:rsidRPr="00D50855" w:rsidRDefault="00E54D60" w:rsidP="00E54D60">
      <w:pPr>
        <w:pStyle w:val="Heading4"/>
        <w:rPr>
          <w:rFonts w:eastAsia="Cambria" w:cs="Arial"/>
        </w:rPr>
      </w:pPr>
      <w:r w:rsidRPr="00D50855">
        <w:rPr>
          <w:rFonts w:eastAsia="Cambria" w:cs="Arial"/>
        </w:rPr>
        <w:t>[a] Forecloses future improvement – we can never improve society because our impact is irreversible</w:t>
      </w:r>
    </w:p>
    <w:p w14:paraId="10323B52" w14:textId="77777777" w:rsidR="00E54D60" w:rsidRPr="00D50855" w:rsidRDefault="00E54D60" w:rsidP="00E54D60">
      <w:pPr>
        <w:pStyle w:val="Heading4"/>
        <w:rPr>
          <w:rFonts w:eastAsia="Cambria" w:cs="Arial"/>
        </w:rPr>
      </w:pPr>
      <w:r w:rsidRPr="00D50855">
        <w:rPr>
          <w:rFonts w:eastAsia="Cambria" w:cs="Arial"/>
        </w:rPr>
        <w:t>[b] Turns suffering – mass death causes suffering because people can’t get access to resources and basic necessities</w:t>
      </w:r>
    </w:p>
    <w:p w14:paraId="721A6B70" w14:textId="77777777" w:rsidR="00E54D60" w:rsidRPr="00D50855" w:rsidRDefault="00E54D60" w:rsidP="00E54D60">
      <w:pPr>
        <w:pStyle w:val="Heading4"/>
        <w:rPr>
          <w:rFonts w:eastAsia="Cambria" w:cs="Arial"/>
        </w:rPr>
      </w:pPr>
      <w:r w:rsidRPr="00D50855">
        <w:rPr>
          <w:rFonts w:eastAsia="Cambria" w:cs="Arial"/>
        </w:rPr>
        <w:t>[c] Moral uncertainty – if we’re unsure about which interpretation of the world is true – we ought to preserve the world to keep debating about it</w:t>
      </w:r>
    </w:p>
    <w:p w14:paraId="35AE242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61821"/>
    <w:multiLevelType w:val="hybridMultilevel"/>
    <w:tmpl w:val="CB947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8042D"/>
    <w:multiLevelType w:val="hybridMultilevel"/>
    <w:tmpl w:val="DAEE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C67FE2"/>
    <w:multiLevelType w:val="hybridMultilevel"/>
    <w:tmpl w:val="F544C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E3189"/>
    <w:multiLevelType w:val="hybridMultilevel"/>
    <w:tmpl w:val="2C285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432C0"/>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D441F"/>
    <w:multiLevelType w:val="hybridMultilevel"/>
    <w:tmpl w:val="2338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20"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616ADE"/>
    <w:multiLevelType w:val="hybridMultilevel"/>
    <w:tmpl w:val="FEB87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4322A"/>
    <w:multiLevelType w:val="hybridMultilevel"/>
    <w:tmpl w:val="CE5AF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3D2F96"/>
    <w:multiLevelType w:val="hybridMultilevel"/>
    <w:tmpl w:val="B0B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4C1989"/>
    <w:multiLevelType w:val="hybridMultilevel"/>
    <w:tmpl w:val="4A2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 w15:restartNumberingAfterBreak="0">
    <w:nsid w:val="2AB92FA6"/>
    <w:multiLevelType w:val="hybridMultilevel"/>
    <w:tmpl w:val="773C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E9F42BC"/>
    <w:multiLevelType w:val="hybridMultilevel"/>
    <w:tmpl w:val="70C80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1C5610"/>
    <w:multiLevelType w:val="hybridMultilevel"/>
    <w:tmpl w:val="5CDCB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8A65A5"/>
    <w:multiLevelType w:val="hybridMultilevel"/>
    <w:tmpl w:val="674AE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F47E87"/>
    <w:multiLevelType w:val="hybridMultilevel"/>
    <w:tmpl w:val="3C9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5C6F61"/>
    <w:multiLevelType w:val="hybridMultilevel"/>
    <w:tmpl w:val="B49C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046622"/>
    <w:multiLevelType w:val="hybridMultilevel"/>
    <w:tmpl w:val="76E0D9AA"/>
    <w:lvl w:ilvl="0" w:tplc="EEE8F60A">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FF2203"/>
    <w:multiLevelType w:val="hybridMultilevel"/>
    <w:tmpl w:val="353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F9641E"/>
    <w:multiLevelType w:val="hybridMultilevel"/>
    <w:tmpl w:val="7116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1965EE"/>
    <w:multiLevelType w:val="hybridMultilevel"/>
    <w:tmpl w:val="7F70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1E50AF"/>
    <w:multiLevelType w:val="hybridMultilevel"/>
    <w:tmpl w:val="F916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FB3FE0"/>
    <w:multiLevelType w:val="hybridMultilevel"/>
    <w:tmpl w:val="29EC8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D123C1"/>
    <w:multiLevelType w:val="hybridMultilevel"/>
    <w:tmpl w:val="167AC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163035"/>
    <w:multiLevelType w:val="hybridMultilevel"/>
    <w:tmpl w:val="28D83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440C6A"/>
    <w:multiLevelType w:val="multilevel"/>
    <w:tmpl w:val="01E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817399"/>
    <w:multiLevelType w:val="hybridMultilevel"/>
    <w:tmpl w:val="73EC7F80"/>
    <w:lvl w:ilvl="0" w:tplc="12965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701E29"/>
    <w:multiLevelType w:val="hybridMultilevel"/>
    <w:tmpl w:val="F0AA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7A4320AB"/>
    <w:multiLevelType w:val="hybridMultilevel"/>
    <w:tmpl w:val="6D56DECC"/>
    <w:lvl w:ilvl="0" w:tplc="EC32E09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C25552"/>
    <w:multiLevelType w:val="hybridMultilevel"/>
    <w:tmpl w:val="E7CC1E70"/>
    <w:lvl w:ilvl="0" w:tplc="66A2D5DC">
      <w:start w:val="1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8"/>
  </w:num>
  <w:num w:numId="13">
    <w:abstractNumId w:val="16"/>
  </w:num>
  <w:num w:numId="14">
    <w:abstractNumId w:val="38"/>
  </w:num>
  <w:num w:numId="15">
    <w:abstractNumId w:val="22"/>
  </w:num>
  <w:num w:numId="16">
    <w:abstractNumId w:val="35"/>
  </w:num>
  <w:num w:numId="17">
    <w:abstractNumId w:val="26"/>
  </w:num>
  <w:num w:numId="18">
    <w:abstractNumId w:val="34"/>
  </w:num>
  <w:num w:numId="19">
    <w:abstractNumId w:val="14"/>
  </w:num>
  <w:num w:numId="20">
    <w:abstractNumId w:val="28"/>
  </w:num>
  <w:num w:numId="21">
    <w:abstractNumId w:val="21"/>
  </w:num>
  <w:num w:numId="22">
    <w:abstractNumId w:val="39"/>
  </w:num>
  <w:num w:numId="23">
    <w:abstractNumId w:val="20"/>
  </w:num>
  <w:num w:numId="24">
    <w:abstractNumId w:val="43"/>
  </w:num>
  <w:num w:numId="25">
    <w:abstractNumId w:val="32"/>
  </w:num>
  <w:num w:numId="26">
    <w:abstractNumId w:val="13"/>
  </w:num>
  <w:num w:numId="27">
    <w:abstractNumId w:val="40"/>
  </w:num>
  <w:num w:numId="28">
    <w:abstractNumId w:val="23"/>
  </w:num>
  <w:num w:numId="29">
    <w:abstractNumId w:val="27"/>
  </w:num>
  <w:num w:numId="30">
    <w:abstractNumId w:val="30"/>
  </w:num>
  <w:num w:numId="31">
    <w:abstractNumId w:val="36"/>
  </w:num>
  <w:num w:numId="32">
    <w:abstractNumId w:val="31"/>
  </w:num>
  <w:num w:numId="33">
    <w:abstractNumId w:val="12"/>
  </w:num>
  <w:num w:numId="34">
    <w:abstractNumId w:val="44"/>
  </w:num>
  <w:num w:numId="35">
    <w:abstractNumId w:val="15"/>
  </w:num>
  <w:num w:numId="36">
    <w:abstractNumId w:val="17"/>
  </w:num>
  <w:num w:numId="37">
    <w:abstractNumId w:val="41"/>
  </w:num>
  <w:num w:numId="38">
    <w:abstractNumId w:val="24"/>
  </w:num>
  <w:num w:numId="39">
    <w:abstractNumId w:val="47"/>
  </w:num>
  <w:num w:numId="40">
    <w:abstractNumId w:val="37"/>
  </w:num>
  <w:num w:numId="41">
    <w:abstractNumId w:val="29"/>
  </w:num>
  <w:num w:numId="42">
    <w:abstractNumId w:val="11"/>
  </w:num>
  <w:num w:numId="43">
    <w:abstractNumId w:val="25"/>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18"/>
  </w:num>
  <w:num w:numId="47">
    <w:abstractNumId w:val="33"/>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28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06A"/>
    <w:rsid w:val="0006091E"/>
    <w:rsid w:val="00061C7F"/>
    <w:rsid w:val="000638C1"/>
    <w:rsid w:val="00065FEE"/>
    <w:rsid w:val="00066E3C"/>
    <w:rsid w:val="00072718"/>
    <w:rsid w:val="0007381E"/>
    <w:rsid w:val="00076094"/>
    <w:rsid w:val="0008785F"/>
    <w:rsid w:val="00090CBE"/>
    <w:rsid w:val="000917C2"/>
    <w:rsid w:val="00094DEC"/>
    <w:rsid w:val="000A2D8A"/>
    <w:rsid w:val="000C1955"/>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CEA"/>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21A"/>
    <w:rsid w:val="002C628E"/>
    <w:rsid w:val="002E0643"/>
    <w:rsid w:val="002E392E"/>
    <w:rsid w:val="002E6BBC"/>
    <w:rsid w:val="002F1BA9"/>
    <w:rsid w:val="002F6E74"/>
    <w:rsid w:val="003055E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C9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75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6ED"/>
    <w:rsid w:val="005A195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C4B"/>
    <w:rsid w:val="00666926"/>
    <w:rsid w:val="00674A78"/>
    <w:rsid w:val="00696A16"/>
    <w:rsid w:val="006A19B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17F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DAB"/>
    <w:rsid w:val="009C5FF7"/>
    <w:rsid w:val="009C6292"/>
    <w:rsid w:val="009D15DB"/>
    <w:rsid w:val="009D3133"/>
    <w:rsid w:val="009E160D"/>
    <w:rsid w:val="009E3AAC"/>
    <w:rsid w:val="009F1CBB"/>
    <w:rsid w:val="009F3305"/>
    <w:rsid w:val="009F6FB2"/>
    <w:rsid w:val="00A033F4"/>
    <w:rsid w:val="00A071C0"/>
    <w:rsid w:val="00A22670"/>
    <w:rsid w:val="00A24B35"/>
    <w:rsid w:val="00A24B9F"/>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F47"/>
    <w:rsid w:val="00AF2516"/>
    <w:rsid w:val="00AF4760"/>
    <w:rsid w:val="00AF55D4"/>
    <w:rsid w:val="00B0505F"/>
    <w:rsid w:val="00B05C2D"/>
    <w:rsid w:val="00B12933"/>
    <w:rsid w:val="00B12B88"/>
    <w:rsid w:val="00B137E0"/>
    <w:rsid w:val="00B13BC8"/>
    <w:rsid w:val="00B24662"/>
    <w:rsid w:val="00B264E9"/>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A82"/>
    <w:rsid w:val="00C3747A"/>
    <w:rsid w:val="00C37F29"/>
    <w:rsid w:val="00C56DCC"/>
    <w:rsid w:val="00C57075"/>
    <w:rsid w:val="00C72AFE"/>
    <w:rsid w:val="00C81619"/>
    <w:rsid w:val="00CA013C"/>
    <w:rsid w:val="00CA6D6D"/>
    <w:rsid w:val="00CA7E6B"/>
    <w:rsid w:val="00CC529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D60"/>
    <w:rsid w:val="00E57B79"/>
    <w:rsid w:val="00E63419"/>
    <w:rsid w:val="00E64496"/>
    <w:rsid w:val="00E72115"/>
    <w:rsid w:val="00E76218"/>
    <w:rsid w:val="00E8322E"/>
    <w:rsid w:val="00E903E0"/>
    <w:rsid w:val="00EA1115"/>
    <w:rsid w:val="00EA28E9"/>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524FB7"/>
  <w14:defaultImageDpi w14:val="300"/>
  <w15:docId w15:val="{ADFC3FF9-9D37-4544-98BF-978177C5D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075B"/>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207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07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Char Char Char Char Char Char Char,Heading 3 Char Char,Char1 Char,Char1 Char + Left:  2.54 cm,First line:  0 Heading 3,First line:  0 cm, Char Char Char Char Char Char Char,Tags v 2,Citation,CD Underline,Citation Char Char,n"/>
    <w:basedOn w:val="Normal"/>
    <w:next w:val="Normal"/>
    <w:link w:val="Heading3Char"/>
    <w:uiPriority w:val="9"/>
    <w:unhideWhenUsed/>
    <w:qFormat/>
    <w:rsid w:val="004207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42075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E54D6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207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075B"/>
  </w:style>
  <w:style w:type="character" w:customStyle="1" w:styleId="Heading1Char">
    <w:name w:val="Heading 1 Char"/>
    <w:aliases w:val="Pocket Char"/>
    <w:basedOn w:val="DefaultParagraphFont"/>
    <w:link w:val="Heading1"/>
    <w:uiPriority w:val="9"/>
    <w:rsid w:val="0042075B"/>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2075B"/>
    <w:rPr>
      <w:rFonts w:ascii="Arial" w:eastAsiaTheme="majorEastAsia" w:hAnsi="Arial" w:cstheme="majorBidi"/>
      <w:b/>
      <w:bCs/>
      <w:sz w:val="44"/>
      <w:szCs w:val="44"/>
      <w:u w:val="double"/>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ags v 2 Char,Citation Char,n Char"/>
    <w:basedOn w:val="DefaultParagraphFont"/>
    <w:link w:val="Heading3"/>
    <w:uiPriority w:val="9"/>
    <w:rsid w:val="0042075B"/>
    <w:rPr>
      <w:rFonts w:ascii="Arial" w:eastAsiaTheme="majorEastAsia" w:hAnsi="Arial"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42075B"/>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075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42075B"/>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42075B"/>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2075B"/>
    <w:rPr>
      <w:color w:val="auto"/>
      <w:u w:val="none"/>
    </w:rPr>
  </w:style>
  <w:style w:type="character" w:styleId="Hyperlink">
    <w:name w:val="Hyperlink"/>
    <w:aliases w:val="No Spacing Char,Card Format Char,Note Level 21 Char,ClearFormatting Char,DDI Tag Char,Tag Title Char,No Spacing51 Char,No Spacing11211 Char,No Spacing6 Char,No Spacing tnr Char,Hidden Block Title Char,No Spacing311 Char,No Spacing8 Char"/>
    <w:basedOn w:val="DefaultParagraphFont"/>
    <w:link w:val="NoSpacing"/>
    <w:uiPriority w:val="99"/>
    <w:unhideWhenUsed/>
    <w:rsid w:val="0042075B"/>
    <w:rPr>
      <w:color w:val="auto"/>
      <w:u w:val="none"/>
    </w:rPr>
  </w:style>
  <w:style w:type="paragraph" w:styleId="DocumentMap">
    <w:name w:val="Document Map"/>
    <w:basedOn w:val="Normal"/>
    <w:link w:val="DocumentMapChar"/>
    <w:uiPriority w:val="99"/>
    <w:semiHidden/>
    <w:unhideWhenUsed/>
    <w:rsid w:val="004207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075B"/>
    <w:rPr>
      <w:rFonts w:ascii="Lucida Grande" w:hAnsi="Lucida Grande" w:cs="Lucida Grande"/>
    </w:rPr>
  </w:style>
  <w:style w:type="paragraph" w:customStyle="1" w:styleId="textbold">
    <w:name w:val="text bold"/>
    <w:basedOn w:val="Normal"/>
    <w:link w:val="Emphasis"/>
    <w:uiPriority w:val="20"/>
    <w:qFormat/>
    <w:rsid w:val="00A033F4"/>
    <w:pPr>
      <w:ind w:left="720"/>
      <w:jc w:val="both"/>
    </w:pPr>
    <w:rPr>
      <w:b/>
      <w:iCs/>
      <w:u w:val="single"/>
    </w:rPr>
  </w:style>
  <w:style w:type="paragraph" w:styleId="NormalWeb">
    <w:name w:val="Normal (Web)"/>
    <w:basedOn w:val="Normal"/>
    <w:uiPriority w:val="99"/>
    <w:unhideWhenUsed/>
    <w:rsid w:val="00A033F4"/>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A033F4"/>
    <w:rPr>
      <w:color w:val="605E5C"/>
      <w:shd w:val="clear" w:color="auto" w:fill="E1DFDD"/>
    </w:rPr>
  </w:style>
  <w:style w:type="paragraph" w:customStyle="1" w:styleId="Emphasis1">
    <w:name w:val="Emphasis1"/>
    <w:basedOn w:val="Normal"/>
    <w:autoRedefine/>
    <w:uiPriority w:val="7"/>
    <w:qFormat/>
    <w:rsid w:val="00A033F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A033F4"/>
    <w:pPr>
      <w:ind w:left="720"/>
      <w:contextualSpacing/>
    </w:pPr>
  </w:style>
  <w:style w:type="paragraph" w:styleId="Revision">
    <w:name w:val="Revision"/>
    <w:hidden/>
    <w:uiPriority w:val="99"/>
    <w:semiHidden/>
    <w:rsid w:val="00A033F4"/>
    <w:rPr>
      <w:rFonts w:ascii="Georgia" w:hAnsi="Georgia" w:cs="Times New Roman"/>
      <w:sz w:val="22"/>
    </w:rPr>
  </w:style>
  <w:style w:type="character" w:styleId="Strong">
    <w:name w:val="Strong"/>
    <w:basedOn w:val="DefaultParagraphFont"/>
    <w:uiPriority w:val="22"/>
    <w:qFormat/>
    <w:rsid w:val="00A033F4"/>
    <w:rPr>
      <w:b/>
      <w:bCs/>
    </w:rPr>
  </w:style>
  <w:style w:type="character" w:customStyle="1" w:styleId="TitleChar">
    <w:name w:val="Title Char"/>
    <w:basedOn w:val="DefaultParagraphFont"/>
    <w:link w:val="Title"/>
    <w:uiPriority w:val="6"/>
    <w:qFormat/>
    <w:rsid w:val="00A033F4"/>
    <w:rPr>
      <w:rFonts w:ascii="Calibri" w:hAnsi="Calibri"/>
      <w:u w:val="single"/>
    </w:rPr>
  </w:style>
  <w:style w:type="paragraph" w:styleId="Title">
    <w:name w:val="Title"/>
    <w:basedOn w:val="Normal"/>
    <w:next w:val="Subtitle"/>
    <w:link w:val="TitleChar"/>
    <w:uiPriority w:val="6"/>
    <w:qFormat/>
    <w:rsid w:val="00A033F4"/>
    <w:pPr>
      <w:widowControl w:val="0"/>
      <w:autoSpaceDE w:val="0"/>
      <w:autoSpaceDN w:val="0"/>
      <w:adjustRightInd w:val="0"/>
      <w:jc w:val="center"/>
    </w:pPr>
    <w:rPr>
      <w:rFonts w:ascii="Calibri" w:hAnsi="Calibri" w:cstheme="minorBidi"/>
      <w:sz w:val="24"/>
      <w:u w:val="single"/>
    </w:rPr>
  </w:style>
  <w:style w:type="character" w:customStyle="1" w:styleId="TitleChar1">
    <w:name w:val="Title Char1"/>
    <w:basedOn w:val="DefaultParagraphFont"/>
    <w:uiPriority w:val="10"/>
    <w:rsid w:val="00A033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33F4"/>
    <w:pPr>
      <w:numPr>
        <w:ilvl w:val="1"/>
      </w:numPr>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A033F4"/>
    <w:rPr>
      <w:rFonts w:cs="Arial"/>
      <w:color w:val="5A5A5A" w:themeColor="text1" w:themeTint="A5"/>
      <w:spacing w:val="15"/>
      <w:sz w:val="22"/>
    </w:rPr>
  </w:style>
  <w:style w:type="paragraph" w:styleId="BalloonText">
    <w:name w:val="Balloon Text"/>
    <w:basedOn w:val="Normal"/>
    <w:link w:val="BalloonTextChar"/>
    <w:uiPriority w:val="99"/>
    <w:semiHidden/>
    <w:unhideWhenUsed/>
    <w:rsid w:val="00A03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3F4"/>
    <w:rPr>
      <w:rFonts w:ascii="Segoe UI" w:hAnsi="Segoe UI" w:cs="Segoe UI"/>
      <w:sz w:val="18"/>
      <w:szCs w:val="18"/>
    </w:rPr>
  </w:style>
  <w:style w:type="paragraph" w:customStyle="1" w:styleId="UnderlinePara">
    <w:name w:val="Underline Para"/>
    <w:basedOn w:val="Normal"/>
    <w:uiPriority w:val="6"/>
    <w:qFormat/>
    <w:rsid w:val="00A033F4"/>
    <w:pPr>
      <w:widowControl w:val="0"/>
      <w:suppressAutoHyphens/>
      <w:spacing w:after="200"/>
      <w:contextualSpacing/>
    </w:pPr>
    <w:rPr>
      <w:rFonts w:asciiTheme="minorHAnsi" w:hAnsiTheme="minorHAnsi"/>
      <w:u w:val="single"/>
    </w:rPr>
  </w:style>
  <w:style w:type="character" w:customStyle="1" w:styleId="tl8wme">
    <w:name w:val="tl8wme"/>
    <w:basedOn w:val="DefaultParagraphFont"/>
    <w:rsid w:val="00A033F4"/>
  </w:style>
  <w:style w:type="character" w:customStyle="1" w:styleId="Heading5Char">
    <w:name w:val="Heading 5 Char"/>
    <w:basedOn w:val="DefaultParagraphFont"/>
    <w:link w:val="Heading5"/>
    <w:uiPriority w:val="9"/>
    <w:rsid w:val="00E54D60"/>
    <w:rPr>
      <w:rFonts w:asciiTheme="majorHAnsi" w:eastAsiaTheme="majorEastAsia" w:hAnsiTheme="majorHAnsi" w:cstheme="majorBidi"/>
      <w:color w:val="365F91" w:themeColor="accent1" w:themeShade="BF"/>
      <w:sz w:val="22"/>
    </w:rPr>
  </w:style>
  <w:style w:type="paragraph" w:styleId="NoSpacing">
    <w:name w:val="No Spacing"/>
    <w:aliases w:val="Card Format,Note Level 21,ClearFormatting,DDI Tag,Tag Title,No Spacing51,No Spacing11211,No Spacing6,No Spacing tnr,Hidden Block Title,No Spacing311,No Spacing8,Dont u,No Spacing1111111,No Spacing23,No Spacing31,No Spacing22,card,tag,ca"/>
    <w:basedOn w:val="Heading1"/>
    <w:link w:val="Hyperlink"/>
    <w:autoRedefine/>
    <w:uiPriority w:val="99"/>
    <w:qFormat/>
    <w:rsid w:val="00E54D6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Style2">
    <w:name w:val="Style2"/>
    <w:basedOn w:val="Heading1"/>
    <w:link w:val="Style2Char"/>
    <w:autoRedefine/>
    <w:uiPriority w:val="4"/>
    <w:qFormat/>
    <w:rsid w:val="00E54D60"/>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E54D60"/>
    <w:rPr>
      <w:rFonts w:ascii="Arial" w:eastAsiaTheme="majorEastAsia" w:hAnsi="Arial" w:cstheme="majorBidi"/>
      <w:b/>
      <w:bCs/>
      <w:color w:val="FF0000"/>
      <w:sz w:val="28"/>
      <w:szCs w:val="28"/>
    </w:rPr>
  </w:style>
  <w:style w:type="character" w:customStyle="1" w:styleId="non-delete">
    <w:name w:val="non-delete"/>
    <w:basedOn w:val="DefaultParagraphFont"/>
    <w:rsid w:val="00E54D60"/>
  </w:style>
  <w:style w:type="paragraph" w:customStyle="1" w:styleId="added-to-list1">
    <w:name w:val="added-to-list1"/>
    <w:basedOn w:val="Normal"/>
    <w:rsid w:val="00E54D60"/>
    <w:pPr>
      <w:spacing w:before="100" w:beforeAutospacing="1" w:after="100" w:afterAutospacing="1" w:line="240" w:lineRule="auto"/>
    </w:pPr>
    <w:rPr>
      <w:rFonts w:ascii="Times New Roman" w:eastAsia="Times New Roman" w:hAnsi="Times New Roman" w:cs="Times New Roman"/>
      <w:sz w:val="24"/>
    </w:rPr>
  </w:style>
  <w:style w:type="character" w:customStyle="1" w:styleId="text-node">
    <w:name w:val="text-node"/>
    <w:basedOn w:val="DefaultParagraphFont"/>
    <w:rsid w:val="00E5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diplomat.com/2015/05/revealed-indias-newest-air-defense-system/" TargetMode="External"/><Relationship Id="rId18" Type="http://schemas.openxmlformats.org/officeDocument/2006/relationships/hyperlink" Target="https://moderndiplomacy.eu/2020/08/29/indian-militarization-of-outer-space-security-implications-for-pakista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ationalinterest.org/blog/reboot/chinese-indian-nuclear-war-would-ruin-whole-planet-176573" TargetMode="External"/><Relationship Id="rId17" Type="http://schemas.openxmlformats.org/officeDocument/2006/relationships/hyperlink" Target="https://www.eastmojo.com/national/2021/12/24/india-pakistan-ties-too-near-yet-far-apart/" TargetMode="External"/><Relationship Id="rId2" Type="http://schemas.openxmlformats.org/officeDocument/2006/relationships/customXml" Target="../customXml/item2.xml"/><Relationship Id="rId16" Type="http://schemas.openxmlformats.org/officeDocument/2006/relationships/hyperlink" Target="https://www.nytimes.com/2019/03/27/world/asia/india-weather-satellite-missle.html?auth=login-email&amp;login=email"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10-11/china-india-and-pakistan-are-raising-temperatures-along-their-disputed-borders" TargetMode="External"/><Relationship Id="rId5" Type="http://schemas.openxmlformats.org/officeDocument/2006/relationships/numbering" Target="numbering.xml"/><Relationship Id="rId15" Type="http://schemas.openxmlformats.org/officeDocument/2006/relationships/hyperlink" Target="https://eurasiantimes.com/as-india-opens-up-space-how-isro-could-help-indian-air-force-become-an-aerospace-superpower/)//ww" TargetMode="External"/><Relationship Id="rId10" Type="http://schemas.openxmlformats.org/officeDocument/2006/relationships/hyperlink" Target="https://www.schwarzmanscholars.org/events-and-news/space-rivals-power-strategy-china-india-space-race/)//ww" TargetMode="External"/><Relationship Id="rId19" Type="http://schemas.openxmlformats.org/officeDocument/2006/relationships/hyperlink" Target="http://www.tandfonline.com/doi/full/10.1080/13523260.2015.1012346%5d//recut" TargetMode="External"/><Relationship Id="rId4" Type="http://schemas.openxmlformats.org/officeDocument/2006/relationships/customXml" Target="../customXml/item4.xml"/><Relationship Id="rId9" Type="http://schemas.openxmlformats.org/officeDocument/2006/relationships/hyperlink" Target="https://www.businessinsider.in/science/space/news/isro-will-transform-in-2021-as-india-pumps-big-money-to-draw-in-startups-for-the-second-space-age/articleshow/80683054.cms" TargetMode="External"/><Relationship Id="rId14" Type="http://schemas.openxmlformats.org/officeDocument/2006/relationships/hyperlink" Target="http://www.businessinsider.com/biggest-strategic-petroleum-reserves-countries-2017-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37</Pages>
  <Words>15432</Words>
  <Characters>87969</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26</cp:revision>
  <dcterms:created xsi:type="dcterms:W3CDTF">2022-01-13T23:22:00Z</dcterms:created>
  <dcterms:modified xsi:type="dcterms:W3CDTF">2022-01-14T01:11:00Z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