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4FEA6" w14:textId="23247970" w:rsidR="002C20BB" w:rsidRDefault="002C20BB" w:rsidP="002C20BB">
      <w:pPr>
        <w:pStyle w:val="Heading2"/>
      </w:pPr>
      <w:r>
        <w:t>1</w:t>
      </w:r>
    </w:p>
    <w:p w14:paraId="58FA29F4" w14:textId="77777777" w:rsidR="002C20BB" w:rsidRDefault="002C20BB" w:rsidP="002C20BB">
      <w:pPr>
        <w:pStyle w:val="Heading3"/>
      </w:pPr>
      <w:r>
        <w:t>T</w:t>
      </w:r>
    </w:p>
    <w:p w14:paraId="10285507" w14:textId="77777777" w:rsidR="002C20BB" w:rsidRPr="0099347A" w:rsidRDefault="002C20BB" w:rsidP="002C20BB">
      <w:pPr>
        <w:pStyle w:val="Heading4"/>
      </w:pPr>
      <w:r>
        <w:t>Interpretation: Appropriation refers to sovereign claims of land.</w:t>
      </w:r>
    </w:p>
    <w:p w14:paraId="7652A9C8" w14:textId="77777777" w:rsidR="002C20BB" w:rsidRPr="00831C70" w:rsidRDefault="002C20BB" w:rsidP="002C20BB">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5C485F5B" w14:textId="77777777" w:rsidR="002C20BB" w:rsidRPr="00EC5D61" w:rsidRDefault="002C20BB" w:rsidP="002C20BB">
      <w:pPr>
        <w:rPr>
          <w:rFonts w:eastAsia="Calibri"/>
          <w:sz w:val="16"/>
        </w:rPr>
      </w:pPr>
      <w:r w:rsidRPr="00EC5D61">
        <w:rPr>
          <w:rFonts w:eastAsia="Calibri"/>
          <w:sz w:val="16"/>
        </w:rPr>
        <w:t xml:space="preserve">Those answering this question in the affirmative have access to a strong textual argument. </w:t>
      </w:r>
      <w:r w:rsidRPr="0071021A">
        <w:rPr>
          <w:rFonts w:eastAsia="Calibri"/>
          <w:highlight w:val="green"/>
          <w:u w:val="single"/>
        </w:rPr>
        <w:t>Article II</w:t>
      </w:r>
      <w:r w:rsidRPr="00831C70">
        <w:rPr>
          <w:rFonts w:eastAsia="Calibri"/>
          <w:u w:val="single"/>
        </w:rPr>
        <w:t xml:space="preserve"> of the Outer Space Treaty</w:t>
      </w:r>
      <w:r w:rsidRPr="00EC5D61">
        <w:rPr>
          <w:rFonts w:eastAsia="Calibri"/>
          <w:sz w:val="16"/>
        </w:rPr>
        <w:t xml:space="preserve"> specifically </w:t>
      </w:r>
      <w:r w:rsidRPr="0071021A">
        <w:rPr>
          <w:rFonts w:eastAsia="Calibri"/>
          <w:highlight w:val="green"/>
          <w:u w:val="single"/>
        </w:rPr>
        <w:t>references</w:t>
      </w:r>
      <w:r w:rsidRPr="00EC5D61">
        <w:rPr>
          <w:rFonts w:eastAsia="Calibri"/>
          <w:sz w:val="16"/>
        </w:rPr>
        <w:t xml:space="preserve"> "national" </w:t>
      </w:r>
      <w:r w:rsidRPr="0071021A">
        <w:rPr>
          <w:rFonts w:eastAsia="Calibri"/>
          <w:b/>
          <w:iCs/>
          <w:highlight w:val="green"/>
          <w:u w:val="single"/>
        </w:rPr>
        <w:t>appropriation</w:t>
      </w:r>
      <w:r w:rsidRPr="00EC5D61">
        <w:rPr>
          <w:rFonts w:eastAsia="Calibri"/>
          <w:sz w:val="16"/>
        </w:rPr>
        <w:t xml:space="preserve">.17 9 </w:t>
      </w:r>
      <w:r w:rsidRPr="00831C70">
        <w:rPr>
          <w:rFonts w:eastAsia="Calibri"/>
          <w:u w:val="single"/>
        </w:rPr>
        <w:t xml:space="preserve">The context surrounding that appears to confirm that </w:t>
      </w:r>
      <w:r w:rsidRPr="0071021A">
        <w:rPr>
          <w:rFonts w:eastAsia="Calibri"/>
          <w:highlight w:val="green"/>
          <w:u w:val="single"/>
        </w:rPr>
        <w:t xml:space="preserve">the prohibition </w:t>
      </w:r>
      <w:r w:rsidRPr="00831C70">
        <w:rPr>
          <w:rFonts w:eastAsia="Calibri"/>
          <w:u w:val="single"/>
        </w:rPr>
        <w:t xml:space="preserve">of "national" appropriation </w:t>
      </w:r>
      <w:r w:rsidRPr="0071021A">
        <w:rPr>
          <w:rFonts w:eastAsia="Calibri"/>
          <w:highlight w:val="green"/>
          <w:u w:val="single"/>
        </w:rPr>
        <w:t xml:space="preserve">is </w:t>
      </w:r>
      <w:r w:rsidRPr="00B7011A">
        <w:rPr>
          <w:rFonts w:eastAsia="Calibri"/>
          <w:u w:val="single"/>
        </w:rPr>
        <w:t xml:space="preserve">directed </w:t>
      </w:r>
      <w:r w:rsidRPr="0071021A">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71021A">
        <w:rPr>
          <w:rFonts w:eastAsia="Calibri"/>
          <w:highlight w:val="green"/>
          <w:u w:val="single"/>
        </w:rPr>
        <w:t>"claim of sovereignty</w:t>
      </w:r>
      <w:r w:rsidRPr="00EC5D61">
        <w:rPr>
          <w:rFonts w:eastAsia="Calibri"/>
          <w:sz w:val="16"/>
          <w:highlight w:val="green"/>
        </w:rPr>
        <w:t>."</w:t>
      </w:r>
      <w:r w:rsidRPr="00EC5D61">
        <w:rPr>
          <w:rFonts w:eastAsia="Calibri"/>
          <w:sz w:val="16"/>
        </w:rPr>
        <w:t xml:space="preserve"> 180 </w:t>
      </w:r>
      <w:r w:rsidRPr="00831C70">
        <w:rPr>
          <w:rFonts w:eastAsia="Calibri"/>
          <w:u w:val="single"/>
        </w:rPr>
        <w:t xml:space="preserve">Moreover, </w:t>
      </w:r>
      <w:r w:rsidRPr="0071021A">
        <w:rPr>
          <w:rFonts w:eastAsia="Calibri"/>
          <w:highlight w:val="green"/>
          <w:u w:val="single"/>
        </w:rPr>
        <w:t>"occupation" refers to</w:t>
      </w:r>
      <w:r w:rsidRPr="00831C70">
        <w:rPr>
          <w:rFonts w:eastAsia="Calibri"/>
          <w:u w:val="single"/>
        </w:rPr>
        <w:t xml:space="preserve"> old international legal doctrines that once allowed nations to </w:t>
      </w:r>
      <w:r w:rsidRPr="0071021A">
        <w:rPr>
          <w:rFonts w:eastAsia="Calibri"/>
          <w:highlight w:val="green"/>
          <w:u w:val="single"/>
        </w:rPr>
        <w:t>claim territory</w:t>
      </w:r>
      <w:r w:rsidRPr="00831C70">
        <w:rPr>
          <w:rFonts w:eastAsia="Calibri"/>
          <w:u w:val="single"/>
        </w:rPr>
        <w:t xml:space="preserve"> based on occupation</w:t>
      </w:r>
      <w:r w:rsidRPr="00EC5D61">
        <w:rPr>
          <w:rFonts w:eastAsia="Calibri"/>
          <w:sz w:val="16"/>
        </w:rPr>
        <w:t xml:space="preserve">. </w:t>
      </w:r>
      <w:r w:rsidRPr="00831C70">
        <w:rPr>
          <w:rFonts w:eastAsia="Calibri"/>
          <w:u w:val="single"/>
        </w:rPr>
        <w:t xml:space="preserve">The </w:t>
      </w:r>
      <w:r w:rsidRPr="0071021A">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71021A">
        <w:rPr>
          <w:rFonts w:eastAsia="Calibri"/>
          <w:highlight w:val="green"/>
          <w:u w:val="single"/>
        </w:rPr>
        <w:t>supports this</w:t>
      </w:r>
      <w:r w:rsidRPr="00334398">
        <w:rPr>
          <w:rFonts w:eastAsia="Calibri"/>
          <w:u w:val="single"/>
        </w:rPr>
        <w:t xml:space="preserve"> position</w:t>
      </w:r>
      <w:r w:rsidRPr="00EC5D61">
        <w:rPr>
          <w:rFonts w:eastAsia="Calibri"/>
          <w:sz w:val="16"/>
        </w:rPr>
        <w:t xml:space="preserve">, as the concern of the time </w:t>
      </w:r>
      <w:r w:rsidRPr="00831C70">
        <w:rPr>
          <w:rFonts w:eastAsia="Calibri"/>
          <w:u w:val="single"/>
        </w:rPr>
        <w:t>was colonization, not commercial use</w:t>
      </w:r>
      <w:r w:rsidRPr="00EC5D61">
        <w:rPr>
          <w:rFonts w:eastAsia="Calibri"/>
          <w:sz w:val="16"/>
        </w:rPr>
        <w:t xml:space="preserve"> of space resources. As for private parties, they are specifically anticipated by the treaty: </w:t>
      </w:r>
      <w:r w:rsidRPr="00B7011A">
        <w:rPr>
          <w:rFonts w:eastAsia="Calibri"/>
          <w:b/>
          <w:iCs/>
          <w:u w:val="single"/>
        </w:rPr>
        <w:t>Article VI states that States Parties bear international responsibility for activities by "non-governmental entities" as well as governmental agencies</w:t>
      </w:r>
      <w:r w:rsidRPr="00EC5D61">
        <w:rPr>
          <w:rFonts w:eastAsia="Calibri"/>
          <w:sz w:val="16"/>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w:t>
      </w:r>
      <w:proofErr w:type="gramStart"/>
      <w:r w:rsidRPr="00B7011A">
        <w:rPr>
          <w:rFonts w:eastAsia="Calibri"/>
          <w:u w:val="single"/>
        </w:rPr>
        <w:t>activities .</w:t>
      </w:r>
      <w:proofErr w:type="gramEnd"/>
      <w:r w:rsidRPr="00B7011A">
        <w:rPr>
          <w:rFonts w:eastAsia="Calibri"/>
          <w:u w:val="single"/>
        </w:rPr>
        <w:t xml:space="preserve"> .. carried on by governmental agencies" and those carried on by "non-governmental entities."</w:t>
      </w:r>
      <w:r w:rsidRPr="00EC5D61">
        <w:rPr>
          <w:rFonts w:eastAsia="Calibri"/>
          <w:sz w:val="16"/>
        </w:rPr>
        <w:t xml:space="preserve"> 8 3 </w:t>
      </w:r>
      <w:r w:rsidRPr="00B7011A">
        <w:rPr>
          <w:rFonts w:eastAsia="Calibri"/>
          <w:u w:val="single"/>
        </w:rPr>
        <w:t>This definition of "national" must i</w:t>
      </w:r>
      <w:r w:rsidRPr="00EC5D61">
        <w:rPr>
          <w:rFonts w:eastAsia="Calibri"/>
          <w:sz w:val="16"/>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EC5D61">
        <w:rPr>
          <w:rFonts w:eastAsia="Calibri"/>
          <w:sz w:val="16"/>
        </w:rPr>
        <w:t xml:space="preserve">. Moreover, a contrary interpretation defies logic: </w:t>
      </w:r>
      <w:r w:rsidRPr="00B7011A">
        <w:rPr>
          <w:rFonts w:eastAsia="Calibri"/>
          <w:b/>
          <w:iCs/>
          <w:u w:val="single"/>
        </w:rPr>
        <w:t>if nations themselves may not claim property rights to outer space objects, they have no power to confer those rights on their nationals.</w:t>
      </w:r>
      <w:r w:rsidRPr="00EC5D61">
        <w:rPr>
          <w:rFonts w:eastAsia="Calibri"/>
          <w:sz w:val="16"/>
        </w:rPr>
        <w:t xml:space="preserve">184 </w:t>
      </w:r>
    </w:p>
    <w:p w14:paraId="5F7F1015" w14:textId="77777777" w:rsidR="002C20BB" w:rsidRDefault="002C20BB" w:rsidP="002C20BB">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w:t>
      </w:r>
    </w:p>
    <w:p w14:paraId="2898D04B" w14:textId="77777777" w:rsidR="002C20BB" w:rsidRDefault="002C20BB" w:rsidP="002C20BB">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6" w:history="1">
        <w:r w:rsidRPr="00B7011A">
          <w:t>https://scholarlycommons.law.case.edu/cgi/viewcontent.cgi?article=2546&amp;context=jil</w:t>
        </w:r>
      </w:hyperlink>
      <w:r w:rsidRPr="00B7011A">
        <w:t xml:space="preserve">] </w:t>
      </w:r>
      <w:r>
        <w:t>Justin</w:t>
      </w:r>
    </w:p>
    <w:p w14:paraId="097B9ED9" w14:textId="77777777" w:rsidR="002C20BB" w:rsidRPr="0038264A" w:rsidRDefault="002C20BB" w:rsidP="002C20BB">
      <w:pPr>
        <w:rPr>
          <w:sz w:val="14"/>
        </w:rPr>
      </w:pPr>
      <w:r w:rsidRPr="0038264A">
        <w:rPr>
          <w:sz w:val="14"/>
        </w:rPr>
        <w:t xml:space="preserve">Secondly, </w:t>
      </w:r>
      <w:r w:rsidRPr="00334398">
        <w:rPr>
          <w:u w:val="single"/>
        </w:rPr>
        <w:t>even if nations, businesses, and individuals are equally bound by the non-</w:t>
      </w:r>
      <w:r w:rsidRPr="0071021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71021A">
        <w:rPr>
          <w:highlight w:val="green"/>
          <w:u w:val="single"/>
        </w:rPr>
        <w:t>scope</w:t>
      </w:r>
      <w:r w:rsidRPr="00334398">
        <w:rPr>
          <w:u w:val="single"/>
        </w:rPr>
        <w:t xml:space="preserve"> of that restriction </w:t>
      </w:r>
      <w:r w:rsidRPr="0071021A">
        <w:rPr>
          <w:highlight w:val="green"/>
          <w:u w:val="single"/>
        </w:rPr>
        <w:t>is not</w:t>
      </w:r>
      <w:r w:rsidRPr="00334398">
        <w:rPr>
          <w:u w:val="single"/>
        </w:rPr>
        <w:t xml:space="preserve"> entirely </w:t>
      </w:r>
      <w:r w:rsidRPr="0071021A">
        <w:rPr>
          <w:highlight w:val="green"/>
          <w:u w:val="single"/>
        </w:rPr>
        <w:t>clear</w:t>
      </w:r>
      <w:r w:rsidRPr="0038264A">
        <w:rPr>
          <w:sz w:val="14"/>
        </w:rPr>
        <w:t xml:space="preserve"> from the text of Article II.59 </w:t>
      </w:r>
      <w:r w:rsidRPr="0071021A">
        <w:rPr>
          <w:highlight w:val="green"/>
          <w:u w:val="single"/>
        </w:rPr>
        <w:t>It is unlikely</w:t>
      </w:r>
      <w:r w:rsidRPr="00334398">
        <w:rPr>
          <w:u w:val="single"/>
        </w:rPr>
        <w:t>, however, that the non-</w:t>
      </w:r>
      <w:r w:rsidRPr="0071021A">
        <w:rPr>
          <w:highlight w:val="green"/>
          <w:u w:val="single"/>
        </w:rPr>
        <w:t>appropriation</w:t>
      </w:r>
      <w:r w:rsidRPr="00334398">
        <w:rPr>
          <w:u w:val="single"/>
        </w:rPr>
        <w:t xml:space="preserve"> principle </w:t>
      </w:r>
      <w:r w:rsidRPr="0071021A">
        <w:rPr>
          <w:highlight w:val="green"/>
          <w:u w:val="single"/>
        </w:rPr>
        <w:t>is a</w:t>
      </w:r>
      <w:r w:rsidRPr="00334398">
        <w:rPr>
          <w:u w:val="single"/>
        </w:rPr>
        <w:t xml:space="preserve">n absolute </w:t>
      </w:r>
      <w:r w:rsidRPr="0071021A">
        <w:rPr>
          <w:highlight w:val="green"/>
          <w:u w:val="single"/>
        </w:rPr>
        <w:t>ban on</w:t>
      </w:r>
      <w:r w:rsidRPr="00334398">
        <w:rPr>
          <w:u w:val="single"/>
        </w:rPr>
        <w:t xml:space="preserve"> the ownership of </w:t>
      </w:r>
      <w:r w:rsidRPr="0071021A">
        <w:rPr>
          <w:highlight w:val="green"/>
          <w:u w:val="single"/>
        </w:rPr>
        <w:t>resources extracted</w:t>
      </w:r>
      <w:r w:rsidRPr="00334398">
        <w:rPr>
          <w:u w:val="single"/>
        </w:rPr>
        <w:t xml:space="preserve"> in outer space.</w:t>
      </w:r>
      <w:r>
        <w:rPr>
          <w:u w:val="single"/>
        </w:rPr>
        <w:t xml:space="preserve"> </w:t>
      </w:r>
      <w:r w:rsidRPr="00334398">
        <w:rPr>
          <w:u w:val="single"/>
        </w:rPr>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71021A">
        <w:rPr>
          <w:highlight w:val="green"/>
          <w:u w:val="single"/>
        </w:rPr>
        <w:t>questioned whether</w:t>
      </w:r>
      <w:r w:rsidRPr="00334398">
        <w:rPr>
          <w:u w:val="single"/>
        </w:rPr>
        <w:t xml:space="preserve"> scientific </w:t>
      </w:r>
      <w:r w:rsidRPr="0071021A">
        <w:rPr>
          <w:highlight w:val="green"/>
          <w:u w:val="single"/>
        </w:rPr>
        <w:t>samples harvested</w:t>
      </w:r>
      <w:r w:rsidRPr="00334398">
        <w:rPr>
          <w:u w:val="single"/>
        </w:rPr>
        <w:t xml:space="preserve"> from celestial bodies </w:t>
      </w:r>
      <w:r w:rsidRPr="0071021A">
        <w:rPr>
          <w:highlight w:val="green"/>
          <w:u w:val="single"/>
        </w:rPr>
        <w:t>belong to</w:t>
      </w:r>
      <w:r w:rsidRPr="00334398">
        <w:rPr>
          <w:u w:val="single"/>
        </w:rPr>
        <w:t xml:space="preserve"> the </w:t>
      </w:r>
      <w:r w:rsidRPr="0071021A">
        <w:rPr>
          <w:highlight w:val="green"/>
          <w:u w:val="single"/>
        </w:rPr>
        <w:t>extracting nation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r>
        <w:rPr>
          <w:u w:val="single"/>
        </w:rPr>
        <w:t xml:space="preserve"> </w:t>
      </w: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71021A">
        <w:rPr>
          <w:highlight w:val="green"/>
          <w:u w:val="single"/>
        </w:rPr>
        <w:t>distinction between sovereign ownership</w:t>
      </w:r>
      <w:r w:rsidRPr="00334398">
        <w:rPr>
          <w:u w:val="single"/>
        </w:rPr>
        <w:t xml:space="preserve"> of land, </w:t>
      </w:r>
      <w:r w:rsidRPr="0071021A">
        <w:rPr>
          <w:highlight w:val="green"/>
          <w:u w:val="single"/>
        </w:rPr>
        <w:t>and</w:t>
      </w:r>
      <w:r w:rsidRPr="00334398">
        <w:rPr>
          <w:u w:val="single"/>
        </w:rPr>
        <w:t xml:space="preserve"> the vestment of property rights in </w:t>
      </w:r>
      <w:r w:rsidRPr="0071021A">
        <w:rPr>
          <w:highlight w:val="green"/>
          <w:u w:val="single"/>
        </w:rPr>
        <w:t>resources extracted</w:t>
      </w:r>
      <w:r w:rsidRPr="00334398">
        <w:rPr>
          <w:u w:val="single"/>
        </w:rPr>
        <w:t xml:space="preserve"> from that land, is nothing new.</w:t>
      </w:r>
      <w:r>
        <w:rPr>
          <w:u w:val="single"/>
        </w:rPr>
        <w:t xml:space="preserve"> </w:t>
      </w:r>
      <w:r w:rsidRPr="0038264A">
        <w:rPr>
          <w:sz w:val="14"/>
        </w:rPr>
        <w:t>II. Legal Regimes Distinguishing Resource Extraction from Appropriation</w:t>
      </w:r>
      <w:r>
        <w:rPr>
          <w:sz w:val="14"/>
        </w:rPr>
        <w:t xml:space="preserve"> </w:t>
      </w: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r>
        <w:rPr>
          <w:u w:val="single"/>
        </w:rPr>
        <w:t xml:space="preserve"> </w:t>
      </w:r>
      <w:r w:rsidRPr="0038264A">
        <w:rPr>
          <w:sz w:val="14"/>
        </w:rPr>
        <w:t xml:space="preserve">Each section includes a brief discussion of the property regime’s history, its major </w:t>
      </w:r>
      <w:proofErr w:type="gramStart"/>
      <w:r w:rsidRPr="0038264A">
        <w:rPr>
          <w:sz w:val="14"/>
        </w:rPr>
        <w:t>traits</w:t>
      </w:r>
      <w:proofErr w:type="gramEnd"/>
      <w:r w:rsidRPr="0038264A">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r>
        <w:rPr>
          <w:sz w:val="14"/>
        </w:rPr>
        <w:t xml:space="preserve"> </w:t>
      </w:r>
      <w:r w:rsidRPr="00334398">
        <w:rPr>
          <w:u w:val="single"/>
        </w:rPr>
        <w:t xml:space="preserve">A. </w:t>
      </w:r>
      <w:r w:rsidRPr="0038264A">
        <w:rPr>
          <w:rStyle w:val="Emphasis"/>
        </w:rPr>
        <w:t>The Law(s) of the Sea: UNCLOS and the Seabed Act</w:t>
      </w:r>
      <w:r>
        <w:rPr>
          <w:rStyle w:val="Emphasis"/>
        </w:rPr>
        <w:t xml:space="preserve"> </w:t>
      </w: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r>
        <w:rPr>
          <w:sz w:val="8"/>
          <w:szCs w:val="8"/>
        </w:rPr>
        <w:t xml:space="preserve"> </w:t>
      </w: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r>
        <w:rPr>
          <w:sz w:val="8"/>
          <w:szCs w:val="8"/>
        </w:rPr>
        <w:t xml:space="preserve"> </w:t>
      </w: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r>
        <w:rPr>
          <w:sz w:val="8"/>
          <w:szCs w:val="8"/>
        </w:rPr>
        <w:t xml:space="preserve"> </w:t>
      </w: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r>
        <w:rPr>
          <w:sz w:val="8"/>
          <w:szCs w:val="8"/>
        </w:rPr>
        <w:t xml:space="preserve"> </w:t>
      </w: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r>
        <w:rPr>
          <w:sz w:val="8"/>
          <w:szCs w:val="8"/>
        </w:rPr>
        <w:t xml:space="preserve"> </w:t>
      </w: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r>
        <w:rPr>
          <w:sz w:val="8"/>
          <w:szCs w:val="8"/>
        </w:rPr>
        <w:t xml:space="preserve"> </w:t>
      </w: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r>
        <w:rPr>
          <w:sz w:val="8"/>
          <w:szCs w:val="8"/>
        </w:rPr>
        <w:t xml:space="preserve"> </w:t>
      </w: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71021A">
        <w:rPr>
          <w:highlight w:val="green"/>
          <w:u w:val="single"/>
        </w:rPr>
        <w:t>UNCLOS</w:t>
      </w:r>
      <w:r w:rsidRPr="00334398">
        <w:rPr>
          <w:u w:val="single"/>
        </w:rPr>
        <w:t xml:space="preserve"> and the Seabed Act </w:t>
      </w:r>
      <w:r w:rsidRPr="0071021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w:t>
      </w:r>
      <w:r w:rsidRPr="0071021A">
        <w:rPr>
          <w:highlight w:val="green"/>
          <w:u w:val="single"/>
        </w:rPr>
        <w:t>extracted resources without violating</w:t>
      </w:r>
      <w:r w:rsidRPr="00334398">
        <w:rPr>
          <w:u w:val="single"/>
        </w:rPr>
        <w:t xml:space="preserve"> the non-</w:t>
      </w:r>
      <w:r w:rsidRPr="0071021A">
        <w:rPr>
          <w:highlight w:val="green"/>
          <w:u w:val="single"/>
        </w:rPr>
        <w:t>appropriation</w:t>
      </w:r>
      <w:r w:rsidRPr="00334398">
        <w:rPr>
          <w:u w:val="single"/>
        </w:rPr>
        <w:t xml:space="preserve"> principle</w:t>
      </w:r>
      <w:r w:rsidRPr="0038264A">
        <w:rPr>
          <w:sz w:val="14"/>
        </w:rPr>
        <w:t xml:space="preserve">. First, under both regimes, </w:t>
      </w:r>
      <w:r w:rsidRPr="0071021A">
        <w:rPr>
          <w:highlight w:val="green"/>
          <w:u w:val="single"/>
        </w:rPr>
        <w:t xml:space="preserve">parties extract </w:t>
      </w:r>
      <w:r w:rsidRPr="0038264A">
        <w:rPr>
          <w:u w:val="single"/>
        </w:rPr>
        <w:t xml:space="preserve">minerals </w:t>
      </w:r>
      <w:r w:rsidRPr="0071021A">
        <w:rPr>
          <w:highlight w:val="green"/>
          <w:u w:val="single"/>
        </w:rPr>
        <w:t xml:space="preserve">without </w:t>
      </w:r>
      <w:r w:rsidRPr="0038264A">
        <w:rPr>
          <w:u w:val="single"/>
        </w:rPr>
        <w:t xml:space="preserve">laying </w:t>
      </w:r>
      <w:r w:rsidRPr="0071021A">
        <w:rPr>
          <w:highlight w:val="green"/>
          <w:u w:val="single"/>
        </w:rPr>
        <w:t>claim to</w:t>
      </w:r>
      <w:r w:rsidRPr="00334398">
        <w:rPr>
          <w:u w:val="single"/>
        </w:rPr>
        <w:t xml:space="preserve"> underlying </w:t>
      </w:r>
      <w:r w:rsidRPr="0071021A">
        <w:rPr>
          <w:highlight w:val="green"/>
          <w:u w:val="single"/>
        </w:rPr>
        <w:t>land</w:t>
      </w:r>
      <w:r w:rsidRPr="00334398">
        <w:rPr>
          <w:u w:val="single"/>
        </w:rPr>
        <w:t>.</w:t>
      </w:r>
      <w:r w:rsidRPr="0038264A">
        <w:rPr>
          <w:sz w:val="14"/>
        </w:rPr>
        <w:t xml:space="preserve">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w:t>
      </w:r>
      <w:proofErr w:type="gramStart"/>
      <w:r w:rsidRPr="0038264A">
        <w:rPr>
          <w:sz w:val="14"/>
        </w:rPr>
        <w:t>enter into</w:t>
      </w:r>
      <w:proofErr w:type="gramEnd"/>
      <w:r w:rsidRPr="0038264A">
        <w:rPr>
          <w:sz w:val="14"/>
        </w:rPr>
        <w:t xml:space="preserve"> a robust international regime for resource extraction, indicates support for an international regime reflecting those features.</w:t>
      </w:r>
      <w:r>
        <w:rPr>
          <w:sz w:val="14"/>
        </w:rPr>
        <w:t xml:space="preserve"> </w:t>
      </w:r>
      <w:r w:rsidRPr="0038264A">
        <w:rPr>
          <w:sz w:val="14"/>
        </w:rPr>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71021A">
        <w:rPr>
          <w:highlight w:val="green"/>
          <w:u w:val="single"/>
        </w:rPr>
        <w:t>distinction between</w:t>
      </w:r>
      <w:r w:rsidRPr="0038264A">
        <w:rPr>
          <w:u w:val="single"/>
        </w:rPr>
        <w:t xml:space="preserve"> land </w:t>
      </w:r>
      <w:r w:rsidRPr="0071021A">
        <w:rPr>
          <w:highlight w:val="green"/>
          <w:u w:val="single"/>
        </w:rPr>
        <w:t xml:space="preserve">ownership and </w:t>
      </w:r>
      <w:r w:rsidRPr="0038264A">
        <w:rPr>
          <w:u w:val="single"/>
        </w:rPr>
        <w:t xml:space="preserve">resource </w:t>
      </w:r>
      <w:r w:rsidRPr="0071021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r>
        <w:rPr>
          <w:sz w:val="14"/>
        </w:rPr>
        <w:t xml:space="preserve"> </w:t>
      </w:r>
      <w:r w:rsidRPr="0038264A">
        <w:rPr>
          <w:u w:val="single"/>
        </w:rPr>
        <w:t xml:space="preserve">B. </w:t>
      </w:r>
      <w:r w:rsidRPr="0038264A">
        <w:rPr>
          <w:rStyle w:val="Emphasis"/>
        </w:rPr>
        <w:t>The Antarctic Treaty System</w:t>
      </w:r>
      <w:r>
        <w:rPr>
          <w:rStyle w:val="Emphasis"/>
        </w:rPr>
        <w:t xml:space="preserve"> </w:t>
      </w: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r>
        <w:rPr>
          <w:sz w:val="8"/>
          <w:szCs w:val="8"/>
        </w:rPr>
        <w:t xml:space="preserve"> </w:t>
      </w: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r>
        <w:rPr>
          <w:sz w:val="8"/>
          <w:szCs w:val="8"/>
        </w:rPr>
        <w:t xml:space="preserve"> </w:t>
      </w: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r>
        <w:rPr>
          <w:sz w:val="8"/>
          <w:szCs w:val="8"/>
        </w:rPr>
        <w:t xml:space="preserve"> </w:t>
      </w: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r>
        <w:rPr>
          <w:sz w:val="8"/>
          <w:szCs w:val="8"/>
        </w:rPr>
        <w:t xml:space="preserve"> </w:t>
      </w: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r>
        <w:rPr>
          <w:sz w:val="8"/>
          <w:szCs w:val="8"/>
        </w:rPr>
        <w:t xml:space="preserve"> </w:t>
      </w: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are able to reconsider the ban on commercial resource mining in 2048 and have reaffirmed the moratorium as recently as 2016.113</w:t>
      </w:r>
      <w:r>
        <w:rPr>
          <w:sz w:val="8"/>
          <w:szCs w:val="8"/>
        </w:rPr>
        <w:t xml:space="preserve"> </w:t>
      </w:r>
      <w:r w:rsidRPr="0038264A">
        <w:rPr>
          <w:sz w:val="14"/>
        </w:rPr>
        <w:t xml:space="preserve">Although it was not ultimately adopted, </w:t>
      </w:r>
      <w:r w:rsidRPr="0038264A">
        <w:rPr>
          <w:u w:val="single"/>
        </w:rPr>
        <w:t xml:space="preserve">CRAMRA’s </w:t>
      </w:r>
      <w:r w:rsidRPr="00C22DDE">
        <w:rPr>
          <w:u w:val="single"/>
        </w:rPr>
        <w:t xml:space="preserve">negotiation provides </w:t>
      </w:r>
      <w:r w:rsidRPr="0038264A">
        <w:rPr>
          <w:u w:val="single"/>
        </w:rPr>
        <w:t xml:space="preserve">insight into the international community’s willingness to create a resource extraction regime starting from a premise </w:t>
      </w:r>
      <w:r w:rsidRPr="00C22DDE">
        <w:rPr>
          <w:u w:val="single"/>
        </w:rPr>
        <w:t xml:space="preserve">that </w:t>
      </w:r>
      <w:r w:rsidRPr="0071021A">
        <w:rPr>
          <w:highlight w:val="green"/>
          <w:u w:val="single"/>
        </w:rPr>
        <w:t>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71021A">
        <w:rPr>
          <w:highlight w:val="green"/>
          <w:u w:val="single"/>
        </w:rPr>
        <w:t>extraction</w:t>
      </w:r>
      <w:r w:rsidRPr="0038264A">
        <w:rPr>
          <w:u w:val="single"/>
        </w:rPr>
        <w:t xml:space="preserve"> explicitly </w:t>
      </w:r>
      <w:r w:rsidRPr="0071021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r>
        <w:rPr>
          <w:sz w:val="14"/>
        </w:rPr>
        <w:t xml:space="preserve"> </w:t>
      </w:r>
      <w:r w:rsidRPr="0038264A">
        <w:rPr>
          <w:sz w:val="14"/>
        </w:rPr>
        <w:t xml:space="preserve">While the Madrid Protocol removes commercial resource extraction as an option, </w:t>
      </w:r>
      <w:r w:rsidRPr="0038264A">
        <w:rPr>
          <w:u w:val="single"/>
        </w:rPr>
        <w:t xml:space="preserve">it </w:t>
      </w:r>
      <w:r w:rsidRPr="0071021A">
        <w:rPr>
          <w:highlight w:val="green"/>
          <w:u w:val="single"/>
        </w:rPr>
        <w:t>allows</w:t>
      </w:r>
      <w:r w:rsidRPr="0038264A">
        <w:rPr>
          <w:u w:val="single"/>
        </w:rPr>
        <w:t xml:space="preserve"> nations to </w:t>
      </w:r>
      <w:r w:rsidRPr="0071021A">
        <w:rPr>
          <w:highlight w:val="green"/>
          <w:u w:val="single"/>
        </w:rPr>
        <w:t>extract</w:t>
      </w:r>
      <w:r w:rsidRPr="0038264A">
        <w:rPr>
          <w:u w:val="single"/>
        </w:rPr>
        <w:t xml:space="preserve"> scientific </w:t>
      </w:r>
      <w:r w:rsidRPr="0071021A">
        <w:rPr>
          <w:highlight w:val="green"/>
          <w:u w:val="single"/>
        </w:rPr>
        <w:t>samples without</w:t>
      </w:r>
      <w:r w:rsidRPr="0038264A">
        <w:rPr>
          <w:u w:val="single"/>
        </w:rPr>
        <w:t xml:space="preserve"> requiring—or </w:t>
      </w:r>
      <w:r w:rsidRPr="00C22DDE">
        <w:rPr>
          <w:u w:val="single"/>
        </w:rPr>
        <w:t>permitting</w:t>
      </w:r>
      <w:r w:rsidRPr="0038264A">
        <w:rPr>
          <w:u w:val="single"/>
        </w:rPr>
        <w:t xml:space="preserve">—claims of </w:t>
      </w:r>
      <w:r w:rsidRPr="0071021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r>
        <w:rPr>
          <w:sz w:val="14"/>
        </w:rPr>
        <w:t xml:space="preserve"> </w:t>
      </w:r>
      <w:r w:rsidRPr="0038264A">
        <w:rPr>
          <w:u w:val="single"/>
        </w:rPr>
        <w:t xml:space="preserve">C. </w:t>
      </w:r>
      <w:r w:rsidRPr="0038264A">
        <w:rPr>
          <w:rStyle w:val="Emphasis"/>
        </w:rPr>
        <w:t>The Prior Appropriation Doctrine</w:t>
      </w:r>
      <w:r>
        <w:rPr>
          <w:rStyle w:val="Emphasis"/>
        </w:rPr>
        <w:t xml:space="preserve"> </w:t>
      </w: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71021A">
        <w:rPr>
          <w:highlight w:val="green"/>
          <w:u w:val="single"/>
        </w:rPr>
        <w:t>prior appropriation</w:t>
      </w:r>
      <w:r w:rsidRPr="0038264A">
        <w:rPr>
          <w:u w:val="single"/>
        </w:rPr>
        <w:t xml:space="preserve"> doctrine is </w:t>
      </w:r>
      <w:r w:rsidRPr="0071021A">
        <w:rPr>
          <w:highlight w:val="green"/>
          <w:u w:val="single"/>
        </w:rPr>
        <w:t>useful for analyzing</w:t>
      </w:r>
      <w:r w:rsidRPr="0038264A">
        <w:rPr>
          <w:u w:val="single"/>
        </w:rPr>
        <w:t xml:space="preserve"> the law of </w:t>
      </w:r>
      <w:r w:rsidRPr="0071021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r>
        <w:rPr>
          <w:sz w:val="14"/>
        </w:rPr>
        <w:t xml:space="preserve"> </w:t>
      </w: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r>
        <w:rPr>
          <w:sz w:val="8"/>
          <w:szCs w:val="8"/>
        </w:rPr>
        <w:t xml:space="preserve"> </w:t>
      </w: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r>
        <w:rPr>
          <w:sz w:val="8"/>
          <w:szCs w:val="8"/>
        </w:rPr>
        <w:t xml:space="preserve"> </w:t>
      </w: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r>
        <w:rPr>
          <w:sz w:val="8"/>
          <w:szCs w:val="8"/>
        </w:rPr>
        <w:t xml:space="preserve"> </w:t>
      </w: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r>
        <w:rPr>
          <w:sz w:val="8"/>
          <w:szCs w:val="8"/>
        </w:rPr>
        <w:t xml:space="preserve"> </w:t>
      </w: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r>
        <w:rPr>
          <w:sz w:val="8"/>
          <w:szCs w:val="8"/>
        </w:rPr>
        <w:t xml:space="preserve"> </w:t>
      </w:r>
      <w:r w:rsidRPr="0038264A">
        <w:rPr>
          <w:sz w:val="8"/>
          <w:szCs w:val="8"/>
        </w:rPr>
        <w:t xml:space="preserve">…[T]he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r>
        <w:rPr>
          <w:sz w:val="8"/>
          <w:szCs w:val="8"/>
        </w:rPr>
        <w:t xml:space="preserve"> </w:t>
      </w:r>
      <w:r w:rsidRPr="0038264A">
        <w:rPr>
          <w:u w:val="single"/>
        </w:rPr>
        <w:t xml:space="preserve">The prior appropriation doctrine serves as a unique example for space law </w:t>
      </w:r>
      <w:r w:rsidRPr="0071021A">
        <w:rPr>
          <w:highlight w:val="green"/>
          <w:u w:val="single"/>
        </w:rPr>
        <w:t xml:space="preserve">because </w:t>
      </w:r>
      <w:r w:rsidRPr="00C22DDE">
        <w:rPr>
          <w:u w:val="single"/>
        </w:rPr>
        <w:t xml:space="preserve">of how </w:t>
      </w:r>
      <w:r w:rsidRPr="0071021A">
        <w:rPr>
          <w:highlight w:val="green"/>
          <w:u w:val="single"/>
        </w:rPr>
        <w:t>it conceptualizes</w:t>
      </w:r>
      <w:r w:rsidRPr="0038264A">
        <w:rPr>
          <w:u w:val="single"/>
        </w:rPr>
        <w:t xml:space="preserve"> land </w:t>
      </w:r>
      <w:r w:rsidRPr="0071021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r>
        <w:rPr>
          <w:sz w:val="14"/>
        </w:rPr>
        <w:t xml:space="preserve"> </w:t>
      </w:r>
      <w:r w:rsidRPr="0071021A">
        <w:rPr>
          <w:highlight w:val="green"/>
          <w:u w:val="single"/>
        </w:rPr>
        <w:t>Parties do not violate</w:t>
      </w:r>
      <w:r w:rsidRPr="0038264A">
        <w:rPr>
          <w:u w:val="single"/>
        </w:rPr>
        <w:t xml:space="preserve"> the non-appropriation principle simply </w:t>
      </w:r>
      <w:r w:rsidRPr="0071021A">
        <w:rPr>
          <w:highlight w:val="green"/>
          <w:u w:val="single"/>
        </w:rPr>
        <w:t xml:space="preserve">by </w:t>
      </w:r>
      <w:r w:rsidRPr="0071021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w:t>
      </w:r>
      <w:proofErr w:type="gramStart"/>
      <w:r w:rsidRPr="0038264A">
        <w:rPr>
          <w:sz w:val="14"/>
        </w:rPr>
        <w:t>land-ownership</w:t>
      </w:r>
      <w:proofErr w:type="gramEnd"/>
      <w:r w:rsidRPr="0038264A">
        <w:rPr>
          <w:sz w:val="14"/>
        </w:rPr>
        <w:t>, while promoting beneficial use</w:t>
      </w:r>
    </w:p>
    <w:p w14:paraId="668996E3" w14:textId="77777777" w:rsidR="002C20BB" w:rsidRDefault="002C20BB" w:rsidP="002C20BB">
      <w:pPr>
        <w:pStyle w:val="Heading4"/>
      </w:pPr>
      <w:r>
        <w:t>Standards:</w:t>
      </w:r>
    </w:p>
    <w:p w14:paraId="476E7B2D" w14:textId="77777777" w:rsidR="002C20BB" w:rsidRPr="00747F99" w:rsidRDefault="002C20BB" w:rsidP="002C20BB">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747838B9" w14:textId="77777777" w:rsidR="002C20BB" w:rsidRDefault="002C20BB" w:rsidP="002C20BB">
      <w:pPr>
        <w:pStyle w:val="Heading4"/>
      </w:pPr>
      <w:r>
        <w:t xml:space="preserve">2] Limits – allowing extraction to equate to sovereign claims </w:t>
      </w:r>
      <w:r w:rsidRPr="00453F88">
        <w:rPr>
          <w:u w:val="single"/>
        </w:rPr>
        <w:t>explodes</w:t>
      </w:r>
      <w:r>
        <w:t xml:space="preserve"> limits by shifting the debate away from sovereign claims to celestial bodies to permutations of parts of celestial bodies that companies could </w:t>
      </w:r>
      <w:r w:rsidRPr="00453F88">
        <w:rPr>
          <w:u w:val="single"/>
        </w:rPr>
        <w:t>extract</w:t>
      </w:r>
      <w:r>
        <w:t xml:space="preserve"> – leads to unbeatable affs that just ban extraction of one resource which the neg can’t ever predict. Forcing the affirmative to defend sovereign claims to celestial bodies is </w:t>
      </w:r>
      <w:r w:rsidRPr="00453F88">
        <w:rPr>
          <w:u w:val="single"/>
        </w:rPr>
        <w:t>net better</w:t>
      </w:r>
      <w:r>
        <w:t>.</w:t>
      </w:r>
    </w:p>
    <w:p w14:paraId="43250712" w14:textId="77777777" w:rsidR="002C20BB" w:rsidRDefault="002C20BB" w:rsidP="002C20BB">
      <w:pPr>
        <w:pStyle w:val="Heading4"/>
      </w:pPr>
      <w:r>
        <w:t>3] TVA – defend an aff that bans sovereign claims to celestial bodies – solves your offense since you still get property rights fight offense.</w:t>
      </w:r>
    </w:p>
    <w:p w14:paraId="7E8D0CBC" w14:textId="77777777" w:rsidR="002C20BB" w:rsidRDefault="002C20BB" w:rsidP="002C20BB"/>
    <w:p w14:paraId="042E8847" w14:textId="77777777" w:rsidR="002C20BB" w:rsidRPr="00EC5D61" w:rsidRDefault="002C20BB" w:rsidP="002C20BB">
      <w:pPr>
        <w:pStyle w:val="Heading4"/>
      </w:pPr>
      <w:r w:rsidRPr="0060746F">
        <w:rPr>
          <w:u w:val="single"/>
        </w:rPr>
        <w:t>DTD</w:t>
      </w:r>
      <w:r>
        <w:t xml:space="preserve"> – it’s a fundamental baseline for debate-ability.</w:t>
      </w:r>
    </w:p>
    <w:p w14:paraId="082EC890" w14:textId="77777777" w:rsidR="002C20BB" w:rsidRDefault="002C20BB" w:rsidP="002C20BB">
      <w:pPr>
        <w:pStyle w:val="Heading4"/>
      </w:pPr>
      <w:r w:rsidRPr="00E52F11">
        <w:rPr>
          <w:u w:val="single"/>
        </w:rPr>
        <w:t>CI</w:t>
      </w:r>
      <w:r>
        <w:t xml:space="preserve">- Reasonability is arbitrary and we don’t know the brightline while prepping. Collapses since it uses an offense/defense paradigm to win it. </w:t>
      </w:r>
    </w:p>
    <w:p w14:paraId="05D0FBB5" w14:textId="77777777" w:rsidR="002C20BB" w:rsidRDefault="002C20BB" w:rsidP="002C20BB">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w:t>
      </w:r>
    </w:p>
    <w:p w14:paraId="3D54F57E" w14:textId="75D8544B" w:rsidR="002C20BB" w:rsidRDefault="002C20BB" w:rsidP="002C20BB">
      <w:pPr>
        <w:pStyle w:val="Heading2"/>
      </w:pPr>
      <w:r>
        <w:t>2</w:t>
      </w:r>
    </w:p>
    <w:p w14:paraId="11D2DF3F" w14:textId="77777777" w:rsidR="002C20BB" w:rsidRDefault="002C20BB" w:rsidP="002C20BB">
      <w:pPr>
        <w:pStyle w:val="Heading4"/>
      </w:pPr>
      <w:r>
        <w:t xml:space="preserve">CP Text: Companies should use basic precaution measures to prevent harm from space dust. </w:t>
      </w:r>
    </w:p>
    <w:p w14:paraId="61CB37EB" w14:textId="77777777" w:rsidR="002C20BB" w:rsidRDefault="002C20BB" w:rsidP="002C20BB">
      <w:pPr>
        <w:pStyle w:val="Heading4"/>
      </w:pPr>
      <w:r>
        <w:t xml:space="preserve">The author concludes that techniques such as bagging are key to prevent dust from escaping. </w:t>
      </w:r>
    </w:p>
    <w:p w14:paraId="4C2D2FE0" w14:textId="77777777" w:rsidR="002C20BB" w:rsidRDefault="002C20BB" w:rsidP="002C20BB">
      <w:pPr>
        <w:pStyle w:val="Heading4"/>
      </w:pPr>
      <w:r>
        <w:t xml:space="preserve">He also says that this is essential to preserve uncluttered space and it solves sufficient. </w:t>
      </w:r>
    </w:p>
    <w:p w14:paraId="7C9287BA" w14:textId="77777777" w:rsidR="002C20BB" w:rsidRDefault="002C20BB" w:rsidP="002C20BB">
      <w:r>
        <w:rPr>
          <w:b/>
          <w:sz w:val="26"/>
          <w:szCs w:val="26"/>
        </w:rPr>
        <w:t xml:space="preserve">1AC </w:t>
      </w:r>
      <w:proofErr w:type="spellStart"/>
      <w:r>
        <w:rPr>
          <w:b/>
          <w:sz w:val="26"/>
          <w:szCs w:val="26"/>
        </w:rPr>
        <w:t>Scoles</w:t>
      </w:r>
      <w:proofErr w:type="spellEnd"/>
      <w:r>
        <w:rPr>
          <w:b/>
          <w:sz w:val="26"/>
          <w:szCs w:val="26"/>
        </w:rPr>
        <w:t xml:space="preserve"> ’15</w:t>
      </w:r>
      <w:r>
        <w:t xml:space="preserve"> [Sarah </w:t>
      </w:r>
      <w:proofErr w:type="spellStart"/>
      <w:r>
        <w:t>Scoles</w:t>
      </w:r>
      <w:proofErr w:type="spellEnd"/>
      <w:r>
        <w:t xml:space="preserve">, 5-27-2015, "Dust from asteroid mining spells danger for satellites," New Scientist, </w:t>
      </w:r>
      <w:hyperlink r:id="rId7">
        <w:r>
          <w:rPr>
            <w:color w:val="000000"/>
          </w:rPr>
          <w:t>https://www.newscientist.com/article/mg22630235-100-dust-from-asteroid-mining-spells-danger-for-satellites/]//</w:t>
        </w:r>
      </w:hyperlink>
      <w:r>
        <w:t xml:space="preserve"> recut </w:t>
      </w:r>
      <w:proofErr w:type="spellStart"/>
      <w:r>
        <w:t>akhileshp</w:t>
      </w:r>
      <w:proofErr w:type="spellEnd"/>
    </w:p>
    <w:p w14:paraId="1C6DE53B" w14:textId="77777777" w:rsidR="002C20BB" w:rsidRDefault="002C20BB" w:rsidP="002C20BB">
      <w:pPr>
        <w:spacing w:after="0" w:line="240" w:lineRule="auto"/>
        <w:rPr>
          <w:rFonts w:ascii="Times New Roman" w:eastAsia="Times New Roman" w:hAnsi="Times New Roman" w:cs="Times New Roman"/>
          <w:sz w:val="16"/>
          <w:szCs w:val="16"/>
        </w:rPr>
      </w:pPr>
      <w:r>
        <w:rPr>
          <w:sz w:val="16"/>
          <w:szCs w:val="16"/>
        </w:rPr>
        <w:t xml:space="preserve">IF THE gold mine is too far from home, why not move it nearby? It sounds like a fantasy, but would-be miners are already dreaming up ways to drag resource-rich space rocks closer to home. Trouble is, that could threaten the web of satellites around Earth. Asteroids are not only </w:t>
      </w:r>
      <w:proofErr w:type="gramStart"/>
      <w:r>
        <w:rPr>
          <w:sz w:val="16"/>
          <w:szCs w:val="16"/>
        </w:rPr>
        <w:t>stepping stones</w:t>
      </w:r>
      <w:proofErr w:type="gramEnd"/>
      <w:r>
        <w:rPr>
          <w:sz w:val="16"/>
          <w:szCs w:val="16"/>
        </w:rPr>
        <w:t xml:space="preserve"> for cosmic </w:t>
      </w:r>
      <w:proofErr w:type="spellStart"/>
      <w:r>
        <w:rPr>
          <w:sz w:val="16"/>
          <w:szCs w:val="16"/>
        </w:rPr>
        <w:t>colonisation</w:t>
      </w:r>
      <w:proofErr w:type="spellEnd"/>
      <w:r>
        <w:rPr>
          <w:sz w:val="16"/>
          <w:szCs w:val="16"/>
        </w:rPr>
        <w:t>, but may contain metals like gold, platinum, iron and titanium, plus life-sustaining hydrogen and oxygen, and rocket-</w:t>
      </w:r>
      <w:proofErr w:type="spellStart"/>
      <w:r>
        <w:rPr>
          <w:sz w:val="16"/>
          <w:szCs w:val="16"/>
        </w:rPr>
        <w:t>fuelling</w:t>
      </w:r>
      <w:proofErr w:type="spellEnd"/>
      <w:r>
        <w:rPr>
          <w:sz w:val="16"/>
          <w:szCs w:val="16"/>
        </w:rPr>
        <w:t xml:space="preserve"> ammonia. Space age forty-niners can either try to work an asteroid where it </w:t>
      </w:r>
      <w:proofErr w:type="gramStart"/>
      <w:r>
        <w:rPr>
          <w:sz w:val="16"/>
          <w:szCs w:val="16"/>
        </w:rPr>
        <w:t>is, or</w:t>
      </w:r>
      <w:proofErr w:type="gramEnd"/>
      <w:r>
        <w:rPr>
          <w:sz w:val="16"/>
          <w:szCs w:val="16"/>
        </w:rPr>
        <w:t xml:space="preserve"> tug it into a more convenient orbit. NASA chose the second option for its </w:t>
      </w:r>
      <w:hyperlink r:id="rId8">
        <w:r>
          <w:rPr>
            <w:color w:val="000000"/>
            <w:sz w:val="16"/>
            <w:szCs w:val="16"/>
          </w:rPr>
          <w:t>Asteroid Redirect Mission</w:t>
        </w:r>
      </w:hyperlink>
      <w:r>
        <w:rPr>
          <w:sz w:val="16"/>
          <w:szCs w:val="16"/>
        </w:rPr>
        <w:t xml:space="preserve">, which aims to </w:t>
      </w:r>
      <w:hyperlink r:id="rId9">
        <w:r>
          <w:rPr>
            <w:color w:val="000000"/>
            <w:sz w:val="16"/>
            <w:szCs w:val="16"/>
          </w:rPr>
          <w:t>pluck a boulder from an asteroid’s surface</w:t>
        </w:r>
      </w:hyperlink>
      <w:r>
        <w:rPr>
          <w:sz w:val="16"/>
          <w:szCs w:val="16"/>
        </w:rPr>
        <w:t xml:space="preserve"> and relocate it to a stable orbit around the moon. But an asteroid’s gravity is so weak that it’s not hard for surface particles to escape into space. Now a new model warns that debris shed by such transplanted rocks could intrude where many </w:t>
      </w:r>
      <w:proofErr w:type="spellStart"/>
      <w:r>
        <w:rPr>
          <w:sz w:val="16"/>
          <w:szCs w:val="16"/>
        </w:rPr>
        <w:t>defence</w:t>
      </w:r>
      <w:proofErr w:type="spellEnd"/>
      <w:r>
        <w:rPr>
          <w:sz w:val="16"/>
          <w:szCs w:val="16"/>
        </w:rPr>
        <w:t xml:space="preserve"> and communication satellites live – in geosynchronous orbit. According to </w:t>
      </w:r>
      <w:hyperlink r:id="rId10">
        <w:r>
          <w:rPr>
            <w:color w:val="000000"/>
            <w:sz w:val="16"/>
            <w:szCs w:val="16"/>
          </w:rPr>
          <w:t xml:space="preserve">Casey </w:t>
        </w:r>
        <w:proofErr w:type="spellStart"/>
        <w:r>
          <w:rPr>
            <w:color w:val="000000"/>
            <w:sz w:val="16"/>
            <w:szCs w:val="16"/>
          </w:rPr>
          <w:t>Handmer</w:t>
        </w:r>
        <w:proofErr w:type="spellEnd"/>
      </w:hyperlink>
      <w:r>
        <w:rPr>
          <w:sz w:val="16"/>
          <w:szCs w:val="16"/>
        </w:rPr>
        <w:t xml:space="preserve"> of the California Institute of Technology in Pasadena and Javier </w:t>
      </w:r>
      <w:proofErr w:type="spellStart"/>
      <w:r>
        <w:rPr>
          <w:sz w:val="16"/>
          <w:szCs w:val="16"/>
        </w:rPr>
        <w:t>Roa</w:t>
      </w:r>
      <w:proofErr w:type="spellEnd"/>
      <w:r>
        <w:rPr>
          <w:sz w:val="16"/>
          <w:szCs w:val="16"/>
        </w:rPr>
        <w:t xml:space="preserve"> of the Technical University of Madrid in Spain, 5 per cent of the escaped debris will end up in regions traversed by satellites. Over 10 years, it would cross geosynchronous orbit 63 times on average. A satellite in the wrong spot at the wrong time will suffer a damaging high-speed collision with that dust. The study also looks at the “catastrophic disruption” of an asteroid 5 </w:t>
      </w:r>
      <w:proofErr w:type="spellStart"/>
      <w:r>
        <w:rPr>
          <w:sz w:val="16"/>
          <w:szCs w:val="16"/>
        </w:rPr>
        <w:t>metres</w:t>
      </w:r>
      <w:proofErr w:type="spellEnd"/>
      <w:r>
        <w:rPr>
          <w:sz w:val="16"/>
          <w:szCs w:val="16"/>
        </w:rPr>
        <w:t xml:space="preserve"> across or bigger. Its total break-up into a pile of rubble would increase the risk to satellites by more than 30 per cent (</w:t>
      </w:r>
      <w:hyperlink r:id="rId11">
        <w:r>
          <w:rPr>
            <w:color w:val="000000"/>
            <w:sz w:val="16"/>
            <w:szCs w:val="16"/>
          </w:rPr>
          <w:t>arxiv.org/abs/1505.03800</w:t>
        </w:r>
      </w:hyperlink>
      <w:r>
        <w:rPr>
          <w:sz w:val="16"/>
          <w:szCs w:val="16"/>
        </w:rPr>
        <w:t xml:space="preserve">). That may not have immediate consequences. But as Earth orbits get more crowded with spent rocket stages and satellites, we will have to worry about </w:t>
      </w:r>
      <w:hyperlink r:id="rId12">
        <w:r>
          <w:rPr>
            <w:color w:val="000000"/>
            <w:sz w:val="16"/>
            <w:szCs w:val="16"/>
          </w:rPr>
          <w:t>cascades of collisions</w:t>
        </w:r>
      </w:hyperlink>
      <w:r>
        <w:rPr>
          <w:sz w:val="16"/>
          <w:szCs w:val="16"/>
        </w:rPr>
        <w:t xml:space="preserve"> like the one depicted in the movie Gravity. </w:t>
      </w:r>
      <w:proofErr w:type="spellStart"/>
      <w:r>
        <w:rPr>
          <w:rFonts w:eastAsia="Calibri"/>
          <w:b/>
          <w:highlight w:val="green"/>
          <w:u w:val="single"/>
        </w:rPr>
        <w:t>Handmer</w:t>
      </w:r>
      <w:proofErr w:type="spellEnd"/>
      <w:r>
        <w:rPr>
          <w:rFonts w:eastAsia="Calibri"/>
          <w:b/>
          <w:u w:val="single"/>
        </w:rPr>
        <w:t xml:space="preserve"> and </w:t>
      </w:r>
      <w:proofErr w:type="spellStart"/>
      <w:r>
        <w:rPr>
          <w:rFonts w:eastAsia="Calibri"/>
          <w:b/>
          <w:u w:val="single"/>
        </w:rPr>
        <w:t>Roa</w:t>
      </w:r>
      <w:proofErr w:type="spellEnd"/>
      <w:r>
        <w:rPr>
          <w:rFonts w:eastAsia="Calibri"/>
          <w:b/>
          <w:u w:val="single"/>
        </w:rPr>
        <w:t xml:space="preserve"> want to </w:t>
      </w:r>
      <w:r>
        <w:rPr>
          <w:rFonts w:eastAsia="Calibri"/>
          <w:b/>
          <w:highlight w:val="green"/>
          <w:u w:val="single"/>
        </w:rPr>
        <w:t>point out</w:t>
      </w:r>
      <w:r>
        <w:rPr>
          <w:rFonts w:eastAsia="Calibri"/>
          <w:b/>
          <w:u w:val="single"/>
        </w:rPr>
        <w:t xml:space="preserve"> the problem now so that </w:t>
      </w:r>
      <w:r>
        <w:rPr>
          <w:rFonts w:eastAsia="Calibri"/>
          <w:b/>
          <w:highlight w:val="green"/>
          <w:u w:val="single"/>
        </w:rPr>
        <w:t>we can find a solution</w:t>
      </w:r>
      <w:r>
        <w:rPr>
          <w:rFonts w:eastAsia="Calibri"/>
          <w:b/>
          <w:u w:val="single"/>
        </w:rPr>
        <w:t xml:space="preserve"> </w:t>
      </w:r>
      <w:r>
        <w:rPr>
          <w:rFonts w:eastAsia="Calibri"/>
          <w:b/>
          <w:highlight w:val="green"/>
          <w:u w:val="single"/>
        </w:rPr>
        <w:t>before</w:t>
      </w:r>
      <w:r>
        <w:rPr>
          <w:rFonts w:eastAsia="Calibri"/>
          <w:b/>
          <w:u w:val="single"/>
        </w:rPr>
        <w:t xml:space="preserve"> any </w:t>
      </w:r>
      <w:r>
        <w:rPr>
          <w:rFonts w:eastAsia="Calibri"/>
          <w:b/>
          <w:highlight w:val="green"/>
          <w:u w:val="single"/>
        </w:rPr>
        <w:t>satellites get dinged</w:t>
      </w:r>
      <w:r>
        <w:rPr>
          <w:rFonts w:eastAsia="Calibri"/>
          <w:b/>
          <w:u w:val="single"/>
        </w:rPr>
        <w:t xml:space="preserve">. “It is </w:t>
      </w:r>
      <w:r>
        <w:rPr>
          <w:rFonts w:eastAsia="Calibri"/>
          <w:b/>
          <w:highlight w:val="green"/>
          <w:u w:val="single"/>
        </w:rPr>
        <w:t>possible to quantify and manage the risk</w:t>
      </w:r>
      <w:r>
        <w:rPr>
          <w:rFonts w:eastAsia="Calibri"/>
          <w:b/>
          <w:u w:val="single"/>
        </w:rPr>
        <w:t xml:space="preserve">,” says </w:t>
      </w:r>
      <w:proofErr w:type="spellStart"/>
      <w:r>
        <w:rPr>
          <w:rFonts w:eastAsia="Calibri"/>
          <w:b/>
          <w:u w:val="single"/>
        </w:rPr>
        <w:t>Handmer</w:t>
      </w:r>
      <w:proofErr w:type="spellEnd"/>
      <w:r>
        <w:rPr>
          <w:rFonts w:eastAsia="Calibri"/>
          <w:b/>
          <w:u w:val="single"/>
        </w:rPr>
        <w:t xml:space="preserve">. “A </w:t>
      </w:r>
      <w:r>
        <w:rPr>
          <w:rFonts w:eastAsia="Calibri"/>
          <w:b/>
          <w:highlight w:val="green"/>
          <w:u w:val="single"/>
        </w:rPr>
        <w:t>few basic precautions will prevent harm</w:t>
      </w:r>
      <w:r>
        <w:rPr>
          <w:rFonts w:eastAsia="Calibri"/>
          <w:b/>
          <w:u w:val="single"/>
        </w:rPr>
        <w:t xml:space="preserve"> due to stray asteroid material.” </w:t>
      </w:r>
      <w:r>
        <w:rPr>
          <w:sz w:val="16"/>
          <w:szCs w:val="16"/>
        </w:rPr>
        <w:t xml:space="preserve">Mike Nolan of the </w:t>
      </w:r>
      <w:hyperlink r:id="rId13">
        <w:r>
          <w:rPr>
            <w:color w:val="000000"/>
            <w:sz w:val="16"/>
            <w:szCs w:val="16"/>
          </w:rPr>
          <w:t>Arecibo Observatory in Puerto Rico</w:t>
        </w:r>
      </w:hyperlink>
      <w:r>
        <w:rPr>
          <w:sz w:val="16"/>
          <w:szCs w:val="16"/>
        </w:rPr>
        <w:t xml:space="preserve"> agrees it’s an important issue. “They’re right to consider it,” he says, “and their first stab indicates that the answer isn’t obviously ‘don’t worry’.” However, the risk is less concerning for asteroids not in this </w:t>
      </w:r>
      <w:proofErr w:type="gramStart"/>
      <w:r>
        <w:rPr>
          <w:sz w:val="16"/>
          <w:szCs w:val="16"/>
        </w:rPr>
        <w:t>particular lunar</w:t>
      </w:r>
      <w:proofErr w:type="gramEnd"/>
      <w:r>
        <w:rPr>
          <w:sz w:val="16"/>
          <w:szCs w:val="16"/>
        </w:rPr>
        <w:t xml:space="preserve"> orbit, he says. </w:t>
      </w:r>
      <w:r>
        <w:rPr>
          <w:rFonts w:eastAsia="Calibri"/>
          <w:b/>
          <w:u w:val="single"/>
        </w:rPr>
        <w:t xml:space="preserve">Aspiring </w:t>
      </w:r>
      <w:r>
        <w:rPr>
          <w:rFonts w:eastAsia="Calibri"/>
          <w:b/>
          <w:highlight w:val="green"/>
          <w:u w:val="single"/>
        </w:rPr>
        <w:t>space miners</w:t>
      </w:r>
      <w:r>
        <w:rPr>
          <w:rFonts w:eastAsia="Calibri"/>
          <w:b/>
          <w:u w:val="single"/>
        </w:rPr>
        <w:t xml:space="preserve"> are </w:t>
      </w:r>
      <w:r>
        <w:rPr>
          <w:rFonts w:eastAsia="Calibri"/>
          <w:b/>
          <w:highlight w:val="green"/>
          <w:u w:val="single"/>
        </w:rPr>
        <w:t>taking</w:t>
      </w:r>
      <w:r>
        <w:rPr>
          <w:rFonts w:eastAsia="Calibri"/>
          <w:b/>
          <w:u w:val="single"/>
        </w:rPr>
        <w:t xml:space="preserve"> the </w:t>
      </w:r>
      <w:r>
        <w:rPr>
          <w:rFonts w:eastAsia="Calibri"/>
          <w:b/>
          <w:highlight w:val="green"/>
          <w:u w:val="single"/>
        </w:rPr>
        <w:t>risk seriously</w:t>
      </w:r>
      <w:r>
        <w:rPr>
          <w:rFonts w:eastAsia="Calibri"/>
          <w:b/>
          <w:u w:val="single"/>
        </w:rPr>
        <w:t xml:space="preserve">. “We will be </w:t>
      </w:r>
      <w:proofErr w:type="spellStart"/>
      <w:r>
        <w:rPr>
          <w:rFonts w:eastAsia="Calibri"/>
          <w:b/>
          <w:highlight w:val="green"/>
          <w:u w:val="single"/>
        </w:rPr>
        <w:t>utilising</w:t>
      </w:r>
      <w:proofErr w:type="spellEnd"/>
      <w:r>
        <w:rPr>
          <w:rFonts w:eastAsia="Calibri"/>
          <w:b/>
          <w:highlight w:val="green"/>
          <w:u w:val="single"/>
        </w:rPr>
        <w:t xml:space="preserve"> containment techniques</w:t>
      </w:r>
      <w:r>
        <w:rPr>
          <w:rFonts w:eastAsia="Calibri"/>
          <w:b/>
          <w:u w:val="single"/>
        </w:rPr>
        <w:t xml:space="preserve">,” says Meagan Crawford of Deep Space Industries, a California-based firm which hopes to be mining metals from asteroids by 2020. One </w:t>
      </w:r>
      <w:r>
        <w:rPr>
          <w:rFonts w:eastAsia="Calibri"/>
          <w:b/>
          <w:highlight w:val="green"/>
          <w:u w:val="single"/>
        </w:rPr>
        <w:t>possibility is bagging</w:t>
      </w:r>
      <w:r>
        <w:rPr>
          <w:rFonts w:eastAsia="Calibri"/>
          <w:b/>
          <w:u w:val="single"/>
        </w:rPr>
        <w:t xml:space="preserve">, in which the </w:t>
      </w:r>
      <w:r>
        <w:rPr>
          <w:rFonts w:eastAsia="Calibri"/>
          <w:b/>
          <w:highlight w:val="green"/>
          <w:u w:val="single"/>
        </w:rPr>
        <w:t>asteroid is placed in</w:t>
      </w:r>
      <w:r>
        <w:rPr>
          <w:rFonts w:eastAsia="Calibri"/>
          <w:b/>
          <w:u w:val="single"/>
        </w:rPr>
        <w:t xml:space="preserve"> a kind of </w:t>
      </w:r>
      <w:r>
        <w:rPr>
          <w:rFonts w:eastAsia="Calibri"/>
          <w:b/>
          <w:highlight w:val="green"/>
          <w:u w:val="single"/>
        </w:rPr>
        <w:t>shroud to prevent dust</w:t>
      </w:r>
      <w:r>
        <w:rPr>
          <w:rFonts w:eastAsia="Calibri"/>
          <w:b/>
          <w:u w:val="single"/>
        </w:rPr>
        <w:t xml:space="preserve"> and loose stones from </w:t>
      </w:r>
      <w:r>
        <w:rPr>
          <w:rFonts w:eastAsia="Calibri"/>
          <w:b/>
          <w:highlight w:val="green"/>
          <w:u w:val="single"/>
        </w:rPr>
        <w:t>escaping</w:t>
      </w:r>
      <w:r>
        <w:rPr>
          <w:rFonts w:eastAsia="Calibri"/>
          <w:b/>
          <w:u w:val="single"/>
        </w:rPr>
        <w:t xml:space="preserve">. “All of our mining targets will be chosen specifically to </w:t>
      </w:r>
      <w:proofErr w:type="spellStart"/>
      <w:r>
        <w:rPr>
          <w:rFonts w:eastAsia="Calibri"/>
          <w:b/>
          <w:u w:val="single"/>
        </w:rPr>
        <w:t>minimise</w:t>
      </w:r>
      <w:proofErr w:type="spellEnd"/>
      <w:r>
        <w:rPr>
          <w:rFonts w:eastAsia="Calibri"/>
          <w:b/>
          <w:u w:val="single"/>
        </w:rPr>
        <w:t xml:space="preserve"> the risk of particulate interaction with other bodies,” she says. </w:t>
      </w:r>
      <w:r>
        <w:rPr>
          <w:sz w:val="16"/>
          <w:szCs w:val="16"/>
        </w:rPr>
        <w:t xml:space="preserve">The risk from NASA’s mission, planned for the 2020s, is small, Nolan points out. But if space mining takes off, things will get complicated. </w:t>
      </w:r>
      <w:r>
        <w:rPr>
          <w:rFonts w:eastAsia="Calibri"/>
          <w:b/>
          <w:u w:val="single"/>
        </w:rPr>
        <w:t xml:space="preserve">“The </w:t>
      </w:r>
      <w:r>
        <w:rPr>
          <w:rFonts w:eastAsia="Calibri"/>
          <w:b/>
          <w:highlight w:val="green"/>
          <w:u w:val="single"/>
        </w:rPr>
        <w:t>establishment of good asteroid mining practices early</w:t>
      </w:r>
      <w:r>
        <w:rPr>
          <w:rFonts w:eastAsia="Calibri"/>
          <w:b/>
          <w:u w:val="single"/>
        </w:rPr>
        <w:t xml:space="preserve"> on </w:t>
      </w:r>
      <w:r>
        <w:rPr>
          <w:rFonts w:eastAsia="Calibri"/>
          <w:b/>
          <w:highlight w:val="green"/>
          <w:u w:val="single"/>
        </w:rPr>
        <w:t>is essential for the preservation</w:t>
      </w:r>
      <w:r>
        <w:rPr>
          <w:rFonts w:eastAsia="Calibri"/>
          <w:b/>
          <w:u w:val="single"/>
        </w:rPr>
        <w:t xml:space="preserve"> </w:t>
      </w:r>
      <w:r>
        <w:rPr>
          <w:rFonts w:eastAsia="Calibri"/>
          <w:b/>
          <w:highlight w:val="green"/>
          <w:u w:val="single"/>
        </w:rPr>
        <w:t>of</w:t>
      </w:r>
      <w:r>
        <w:rPr>
          <w:rFonts w:eastAsia="Calibri"/>
          <w:b/>
          <w:u w:val="single"/>
        </w:rPr>
        <w:t xml:space="preserve"> a non-renewable resource: </w:t>
      </w:r>
      <w:r>
        <w:rPr>
          <w:rFonts w:eastAsia="Calibri"/>
          <w:b/>
          <w:highlight w:val="green"/>
          <w:u w:val="single"/>
        </w:rPr>
        <w:t>uncluttered space</w:t>
      </w:r>
      <w:r>
        <w:rPr>
          <w:sz w:val="16"/>
          <w:szCs w:val="16"/>
        </w:rPr>
        <w:t xml:space="preserve">,” says </w:t>
      </w:r>
      <w:proofErr w:type="spellStart"/>
      <w:r>
        <w:rPr>
          <w:sz w:val="16"/>
          <w:szCs w:val="16"/>
        </w:rPr>
        <w:t>Handmer</w:t>
      </w:r>
      <w:proofErr w:type="spellEnd"/>
      <w:r>
        <w:rPr>
          <w:sz w:val="16"/>
          <w:szCs w:val="16"/>
        </w:rPr>
        <w:t xml:space="preserve">. </w:t>
      </w:r>
    </w:p>
    <w:p w14:paraId="12198A07" w14:textId="7414B351" w:rsidR="002C20BB" w:rsidRDefault="002C20BB" w:rsidP="002C20BB">
      <w:pPr>
        <w:pStyle w:val="Heading2"/>
      </w:pPr>
      <w:r>
        <w:t>3</w:t>
      </w:r>
    </w:p>
    <w:p w14:paraId="7F2B5A9E" w14:textId="77777777" w:rsidR="002C20BB" w:rsidRDefault="002C20BB" w:rsidP="002C20BB">
      <w:pPr>
        <w:pStyle w:val="Heading4"/>
      </w:pPr>
      <w:r>
        <w:t xml:space="preserve">Deployment of </w:t>
      </w:r>
      <w:r w:rsidRPr="00453F88">
        <w:rPr>
          <w:u w:val="single"/>
        </w:rPr>
        <w:t>diplomatic capital</w:t>
      </w:r>
      <w:r>
        <w:t xml:space="preserve"> key to </w:t>
      </w:r>
      <w:r w:rsidRPr="00453F88">
        <w:rPr>
          <w:u w:val="single"/>
        </w:rPr>
        <w:t>Korean peninsula denuclearization</w:t>
      </w:r>
      <w:r>
        <w:t>.</w:t>
      </w:r>
    </w:p>
    <w:p w14:paraId="3D404EAB" w14:textId="77777777" w:rsidR="002C20BB" w:rsidRPr="004D02CA" w:rsidRDefault="002C20BB" w:rsidP="002C20BB">
      <w:proofErr w:type="spellStart"/>
      <w:r w:rsidRPr="00FA2497">
        <w:t>Titli</w:t>
      </w:r>
      <w:proofErr w:type="spellEnd"/>
      <w:r>
        <w:rPr>
          <w:rStyle w:val="Style13ptBold"/>
        </w:rPr>
        <w:t xml:space="preserve"> </w:t>
      </w:r>
      <w:proofErr w:type="spellStart"/>
      <w:r>
        <w:rPr>
          <w:rStyle w:val="Style13ptBold"/>
        </w:rPr>
        <w:t>Basu</w:t>
      </w:r>
      <w:proofErr w:type="spellEnd"/>
      <w:r w:rsidRPr="004D02CA">
        <w:rPr>
          <w:rStyle w:val="Style13ptBold"/>
        </w:rPr>
        <w:t xml:space="preserve"> </w:t>
      </w:r>
      <w:r>
        <w:rPr>
          <w:rStyle w:val="Style13ptBold"/>
        </w:rPr>
        <w:t>2/8</w:t>
      </w:r>
      <w:r>
        <w:t xml:space="preserve">, </w:t>
      </w:r>
      <w:proofErr w:type="spellStart"/>
      <w:r w:rsidRPr="004D02CA">
        <w:t>Titli</w:t>
      </w:r>
      <w:proofErr w:type="spellEnd"/>
      <w:r w:rsidRPr="004D02CA">
        <w:t xml:space="preserve"> </w:t>
      </w:r>
      <w:proofErr w:type="spellStart"/>
      <w:r>
        <w:t>Basu</w:t>
      </w:r>
      <w:proofErr w:type="spellEnd"/>
      <w:r>
        <w:t xml:space="preserve"> </w:t>
      </w:r>
      <w:r w:rsidRPr="004D02CA">
        <w:t xml:space="preserve">is Associate Fellow at the Manohar Parrikar Institute for </w:t>
      </w:r>
      <w:proofErr w:type="spellStart"/>
      <w:r w:rsidRPr="004D02CA">
        <w:t>Defence</w:t>
      </w:r>
      <w:proofErr w:type="spellEnd"/>
      <w:r w:rsidRPr="004D02CA">
        <w:t xml:space="preserve"> Studies and Analyses.</w:t>
      </w:r>
      <w:r>
        <w:t xml:space="preserve"> 2/8/22. [IDSA. “</w:t>
      </w:r>
      <w:r w:rsidRPr="004D02CA">
        <w:t>Japan and US–China Strategic Competition: Alliances and Alignments</w:t>
      </w:r>
      <w:r>
        <w:t xml:space="preserve">,” </w:t>
      </w:r>
      <w:hyperlink r:id="rId14" w:history="1">
        <w:r w:rsidRPr="0024235A">
          <w:rPr>
            <w:rStyle w:val="Hyperlink"/>
          </w:rPr>
          <w:t>https://www.idsa.in/issuebrief/japan-and-us-china-strategic-competition-tbasu-080222</w:t>
        </w:r>
      </w:hyperlink>
      <w:r>
        <w:t>] Justin</w:t>
      </w:r>
    </w:p>
    <w:p w14:paraId="6716C5EB" w14:textId="77777777" w:rsidR="002C20BB" w:rsidRPr="004D02CA" w:rsidRDefault="002C20BB" w:rsidP="002C20BB">
      <w:pPr>
        <w:rPr>
          <w:sz w:val="16"/>
        </w:rPr>
      </w:pPr>
      <w:r w:rsidRPr="004D02CA">
        <w:rPr>
          <w:sz w:val="16"/>
        </w:rPr>
        <w:t xml:space="preserve">The year </w:t>
      </w:r>
      <w:r w:rsidRPr="0071021A">
        <w:rPr>
          <w:highlight w:val="green"/>
          <w:u w:val="single"/>
        </w:rPr>
        <w:t xml:space="preserve">2022 may </w:t>
      </w:r>
      <w:r w:rsidRPr="0071021A">
        <w:rPr>
          <w:rStyle w:val="Emphasis"/>
          <w:highlight w:val="green"/>
        </w:rPr>
        <w:t>shake up</w:t>
      </w:r>
      <w:r w:rsidRPr="004D02CA">
        <w:rPr>
          <w:u w:val="single"/>
        </w:rPr>
        <w:t xml:space="preserve"> East </w:t>
      </w:r>
      <w:r w:rsidRPr="0071021A">
        <w:rPr>
          <w:highlight w:val="green"/>
          <w:u w:val="single"/>
        </w:rPr>
        <w:t>Asia</w:t>
      </w:r>
      <w:r w:rsidRPr="004D02CA">
        <w:rPr>
          <w:u w:val="single"/>
        </w:rPr>
        <w:t xml:space="preserve"> as the regional security situation remains </w:t>
      </w:r>
      <w:r w:rsidRPr="00453F88">
        <w:rPr>
          <w:rStyle w:val="Emphasis"/>
        </w:rPr>
        <w:t>fluid</w:t>
      </w:r>
      <w:r w:rsidRPr="004D02CA">
        <w:rPr>
          <w:sz w:val="16"/>
        </w:rPr>
        <w:t xml:space="preserve">. As an important theatre of US–China strategic competition, observers are critically </w:t>
      </w:r>
      <w:proofErr w:type="spellStart"/>
      <w:r w:rsidRPr="004D02CA">
        <w:rPr>
          <w:sz w:val="16"/>
        </w:rPr>
        <w:t>analysing</w:t>
      </w:r>
      <w:proofErr w:type="spellEnd"/>
      <w:r w:rsidRPr="004D02CA">
        <w:rPr>
          <w:sz w:val="16"/>
        </w:rPr>
        <w:t xml:space="preserve"> how China postures on Taiwan ahead of the 20th National Congress of the Communist Party of China (CPC)? </w:t>
      </w:r>
      <w:r w:rsidRPr="0071021A">
        <w:rPr>
          <w:highlight w:val="green"/>
          <w:u w:val="single"/>
        </w:rPr>
        <w:t xml:space="preserve">What are the </w:t>
      </w:r>
      <w:r w:rsidRPr="0071021A">
        <w:rPr>
          <w:rStyle w:val="Emphasis"/>
          <w:highlight w:val="green"/>
        </w:rPr>
        <w:t>implications</w:t>
      </w:r>
      <w:r w:rsidRPr="0071021A">
        <w:rPr>
          <w:highlight w:val="green"/>
          <w:u w:val="single"/>
        </w:rPr>
        <w:t xml:space="preserve"> for</w:t>
      </w:r>
      <w:r w:rsidRPr="004D02CA">
        <w:rPr>
          <w:u w:val="single"/>
        </w:rPr>
        <w:t xml:space="preserve"> Inter-</w:t>
      </w:r>
      <w:r w:rsidRPr="0071021A">
        <w:rPr>
          <w:highlight w:val="green"/>
          <w:u w:val="single"/>
        </w:rPr>
        <w:t>Korea relations and</w:t>
      </w:r>
      <w:r w:rsidRPr="004D02CA">
        <w:rPr>
          <w:u w:val="single"/>
        </w:rPr>
        <w:t xml:space="preserve"> the </w:t>
      </w:r>
      <w:r w:rsidRPr="00453F88">
        <w:rPr>
          <w:rStyle w:val="Emphasis"/>
        </w:rPr>
        <w:t>larger</w:t>
      </w:r>
      <w:r w:rsidRPr="004D02CA">
        <w:rPr>
          <w:u w:val="single"/>
        </w:rPr>
        <w:t xml:space="preserve"> </w:t>
      </w:r>
      <w:proofErr w:type="spellStart"/>
      <w:r w:rsidRPr="0071021A">
        <w:rPr>
          <w:rStyle w:val="Emphasis"/>
          <w:highlight w:val="green"/>
        </w:rPr>
        <w:t>denuclearisation</w:t>
      </w:r>
      <w:proofErr w:type="spellEnd"/>
      <w:r w:rsidRPr="004D02CA">
        <w:rPr>
          <w:u w:val="single"/>
        </w:rPr>
        <w:t xml:space="preserve"> of Korean Peninsula following a change of </w:t>
      </w:r>
      <w:r w:rsidRPr="00453F88">
        <w:rPr>
          <w:rStyle w:val="Emphasis"/>
        </w:rPr>
        <w:t>political</w:t>
      </w:r>
      <w:r w:rsidRPr="004D02CA">
        <w:rPr>
          <w:u w:val="single"/>
        </w:rPr>
        <w:t xml:space="preserve"> guard in Seoul</w:t>
      </w:r>
      <w:r w:rsidRPr="004D02CA">
        <w:rPr>
          <w:sz w:val="16"/>
        </w:rPr>
        <w:t xml:space="preserve">? How Japan emboldens its role in East Asian security within the plank of positive pacifism as it revises the National Security Strategy (NSS), something that will inevitably draw reactions from </w:t>
      </w:r>
      <w:proofErr w:type="spellStart"/>
      <w:r w:rsidRPr="004D02CA">
        <w:rPr>
          <w:sz w:val="16"/>
        </w:rPr>
        <w:t>neighbours</w:t>
      </w:r>
      <w:proofErr w:type="spellEnd"/>
      <w:r w:rsidRPr="004D02CA">
        <w:rPr>
          <w:sz w:val="16"/>
        </w:rPr>
        <w:t xml:space="preserve"> and regional stakeholders. Pyongyang’s relentless pursuit of nuclear and missile technology in violation of United Nations Security Council (UNSC) sanctions and the issue of sequencing has derailed the goal of </w:t>
      </w:r>
      <w:proofErr w:type="spellStart"/>
      <w:r w:rsidRPr="004D02CA">
        <w:rPr>
          <w:sz w:val="16"/>
        </w:rPr>
        <w:t>denuclearisation</w:t>
      </w:r>
      <w:proofErr w:type="spellEnd"/>
      <w:r w:rsidRPr="004D02CA">
        <w:rPr>
          <w:sz w:val="16"/>
        </w:rPr>
        <w:t>. Meanwhile, Beijing’s power projection in the near-seas region including the South China Sea, East China Sea and Taiwan Strait, unilaterally challenging the status quo and maritime order has kept regional security on the edge and any miscalculation or adventurism may prove costly.</w:t>
      </w:r>
    </w:p>
    <w:p w14:paraId="6FB3B35E" w14:textId="77777777" w:rsidR="002C20BB" w:rsidRPr="004D02CA" w:rsidRDefault="002C20BB" w:rsidP="002C20BB">
      <w:pPr>
        <w:rPr>
          <w:sz w:val="16"/>
        </w:rPr>
      </w:pPr>
      <w:r w:rsidRPr="004D02CA">
        <w:rPr>
          <w:sz w:val="16"/>
        </w:rPr>
        <w:t xml:space="preserve">Additionally, </w:t>
      </w:r>
      <w:r w:rsidRPr="00453F88">
        <w:rPr>
          <w:u w:val="single"/>
        </w:rPr>
        <w:t xml:space="preserve">broader </w:t>
      </w:r>
      <w:r w:rsidRPr="0071021A">
        <w:rPr>
          <w:highlight w:val="green"/>
          <w:u w:val="single"/>
        </w:rPr>
        <w:t>issues including</w:t>
      </w:r>
      <w:r w:rsidRPr="004D02CA">
        <w:rPr>
          <w:u w:val="single"/>
        </w:rPr>
        <w:t xml:space="preserve"> the </w:t>
      </w:r>
      <w:r w:rsidRPr="0071021A">
        <w:rPr>
          <w:rStyle w:val="Emphasis"/>
          <w:highlight w:val="green"/>
        </w:rPr>
        <w:t>effectiveness</w:t>
      </w:r>
      <w:r w:rsidRPr="0071021A">
        <w:rPr>
          <w:highlight w:val="green"/>
          <w:u w:val="single"/>
        </w:rPr>
        <w:t xml:space="preserve"> of Washington’s </w:t>
      </w:r>
      <w:r w:rsidRPr="0071021A">
        <w:rPr>
          <w:rStyle w:val="Emphasis"/>
          <w:highlight w:val="green"/>
        </w:rPr>
        <w:t>leadership</w:t>
      </w:r>
      <w:r w:rsidRPr="004D02CA">
        <w:rPr>
          <w:u w:val="single"/>
        </w:rPr>
        <w:t xml:space="preserve"> and </w:t>
      </w:r>
      <w:r w:rsidRPr="00453F88">
        <w:rPr>
          <w:rStyle w:val="Emphasis"/>
        </w:rPr>
        <w:t>credibility</w:t>
      </w:r>
      <w:r w:rsidRPr="004D02CA">
        <w:rPr>
          <w:sz w:val="16"/>
        </w:rPr>
        <w:t xml:space="preserve">, as tested in Afghanistan and now the developing situation in Ukraine </w:t>
      </w:r>
      <w:r w:rsidRPr="0071021A">
        <w:rPr>
          <w:highlight w:val="green"/>
          <w:u w:val="single"/>
        </w:rPr>
        <w:t>are</w:t>
      </w:r>
      <w:r w:rsidRPr="004D02CA">
        <w:rPr>
          <w:u w:val="single"/>
        </w:rPr>
        <w:t xml:space="preserve"> being </w:t>
      </w:r>
      <w:r w:rsidRPr="0071021A">
        <w:rPr>
          <w:rStyle w:val="Emphasis"/>
          <w:highlight w:val="green"/>
        </w:rPr>
        <w:t>debated</w:t>
      </w:r>
      <w:r w:rsidRPr="004D02CA">
        <w:rPr>
          <w:sz w:val="16"/>
        </w:rPr>
        <w:t xml:space="preserve">. The potency of American regional alliance system </w:t>
      </w:r>
      <w:proofErr w:type="gramStart"/>
      <w:r w:rsidRPr="004D02CA">
        <w:rPr>
          <w:sz w:val="16"/>
        </w:rPr>
        <w:t>with regard to</w:t>
      </w:r>
      <w:proofErr w:type="gramEnd"/>
      <w:r w:rsidRPr="004D02CA">
        <w:rPr>
          <w:sz w:val="16"/>
        </w:rPr>
        <w:t xml:space="preserve"> defending the rules-based liberal order on the one hand, and the maturity of a potential China–Russia alignment on the other will be at play in shaping the geopolitical and geo-economic landscape of the Indo-Pacific. Amid intensified geopolitical tensions in the Indo-Pacific, a web of expansive security structures is at play—whether it is putting in place the US–UK–Australia pact called AUKUS and Japan–Australia Reciprocal Access Agreement, reinforcing existing structures like the Quad and the Five Eyes, or Europe’s deeper embrace of the Indo-Pacific. Furthermore, the conversation on economic security amid Beijing’s deeper economic integration with US allies through Regional Comprehensive Economic Partnership (RCEP) is also a space to watch.</w:t>
      </w:r>
    </w:p>
    <w:p w14:paraId="5BF505AC" w14:textId="77777777" w:rsidR="002C20BB" w:rsidRPr="004D02CA" w:rsidRDefault="002C20BB" w:rsidP="002C20BB">
      <w:pPr>
        <w:rPr>
          <w:sz w:val="8"/>
          <w:szCs w:val="8"/>
        </w:rPr>
      </w:pPr>
      <w:r w:rsidRPr="004D02CA">
        <w:rPr>
          <w:sz w:val="8"/>
          <w:szCs w:val="8"/>
        </w:rPr>
        <w:t xml:space="preserve">As a decades-old US security ally and an Asian economic force, Japan’s centrality in upholding a rules-based regional order has become more pronounced and definitive. Prime Minister Kishida Fumio gave a resolute call for pursuing “realism diplomacy for a new era”,1 anchored on three pillars: advancing universal values, resolving global </w:t>
      </w:r>
      <w:proofErr w:type="gramStart"/>
      <w:r w:rsidRPr="004D02CA">
        <w:rPr>
          <w:sz w:val="8"/>
          <w:szCs w:val="8"/>
        </w:rPr>
        <w:t>challenges</w:t>
      </w:r>
      <w:proofErr w:type="gramEnd"/>
      <w:r w:rsidRPr="004D02CA">
        <w:rPr>
          <w:sz w:val="8"/>
          <w:szCs w:val="8"/>
        </w:rPr>
        <w:t xml:space="preserve"> and defending the Japanese people. As Tokyo balances its national interest amid intense US–China strategic competition, the central question preoccupying the mind-space of policy elites is how to </w:t>
      </w:r>
      <w:proofErr w:type="spellStart"/>
      <w:r w:rsidRPr="004D02CA">
        <w:rPr>
          <w:sz w:val="8"/>
          <w:szCs w:val="8"/>
        </w:rPr>
        <w:t>optimise</w:t>
      </w:r>
      <w:proofErr w:type="spellEnd"/>
      <w:r w:rsidRPr="004D02CA">
        <w:rPr>
          <w:sz w:val="8"/>
          <w:szCs w:val="8"/>
        </w:rPr>
        <w:t xml:space="preserve"> security insurances vis-à-vis Washington and economic dividends vis-à-vis Beijing within the frame of “realism diplomacy for a new era”. As Tokyo engages in shaping a </w:t>
      </w:r>
      <w:proofErr w:type="spellStart"/>
      <w:r w:rsidRPr="004D02CA">
        <w:rPr>
          <w:sz w:val="8"/>
          <w:szCs w:val="8"/>
        </w:rPr>
        <w:t>favourable</w:t>
      </w:r>
      <w:proofErr w:type="spellEnd"/>
      <w:r w:rsidRPr="004D02CA">
        <w:rPr>
          <w:sz w:val="8"/>
          <w:szCs w:val="8"/>
        </w:rPr>
        <w:t xml:space="preserve"> balance of power and order in the Indo-Pacific, how strategically innovative and politically effective is Prime Minister Kishida’s “realism diplomacy for a new era”? A closer look reflects more continuity, rather maturity of some of the key policies sowed during the Abe Shinzo administration, </w:t>
      </w:r>
      <w:proofErr w:type="spellStart"/>
      <w:r w:rsidRPr="004D02CA">
        <w:rPr>
          <w:sz w:val="8"/>
          <w:szCs w:val="8"/>
        </w:rPr>
        <w:t>focussing</w:t>
      </w:r>
      <w:proofErr w:type="spellEnd"/>
      <w:r w:rsidRPr="004D02CA">
        <w:rPr>
          <w:sz w:val="8"/>
          <w:szCs w:val="8"/>
        </w:rPr>
        <w:t xml:space="preserve"> on external and internal balancing— buttressing national strength and bolstering deterrence, and reinforcing alliances.</w:t>
      </w:r>
    </w:p>
    <w:p w14:paraId="61E7804F" w14:textId="77777777" w:rsidR="002C20BB" w:rsidRPr="004D02CA" w:rsidRDefault="002C20BB" w:rsidP="002C20BB">
      <w:pPr>
        <w:rPr>
          <w:sz w:val="16"/>
        </w:rPr>
      </w:pPr>
      <w:r w:rsidRPr="004D02CA">
        <w:rPr>
          <w:sz w:val="16"/>
        </w:rPr>
        <w:t xml:space="preserve">Being one of the most consequential architects of the Free and Open Indo-Pacific (FOIP) vision, Japan has started the year on a strong foot. Japan is shoring up alliances and deepening strategic alignments—advancing practical cooperation with the Quad, Association of Southeast Asian Nations (ASEAN) and European powers. It has been a busy start to the year—signing of the Reciprocal Access Agreement (RAA) with Australia, </w:t>
      </w:r>
      <w:r w:rsidRPr="0071021A">
        <w:rPr>
          <w:highlight w:val="green"/>
          <w:u w:val="single"/>
        </w:rPr>
        <w:t>the US</w:t>
      </w:r>
      <w:r w:rsidRPr="004D02CA">
        <w:rPr>
          <w:u w:val="single"/>
        </w:rPr>
        <w:t xml:space="preserve">–Japan summit </w:t>
      </w:r>
      <w:r w:rsidRPr="0071021A">
        <w:rPr>
          <w:rStyle w:val="Emphasis"/>
          <w:highlight w:val="green"/>
        </w:rPr>
        <w:t>meeting</w:t>
      </w:r>
      <w:r w:rsidRPr="004D02CA">
        <w:rPr>
          <w:sz w:val="16"/>
        </w:rPr>
        <w:t xml:space="preserve">, </w:t>
      </w:r>
      <w:r w:rsidRPr="0071021A">
        <w:rPr>
          <w:highlight w:val="green"/>
          <w:u w:val="single"/>
        </w:rPr>
        <w:t>forging</w:t>
      </w:r>
      <w:r w:rsidRPr="004D02CA">
        <w:rPr>
          <w:u w:val="single"/>
        </w:rPr>
        <w:t xml:space="preserve"> </w:t>
      </w:r>
      <w:r w:rsidRPr="00453F88">
        <w:rPr>
          <w:rStyle w:val="Emphasis"/>
        </w:rPr>
        <w:t>greater</w:t>
      </w:r>
      <w:r w:rsidRPr="004D02CA">
        <w:rPr>
          <w:u w:val="single"/>
        </w:rPr>
        <w:t xml:space="preserve"> </w:t>
      </w:r>
      <w:r w:rsidRPr="0071021A">
        <w:rPr>
          <w:rStyle w:val="Emphasis"/>
          <w:highlight w:val="green"/>
        </w:rPr>
        <w:t>coordination</w:t>
      </w:r>
      <w:r w:rsidRPr="0071021A">
        <w:rPr>
          <w:highlight w:val="green"/>
          <w:u w:val="single"/>
        </w:rPr>
        <w:t xml:space="preserve"> </w:t>
      </w:r>
      <w:proofErr w:type="gramStart"/>
      <w:r w:rsidRPr="0071021A">
        <w:rPr>
          <w:highlight w:val="green"/>
          <w:u w:val="single"/>
        </w:rPr>
        <w:t>with</w:t>
      </w:r>
      <w:r w:rsidRPr="004D02CA">
        <w:rPr>
          <w:u w:val="single"/>
        </w:rPr>
        <w:t xml:space="preserve"> regard to</w:t>
      </w:r>
      <w:proofErr w:type="gramEnd"/>
      <w:r w:rsidRPr="004D02CA">
        <w:rPr>
          <w:u w:val="single"/>
        </w:rPr>
        <w:t xml:space="preserve"> </w:t>
      </w:r>
      <w:proofErr w:type="spellStart"/>
      <w:r w:rsidRPr="0071021A">
        <w:rPr>
          <w:rStyle w:val="Emphasis"/>
          <w:highlight w:val="green"/>
        </w:rPr>
        <w:t>denuclearisation</w:t>
      </w:r>
      <w:proofErr w:type="spellEnd"/>
      <w:r w:rsidRPr="004D02CA">
        <w:rPr>
          <w:u w:val="single"/>
        </w:rPr>
        <w:t xml:space="preserve"> of the </w:t>
      </w:r>
      <w:r w:rsidRPr="00453F88">
        <w:rPr>
          <w:rStyle w:val="Emphasis"/>
        </w:rPr>
        <w:t>Korean</w:t>
      </w:r>
      <w:r w:rsidRPr="004D02CA">
        <w:rPr>
          <w:u w:val="single"/>
        </w:rPr>
        <w:t xml:space="preserve"> </w:t>
      </w:r>
      <w:r w:rsidRPr="00453F88">
        <w:rPr>
          <w:rStyle w:val="Emphasis"/>
        </w:rPr>
        <w:t>Peninsula</w:t>
      </w:r>
      <w:r w:rsidRPr="004D02CA">
        <w:rPr>
          <w:sz w:val="16"/>
        </w:rPr>
        <w:t xml:space="preserve">, Taiwan contingency, and deterring Russian aggression against Ukraine. Additionally, Tokyo committed to co-creating ASEAN’s future by launching the Asia–Japan Investing for the Future Initiative. Advancing the goal of </w:t>
      </w:r>
      <w:proofErr w:type="spellStart"/>
      <w:r w:rsidRPr="004D02CA">
        <w:rPr>
          <w:sz w:val="16"/>
        </w:rPr>
        <w:t>realising</w:t>
      </w:r>
      <w:proofErr w:type="spellEnd"/>
      <w:r w:rsidRPr="004D02CA">
        <w:rPr>
          <w:sz w:val="16"/>
        </w:rPr>
        <w:t xml:space="preserve"> the FOIP, the momentum on 2+2 dialogues remained high including with France and the US. Furthermore, Tokyo bolstered India–Japan cooperation in the Bay of Bengal in pursuit of preserving a rules-based maritime order.</w:t>
      </w:r>
    </w:p>
    <w:p w14:paraId="093234F6" w14:textId="77777777" w:rsidR="002C20BB" w:rsidRPr="004D02CA" w:rsidRDefault="002C20BB" w:rsidP="002C20BB">
      <w:pPr>
        <w:rPr>
          <w:sz w:val="8"/>
          <w:szCs w:val="8"/>
        </w:rPr>
      </w:pPr>
      <w:r w:rsidRPr="004D02CA">
        <w:rPr>
          <w:sz w:val="8"/>
          <w:szCs w:val="8"/>
        </w:rPr>
        <w:t xml:space="preserve">Meanwhile, strategists are keeping a sharp eye on how Kishida’s China policy is evolving. Interestingly, to consolidate his political power, Kishida </w:t>
      </w:r>
      <w:proofErr w:type="gramStart"/>
      <w:r w:rsidRPr="004D02CA">
        <w:rPr>
          <w:sz w:val="8"/>
          <w:szCs w:val="8"/>
        </w:rPr>
        <w:t>has to</w:t>
      </w:r>
      <w:proofErr w:type="gramEnd"/>
      <w:r w:rsidRPr="004D02CA">
        <w:rPr>
          <w:sz w:val="8"/>
          <w:szCs w:val="8"/>
        </w:rPr>
        <w:t xml:space="preserve"> balance his political allegiance with the relatively “dovish” philosophy of the </w:t>
      </w:r>
      <w:proofErr w:type="spellStart"/>
      <w:r w:rsidRPr="004D02CA">
        <w:rPr>
          <w:sz w:val="8"/>
          <w:szCs w:val="8"/>
        </w:rPr>
        <w:t>Kochikai</w:t>
      </w:r>
      <w:proofErr w:type="spellEnd"/>
      <w:r w:rsidRPr="004D02CA">
        <w:rPr>
          <w:sz w:val="8"/>
          <w:szCs w:val="8"/>
        </w:rPr>
        <w:t xml:space="preserve"> factional legacy with the relatively more conservative factions2 within the ruling Liberal Democratic Party (LDP) on the one hand, and the pacifist coalition partner, </w:t>
      </w:r>
      <w:proofErr w:type="spellStart"/>
      <w:r w:rsidRPr="004D02CA">
        <w:rPr>
          <w:sz w:val="8"/>
          <w:szCs w:val="8"/>
        </w:rPr>
        <w:t>Komeito</w:t>
      </w:r>
      <w:proofErr w:type="spellEnd"/>
      <w:r w:rsidRPr="004D02CA">
        <w:rPr>
          <w:sz w:val="8"/>
          <w:szCs w:val="8"/>
        </w:rPr>
        <w:t xml:space="preserve"> on the other.3</w:t>
      </w:r>
    </w:p>
    <w:p w14:paraId="6626882C" w14:textId="77777777" w:rsidR="002C20BB" w:rsidRPr="004D02CA" w:rsidRDefault="002C20BB" w:rsidP="002C20BB">
      <w:pPr>
        <w:rPr>
          <w:sz w:val="8"/>
          <w:szCs w:val="8"/>
        </w:rPr>
      </w:pPr>
      <w:r w:rsidRPr="004D02CA">
        <w:rPr>
          <w:sz w:val="8"/>
          <w:szCs w:val="8"/>
        </w:rPr>
        <w:t>Maturing Alliance and Alignments</w:t>
      </w:r>
    </w:p>
    <w:p w14:paraId="6F42F2C6" w14:textId="77777777" w:rsidR="002C20BB" w:rsidRPr="004D02CA" w:rsidRDefault="002C20BB" w:rsidP="002C20BB">
      <w:pPr>
        <w:rPr>
          <w:sz w:val="8"/>
          <w:szCs w:val="8"/>
        </w:rPr>
      </w:pPr>
      <w:r w:rsidRPr="004D02CA">
        <w:rPr>
          <w:sz w:val="8"/>
          <w:szCs w:val="8"/>
        </w:rPr>
        <w:t xml:space="preserve">Japan–Australia Reciprocal Access Agreement (RAA): In early January, Japan–Australia signed the pivotal RAA, which is the second such arrangement that Tokyo has agreed to, besides with the Americans. It not only demonstrates “deep substance” anchored on shared strategic outlook but also indicates that American allies are doubling down in exerting effective influence in shaping regional security, which is likely to keep the US engaged in the Indo-Pacific.4 Additionally, there are arguments </w:t>
      </w:r>
      <w:proofErr w:type="spellStart"/>
      <w:r w:rsidRPr="004D02CA">
        <w:rPr>
          <w:sz w:val="8"/>
          <w:szCs w:val="8"/>
        </w:rPr>
        <w:t>favouring</w:t>
      </w:r>
      <w:proofErr w:type="spellEnd"/>
      <w:r w:rsidRPr="004D02CA">
        <w:rPr>
          <w:sz w:val="8"/>
          <w:szCs w:val="8"/>
        </w:rPr>
        <w:t xml:space="preserve"> building actual operational capabilities between the “spokes” (part of the American post-war hub and spoke alliance model) which will complement American forces that remain overstretched.5 RAA will be a force multiplier in advancing US–Japan–Australia trilateral </w:t>
      </w:r>
      <w:proofErr w:type="spellStart"/>
      <w:r w:rsidRPr="004D02CA">
        <w:rPr>
          <w:sz w:val="8"/>
          <w:szCs w:val="8"/>
        </w:rPr>
        <w:t>defence</w:t>
      </w:r>
      <w:proofErr w:type="spellEnd"/>
      <w:r w:rsidRPr="004D02CA">
        <w:rPr>
          <w:sz w:val="8"/>
          <w:szCs w:val="8"/>
        </w:rPr>
        <w:t xml:space="preserve"> cooperation. As Japan–Australia RAA defines an expansive practical cooperation </w:t>
      </w:r>
      <w:proofErr w:type="gramStart"/>
      <w:r w:rsidRPr="004D02CA">
        <w:rPr>
          <w:sz w:val="8"/>
          <w:szCs w:val="8"/>
        </w:rPr>
        <w:t>with regard to</w:t>
      </w:r>
      <w:proofErr w:type="gramEnd"/>
      <w:r w:rsidRPr="004D02CA">
        <w:rPr>
          <w:sz w:val="8"/>
          <w:szCs w:val="8"/>
        </w:rPr>
        <w:t xml:space="preserve"> accessing military facilities, landing rights, logistics support, and legal regimes and so on, there is intensified discussion in Tokyo on using this template for future RAAs, probably with European powers in the near future. The conversation on </w:t>
      </w:r>
      <w:proofErr w:type="spellStart"/>
      <w:r w:rsidRPr="004D02CA">
        <w:rPr>
          <w:sz w:val="8"/>
          <w:szCs w:val="8"/>
        </w:rPr>
        <w:t>utilising</w:t>
      </w:r>
      <w:proofErr w:type="spellEnd"/>
      <w:r w:rsidRPr="004D02CA">
        <w:rPr>
          <w:sz w:val="8"/>
          <w:szCs w:val="8"/>
        </w:rPr>
        <w:t xml:space="preserve"> the Japan–Australia RAA to develop expertise and expand cooperation with Southeast Asian powers is also maturing.</w:t>
      </w:r>
    </w:p>
    <w:p w14:paraId="76687A41" w14:textId="77777777" w:rsidR="002C20BB" w:rsidRPr="004D02CA" w:rsidRDefault="002C20BB" w:rsidP="002C20BB">
      <w:pPr>
        <w:rPr>
          <w:sz w:val="8"/>
          <w:szCs w:val="8"/>
        </w:rPr>
      </w:pPr>
      <w:r w:rsidRPr="004D02CA">
        <w:rPr>
          <w:sz w:val="8"/>
          <w:szCs w:val="8"/>
        </w:rPr>
        <w:t>AUKUS and Quad: Earlier Japan has extended support to the AUKUS owing to the strategic implication it holds for Indo-Pacific security, mainly in Western Pacific.6 AUKUS creates more space for an expanded role for the UK in taming the Indo-Pacific waves. There is a school of thought which argues that in the backdrop of US–China submarine tally, and Japan’s own plans for building and deploying submarines, Australia’s decision to build nuclear submarines and if they decide to deploy a few in key theatres for instance the South China Sea or somewhere closer to Taiwan, would help in maintaining the strategic balance. Furthermore, AUKUS may enable Canberra to have the repair and maintenance capacity vis-à-vis nuclear submarines in the coming decades.7</w:t>
      </w:r>
    </w:p>
    <w:p w14:paraId="21271836" w14:textId="77777777" w:rsidR="002C20BB" w:rsidRPr="004D02CA" w:rsidRDefault="002C20BB" w:rsidP="002C20BB">
      <w:pPr>
        <w:rPr>
          <w:sz w:val="8"/>
          <w:szCs w:val="8"/>
        </w:rPr>
      </w:pPr>
      <w:r w:rsidRPr="004D02CA">
        <w:rPr>
          <w:sz w:val="8"/>
          <w:szCs w:val="8"/>
        </w:rPr>
        <w:t xml:space="preserve">Though the initial conversation on AUKUS pitted it against the Quad, however, both are complementary in maintaining the strategic balance in the Indo-Pacific. While Quad remains </w:t>
      </w:r>
      <w:proofErr w:type="spellStart"/>
      <w:r w:rsidRPr="004D02CA">
        <w:rPr>
          <w:sz w:val="8"/>
          <w:szCs w:val="8"/>
        </w:rPr>
        <w:t>focussed</w:t>
      </w:r>
      <w:proofErr w:type="spellEnd"/>
      <w:r w:rsidRPr="004D02CA">
        <w:rPr>
          <w:sz w:val="8"/>
          <w:szCs w:val="8"/>
        </w:rPr>
        <w:t xml:space="preserve"> on delivering global public goods, AUKUS is anchored on military technology.8   Japan envisions a cooperative role within the AUKUS framework with respect to artificial intelligence, cyber-security and quantum technologies.9 But some argue that AUKUS underscores the uneasy reality that US, UK and Australia being part of the elite Anglo-Saxon intelligence-sharing alliance of the Five Eyes, has made Japan </w:t>
      </w:r>
      <w:proofErr w:type="spellStart"/>
      <w:r w:rsidRPr="004D02CA">
        <w:rPr>
          <w:sz w:val="8"/>
          <w:szCs w:val="8"/>
        </w:rPr>
        <w:t>realise</w:t>
      </w:r>
      <w:proofErr w:type="spellEnd"/>
      <w:r w:rsidRPr="004D02CA">
        <w:rPr>
          <w:sz w:val="8"/>
          <w:szCs w:val="8"/>
        </w:rPr>
        <w:t xml:space="preserve"> that the overall level of trust in intelligence domain needs some more work.10</w:t>
      </w:r>
    </w:p>
    <w:p w14:paraId="73D8882F" w14:textId="77777777" w:rsidR="002C20BB" w:rsidRPr="004D02CA" w:rsidRDefault="002C20BB" w:rsidP="002C20BB">
      <w:pPr>
        <w:rPr>
          <w:sz w:val="8"/>
          <w:szCs w:val="8"/>
        </w:rPr>
      </w:pPr>
      <w:r w:rsidRPr="004D02CA">
        <w:rPr>
          <w:sz w:val="8"/>
          <w:szCs w:val="8"/>
        </w:rPr>
        <w:t xml:space="preserve">Meanwhile, Quad has emerged front and </w:t>
      </w:r>
      <w:proofErr w:type="spellStart"/>
      <w:r w:rsidRPr="004D02CA">
        <w:rPr>
          <w:sz w:val="8"/>
          <w:szCs w:val="8"/>
        </w:rPr>
        <w:t>centre</w:t>
      </w:r>
      <w:proofErr w:type="spellEnd"/>
      <w:r w:rsidRPr="004D02CA">
        <w:rPr>
          <w:sz w:val="8"/>
          <w:szCs w:val="8"/>
        </w:rPr>
        <w:t xml:space="preserve"> in Tokyo’s strategic calculus. Quad has gained strategic heft as it works on a positive and productive memo in shaping the post-COVID strategic balance. As the Foreign Minister’s meet in Australia this week in the run up to the Quad Leaders’ Summit in Tokyo, the aim is to balance values and strategies as fellow democracies bring to bear collective capacities and deliver on the shared responsibility of securing the rules-based order. The primary focus is to offer global public goods, be it through the Quad Vaccine Partnership or de-risking high-tech supply chains through supporting secure telecommunications ecosystem, the Semiconductor Supply Chain Initiative, or addressing infrastructure financing needs and setting up a clean-hydrogen partnership.</w:t>
      </w:r>
    </w:p>
    <w:p w14:paraId="54ED7898" w14:textId="77777777" w:rsidR="002C20BB" w:rsidRPr="004D02CA" w:rsidRDefault="002C20BB" w:rsidP="002C20BB">
      <w:pPr>
        <w:rPr>
          <w:sz w:val="8"/>
          <w:szCs w:val="8"/>
        </w:rPr>
      </w:pPr>
      <w:r w:rsidRPr="004D02CA">
        <w:rPr>
          <w:sz w:val="8"/>
          <w:szCs w:val="8"/>
        </w:rPr>
        <w:t xml:space="preserve">US–Japan Alliance as a </w:t>
      </w:r>
      <w:proofErr w:type="spellStart"/>
      <w:r w:rsidRPr="004D02CA">
        <w:rPr>
          <w:sz w:val="8"/>
          <w:szCs w:val="8"/>
        </w:rPr>
        <w:t>Stabiliser</w:t>
      </w:r>
      <w:proofErr w:type="spellEnd"/>
      <w:r w:rsidRPr="004D02CA">
        <w:rPr>
          <w:sz w:val="8"/>
          <w:szCs w:val="8"/>
        </w:rPr>
        <w:t xml:space="preserve">: Japan’s recent conversation with Washington in January, be it the Kishida–Biden virtual meeting or the 2+2 security consultative committee meeting, both underscored the alliance’s critical role in defending the rules-based liberal order. Post-War Japan has served as a </w:t>
      </w:r>
      <w:proofErr w:type="spellStart"/>
      <w:r w:rsidRPr="004D02CA">
        <w:rPr>
          <w:sz w:val="8"/>
          <w:szCs w:val="8"/>
        </w:rPr>
        <w:t>stabiliser</w:t>
      </w:r>
      <w:proofErr w:type="spellEnd"/>
      <w:r w:rsidRPr="004D02CA">
        <w:rPr>
          <w:sz w:val="8"/>
          <w:szCs w:val="8"/>
        </w:rPr>
        <w:t xml:space="preserve"> of the US-led system, aimed at shaping a </w:t>
      </w:r>
      <w:proofErr w:type="spellStart"/>
      <w:r w:rsidRPr="004D02CA">
        <w:rPr>
          <w:sz w:val="8"/>
          <w:szCs w:val="8"/>
        </w:rPr>
        <w:t>favourable</w:t>
      </w:r>
      <w:proofErr w:type="spellEnd"/>
      <w:r w:rsidRPr="004D02CA">
        <w:rPr>
          <w:sz w:val="8"/>
          <w:szCs w:val="8"/>
        </w:rPr>
        <w:t xml:space="preserve"> balance of power and order. While American extended deterrence remains “credible and resilient”, the regional security situation is intensifying with the advancement of nuclear weapons, ballistic and cruise missiles, and </w:t>
      </w:r>
      <w:proofErr w:type="spellStart"/>
      <w:r w:rsidRPr="004D02CA">
        <w:rPr>
          <w:sz w:val="8"/>
          <w:szCs w:val="8"/>
        </w:rPr>
        <w:t>hypersonics</w:t>
      </w:r>
      <w:proofErr w:type="spellEnd"/>
      <w:r w:rsidRPr="004D02CA">
        <w:rPr>
          <w:sz w:val="8"/>
          <w:szCs w:val="8"/>
        </w:rPr>
        <w:t>. As such, Washington and Tokyo are “</w:t>
      </w:r>
      <w:proofErr w:type="spellStart"/>
      <w:r w:rsidRPr="004D02CA">
        <w:rPr>
          <w:sz w:val="8"/>
          <w:szCs w:val="8"/>
        </w:rPr>
        <w:t>modernising</w:t>
      </w:r>
      <w:proofErr w:type="spellEnd"/>
      <w:r w:rsidRPr="004D02CA">
        <w:rPr>
          <w:sz w:val="8"/>
          <w:szCs w:val="8"/>
        </w:rPr>
        <w:t>” alliance’s roles and missions, building up joint capabilities, drawing up plans for contingencies, encompassing all facets of national power and domains (including land, maritime, air, missile-</w:t>
      </w:r>
      <w:proofErr w:type="spellStart"/>
      <w:r w:rsidRPr="004D02CA">
        <w:rPr>
          <w:sz w:val="8"/>
          <w:szCs w:val="8"/>
        </w:rPr>
        <w:t>defence</w:t>
      </w:r>
      <w:proofErr w:type="spellEnd"/>
      <w:r w:rsidRPr="004D02CA">
        <w:rPr>
          <w:sz w:val="8"/>
          <w:szCs w:val="8"/>
        </w:rPr>
        <w:t>, space, cyber, electromagnetic spectrum).11</w:t>
      </w:r>
    </w:p>
    <w:p w14:paraId="3538536F" w14:textId="77777777" w:rsidR="002C20BB" w:rsidRPr="004D02CA" w:rsidRDefault="002C20BB" w:rsidP="002C20BB">
      <w:pPr>
        <w:rPr>
          <w:sz w:val="8"/>
          <w:szCs w:val="8"/>
        </w:rPr>
      </w:pPr>
      <w:r w:rsidRPr="004D02CA">
        <w:rPr>
          <w:sz w:val="8"/>
          <w:szCs w:val="8"/>
        </w:rPr>
        <w:t>Washington and Tokyo are aligning strategies and priorities through the impending national security strategy documents. With Tokyo’s higher commitment towards Host-Nation Support, there is a new training capability category to further fortify the alliance. To bolster alliance interoperability, the focus is on asset protection, joint intelligence, surveillance, reconnaissance (ISR) operations, and strategic messaging. The alliance is also geared towards advancing cutting-edge innovation to maintain technological superiority in artificial intelligence, machine learning and quantum computing. Cooperation in counter-hypersonic technology has been prioritised.12</w:t>
      </w:r>
    </w:p>
    <w:p w14:paraId="4CE59899" w14:textId="77777777" w:rsidR="002C20BB" w:rsidRPr="004D02CA" w:rsidRDefault="002C20BB" w:rsidP="002C20BB">
      <w:pPr>
        <w:rPr>
          <w:sz w:val="8"/>
          <w:szCs w:val="8"/>
        </w:rPr>
      </w:pPr>
      <w:r w:rsidRPr="004D02CA">
        <w:rPr>
          <w:sz w:val="8"/>
          <w:szCs w:val="8"/>
        </w:rPr>
        <w:t>US–Japan Alliance and Taiwan: The altering military balance in the Western Pacific and the conversation on “pushing back” against Chinese ambitions and activities gained traction at the US–Japan meeting.13 Taiwan has been mainstreamed in the security discourse, and discussion on the value of strategic ambiguity as opposed to strategic clarity has gained traction not just in the US, but also in Japan, given its proximity to Okinawa. Additionally, the sentiment of solidarity towards Taiwan as a fellow democracy has also gained currency.</w:t>
      </w:r>
      <w:proofErr w:type="gramStart"/>
      <w:r w:rsidRPr="004D02CA">
        <w:rPr>
          <w:sz w:val="8"/>
          <w:szCs w:val="8"/>
        </w:rPr>
        <w:t>14  A</w:t>
      </w:r>
      <w:proofErr w:type="gramEnd"/>
      <w:r w:rsidRPr="004D02CA">
        <w:rPr>
          <w:sz w:val="8"/>
          <w:szCs w:val="8"/>
        </w:rPr>
        <w:t xml:space="preserve"> conventional war on Taiwan is an impractical idea, and China’s </w:t>
      </w:r>
      <w:proofErr w:type="spellStart"/>
      <w:r w:rsidRPr="004D02CA">
        <w:rPr>
          <w:sz w:val="8"/>
          <w:szCs w:val="8"/>
        </w:rPr>
        <w:t>manoeuvres</w:t>
      </w:r>
      <w:proofErr w:type="spellEnd"/>
      <w:r w:rsidRPr="004D02CA">
        <w:rPr>
          <w:sz w:val="8"/>
          <w:szCs w:val="8"/>
        </w:rPr>
        <w:t xml:space="preserve"> mostly remain a pressure tactic. Nevertheless, there is an emerging view that invasion of </w:t>
      </w:r>
      <w:proofErr w:type="spellStart"/>
      <w:r w:rsidRPr="004D02CA">
        <w:rPr>
          <w:sz w:val="8"/>
          <w:szCs w:val="8"/>
        </w:rPr>
        <w:t>Dongsha</w:t>
      </w:r>
      <w:proofErr w:type="spellEnd"/>
      <w:r w:rsidRPr="004D02CA">
        <w:rPr>
          <w:sz w:val="8"/>
          <w:szCs w:val="8"/>
        </w:rPr>
        <w:t xml:space="preserve"> Islands positioned in the South China Sea and controlled by Taiwan may be a possibility.15   Thus, the US–Japan alliance has reportedly drawn up joint operational plans </w:t>
      </w:r>
      <w:proofErr w:type="spellStart"/>
      <w:r w:rsidRPr="004D02CA">
        <w:rPr>
          <w:sz w:val="8"/>
          <w:szCs w:val="8"/>
        </w:rPr>
        <w:t>focussing</w:t>
      </w:r>
      <w:proofErr w:type="spellEnd"/>
      <w:r w:rsidRPr="004D02CA">
        <w:rPr>
          <w:sz w:val="8"/>
          <w:szCs w:val="8"/>
        </w:rPr>
        <w:t xml:space="preserve"> on a possible Taiwan contingency.16 Augmenting missile </w:t>
      </w:r>
      <w:proofErr w:type="spellStart"/>
      <w:r w:rsidRPr="004D02CA">
        <w:rPr>
          <w:sz w:val="8"/>
          <w:szCs w:val="8"/>
        </w:rPr>
        <w:t>defence</w:t>
      </w:r>
      <w:proofErr w:type="spellEnd"/>
      <w:r w:rsidRPr="004D02CA">
        <w:rPr>
          <w:sz w:val="8"/>
          <w:szCs w:val="8"/>
        </w:rPr>
        <w:t xml:space="preserve"> capabilities and deploying medium-range missiles on the first island chain, in addition to strengthening joint training and exercises are important.17  The revised NSS and US–Japan </w:t>
      </w:r>
      <w:proofErr w:type="spellStart"/>
      <w:r w:rsidRPr="004D02CA">
        <w:rPr>
          <w:sz w:val="8"/>
          <w:szCs w:val="8"/>
        </w:rPr>
        <w:t>Defence</w:t>
      </w:r>
      <w:proofErr w:type="spellEnd"/>
      <w:r w:rsidRPr="004D02CA">
        <w:rPr>
          <w:sz w:val="8"/>
          <w:szCs w:val="8"/>
        </w:rPr>
        <w:t xml:space="preserve"> Guidelines will effectively capture the progress in this regard.</w:t>
      </w:r>
    </w:p>
    <w:p w14:paraId="1F1C062B" w14:textId="77777777" w:rsidR="002C20BB" w:rsidRPr="004D02CA" w:rsidRDefault="002C20BB" w:rsidP="002C20BB">
      <w:pPr>
        <w:rPr>
          <w:sz w:val="16"/>
        </w:rPr>
      </w:pPr>
      <w:r w:rsidRPr="004D02CA">
        <w:rPr>
          <w:sz w:val="16"/>
        </w:rPr>
        <w:t xml:space="preserve">US–Japan Alliance and North Korea: </w:t>
      </w:r>
      <w:proofErr w:type="spellStart"/>
      <w:r w:rsidRPr="0071021A">
        <w:rPr>
          <w:highlight w:val="green"/>
          <w:u w:val="single"/>
        </w:rPr>
        <w:t>Denuclearisation</w:t>
      </w:r>
      <w:proofErr w:type="spellEnd"/>
      <w:r w:rsidRPr="004D02CA">
        <w:rPr>
          <w:u w:val="single"/>
        </w:rPr>
        <w:t xml:space="preserve"> of the Korean Peninsula </w:t>
      </w:r>
      <w:r w:rsidRPr="0071021A">
        <w:rPr>
          <w:highlight w:val="green"/>
          <w:u w:val="single"/>
        </w:rPr>
        <w:t>is a</w:t>
      </w:r>
      <w:r w:rsidRPr="004D02CA">
        <w:rPr>
          <w:u w:val="single"/>
        </w:rPr>
        <w:t xml:space="preserve"> </w:t>
      </w:r>
      <w:r w:rsidRPr="00453F88">
        <w:rPr>
          <w:rStyle w:val="Emphasis"/>
        </w:rPr>
        <w:t>monumental</w:t>
      </w:r>
      <w:r w:rsidRPr="004D02CA">
        <w:rPr>
          <w:u w:val="single"/>
        </w:rPr>
        <w:t xml:space="preserve"> </w:t>
      </w:r>
      <w:r w:rsidRPr="0071021A">
        <w:rPr>
          <w:rStyle w:val="Emphasis"/>
          <w:highlight w:val="green"/>
        </w:rPr>
        <w:t>challenge</w:t>
      </w:r>
      <w:r w:rsidRPr="004D02CA">
        <w:rPr>
          <w:sz w:val="16"/>
        </w:rPr>
        <w:t xml:space="preserve"> in determining Northeast Asian security. </w:t>
      </w:r>
      <w:r w:rsidRPr="004D02CA">
        <w:rPr>
          <w:u w:val="single"/>
        </w:rPr>
        <w:t xml:space="preserve">The Peninsula remains a </w:t>
      </w:r>
      <w:r w:rsidRPr="00453F88">
        <w:rPr>
          <w:rStyle w:val="Emphasis"/>
        </w:rPr>
        <w:t>contested</w:t>
      </w:r>
      <w:r w:rsidRPr="004D02CA">
        <w:rPr>
          <w:u w:val="single"/>
        </w:rPr>
        <w:t xml:space="preserve"> theatre for major powers with </w:t>
      </w:r>
      <w:r w:rsidRPr="00453F88">
        <w:rPr>
          <w:rStyle w:val="Emphasis"/>
        </w:rPr>
        <w:t>competing</w:t>
      </w:r>
      <w:r w:rsidRPr="004D02CA">
        <w:rPr>
          <w:u w:val="single"/>
        </w:rPr>
        <w:t xml:space="preserve"> geo-strategic interests</w:t>
      </w:r>
      <w:r w:rsidRPr="004D02CA">
        <w:rPr>
          <w:sz w:val="16"/>
        </w:rPr>
        <w:t xml:space="preserve">. </w:t>
      </w:r>
      <w:r w:rsidRPr="004D02CA">
        <w:rPr>
          <w:u w:val="single"/>
        </w:rPr>
        <w:t xml:space="preserve">While </w:t>
      </w:r>
      <w:r w:rsidRPr="0071021A">
        <w:rPr>
          <w:rStyle w:val="Emphasis"/>
          <w:highlight w:val="green"/>
        </w:rPr>
        <w:t>Washington’s</w:t>
      </w:r>
      <w:r w:rsidRPr="0071021A">
        <w:rPr>
          <w:highlight w:val="green"/>
          <w:u w:val="single"/>
        </w:rPr>
        <w:t xml:space="preserve"> urgency</w:t>
      </w:r>
      <w:r w:rsidRPr="004D02CA">
        <w:rPr>
          <w:u w:val="single"/>
        </w:rPr>
        <w:t xml:space="preserve"> is </w:t>
      </w:r>
      <w:r w:rsidRPr="0071021A">
        <w:rPr>
          <w:highlight w:val="green"/>
          <w:u w:val="single"/>
        </w:rPr>
        <w:t xml:space="preserve">to </w:t>
      </w:r>
      <w:proofErr w:type="spellStart"/>
      <w:r w:rsidRPr="0071021A">
        <w:rPr>
          <w:highlight w:val="green"/>
          <w:u w:val="single"/>
        </w:rPr>
        <w:t>realise</w:t>
      </w:r>
      <w:proofErr w:type="spellEnd"/>
      <w:r w:rsidRPr="0071021A">
        <w:rPr>
          <w:highlight w:val="green"/>
          <w:u w:val="single"/>
        </w:rPr>
        <w:t xml:space="preserve"> </w:t>
      </w:r>
      <w:proofErr w:type="spellStart"/>
      <w:r w:rsidRPr="0071021A">
        <w:rPr>
          <w:rStyle w:val="Emphasis"/>
          <w:highlight w:val="green"/>
        </w:rPr>
        <w:t>denuclearisation</w:t>
      </w:r>
      <w:proofErr w:type="spellEnd"/>
      <w:r w:rsidRPr="004D02CA">
        <w:rPr>
          <w:u w:val="single"/>
        </w:rPr>
        <w:t xml:space="preserve"> and deny Beijing the option of using Pyongyang to </w:t>
      </w:r>
      <w:r w:rsidRPr="00453F88">
        <w:rPr>
          <w:rStyle w:val="Emphasis"/>
        </w:rPr>
        <w:t>pursue</w:t>
      </w:r>
      <w:r w:rsidRPr="004D02CA">
        <w:rPr>
          <w:u w:val="single"/>
        </w:rPr>
        <w:t xml:space="preserve"> its larger strategic goals</w:t>
      </w:r>
      <w:r w:rsidRPr="004D02CA">
        <w:rPr>
          <w:sz w:val="16"/>
        </w:rPr>
        <w:t xml:space="preserve">, </w:t>
      </w:r>
      <w:r w:rsidRPr="004D02CA">
        <w:rPr>
          <w:u w:val="single"/>
        </w:rPr>
        <w:t xml:space="preserve">China’s key interest is to preserve a </w:t>
      </w:r>
      <w:r w:rsidRPr="00453F88">
        <w:rPr>
          <w:rStyle w:val="Emphasis"/>
        </w:rPr>
        <w:t>stable</w:t>
      </w:r>
      <w:r w:rsidRPr="004D02CA">
        <w:rPr>
          <w:u w:val="single"/>
        </w:rPr>
        <w:t xml:space="preserve"> external environment on the Peninsula by avoiding an armed conflict on the one hand and keeping </w:t>
      </w:r>
      <w:r w:rsidRPr="00453F88">
        <w:rPr>
          <w:rStyle w:val="Emphasis"/>
        </w:rPr>
        <w:t>regime</w:t>
      </w:r>
      <w:r w:rsidRPr="004D02CA">
        <w:rPr>
          <w:u w:val="single"/>
        </w:rPr>
        <w:t xml:space="preserve"> </w:t>
      </w:r>
      <w:r w:rsidRPr="00453F88">
        <w:rPr>
          <w:rStyle w:val="Emphasis"/>
        </w:rPr>
        <w:t>stability</w:t>
      </w:r>
      <w:r w:rsidRPr="004D02CA">
        <w:rPr>
          <w:u w:val="single"/>
        </w:rPr>
        <w:t xml:space="preserve"> on the other</w:t>
      </w:r>
      <w:r w:rsidRPr="004D02CA">
        <w:rPr>
          <w:sz w:val="16"/>
        </w:rPr>
        <w:t>. It is important to note that the North Korean challenge is a litmus test for Beijing. How effectively China succeeds in safeguarding the interests of its only treaty ally with whom it fought the Korean War will be important in defining Beijing’s global standing.18 Adding to the regional fluidity is the discussion on end of war declaration and replacing the armistice regime, which provokes a larger discussion on the future of the existing Cold War structures in the Peninsula, and the relevance of the US–South Korea alliance.19</w:t>
      </w:r>
    </w:p>
    <w:p w14:paraId="11255845" w14:textId="77777777" w:rsidR="002C20BB" w:rsidRDefault="002C20BB" w:rsidP="002C20BB">
      <w:pPr>
        <w:rPr>
          <w:sz w:val="16"/>
        </w:rPr>
      </w:pPr>
      <w:r w:rsidRPr="004D02CA">
        <w:rPr>
          <w:u w:val="single"/>
        </w:rPr>
        <w:t xml:space="preserve">Japan has high stakes in the </w:t>
      </w:r>
      <w:r w:rsidRPr="00453F88">
        <w:rPr>
          <w:rStyle w:val="Emphasis"/>
        </w:rPr>
        <w:t>stability</w:t>
      </w:r>
      <w:r w:rsidRPr="004D02CA">
        <w:rPr>
          <w:u w:val="single"/>
        </w:rPr>
        <w:t xml:space="preserve"> of Korean Peninsula</w:t>
      </w:r>
      <w:r w:rsidRPr="004D02CA">
        <w:rPr>
          <w:sz w:val="16"/>
        </w:rPr>
        <w:t xml:space="preserve">. The third pillar of Kishida’s realism diplomacy underscores defending Japan, and as such debating realistic options, including possessing “enemy base attack capability”, revising key security documents and reinforcing deterrence through a supplementary budget. </w:t>
      </w:r>
      <w:r w:rsidRPr="0071021A">
        <w:rPr>
          <w:highlight w:val="green"/>
          <w:u w:val="single"/>
        </w:rPr>
        <w:t xml:space="preserve">With the </w:t>
      </w:r>
      <w:r w:rsidRPr="0071021A">
        <w:rPr>
          <w:rStyle w:val="Emphasis"/>
          <w:highlight w:val="green"/>
        </w:rPr>
        <w:t>escalation</w:t>
      </w:r>
      <w:r w:rsidRPr="0071021A">
        <w:rPr>
          <w:highlight w:val="green"/>
          <w:u w:val="single"/>
        </w:rPr>
        <w:t xml:space="preserve"> of</w:t>
      </w:r>
      <w:r w:rsidRPr="004D02CA">
        <w:rPr>
          <w:u w:val="single"/>
        </w:rPr>
        <w:t xml:space="preserve"> tensions with repeated </w:t>
      </w:r>
      <w:r w:rsidRPr="0071021A">
        <w:rPr>
          <w:highlight w:val="green"/>
          <w:u w:val="single"/>
        </w:rPr>
        <w:t>missile launches</w:t>
      </w:r>
      <w:r w:rsidRPr="004D02CA">
        <w:rPr>
          <w:u w:val="single"/>
        </w:rPr>
        <w:t xml:space="preserve"> by Pyongyang in violation of UNSC resolutions</w:t>
      </w:r>
      <w:r w:rsidRPr="004D02CA">
        <w:rPr>
          <w:sz w:val="16"/>
        </w:rPr>
        <w:t xml:space="preserve">, </w:t>
      </w:r>
      <w:r w:rsidRPr="0071021A">
        <w:rPr>
          <w:highlight w:val="green"/>
          <w:u w:val="single"/>
        </w:rPr>
        <w:t xml:space="preserve">Japan is </w:t>
      </w:r>
      <w:proofErr w:type="spellStart"/>
      <w:r w:rsidRPr="0071021A">
        <w:rPr>
          <w:highlight w:val="green"/>
          <w:u w:val="single"/>
        </w:rPr>
        <w:t>focussed</w:t>
      </w:r>
      <w:proofErr w:type="spellEnd"/>
      <w:r w:rsidRPr="0071021A">
        <w:rPr>
          <w:highlight w:val="green"/>
          <w:u w:val="single"/>
        </w:rPr>
        <w:t xml:space="preserve"> on </w:t>
      </w:r>
      <w:r w:rsidRPr="00453F88">
        <w:rPr>
          <w:u w:val="single"/>
        </w:rPr>
        <w:t xml:space="preserve">sustaining </w:t>
      </w:r>
      <w:r w:rsidRPr="00453F88">
        <w:rPr>
          <w:rStyle w:val="Emphasis"/>
        </w:rPr>
        <w:t>constructive</w:t>
      </w:r>
      <w:r w:rsidRPr="004D02CA">
        <w:rPr>
          <w:u w:val="single"/>
        </w:rPr>
        <w:t xml:space="preserve"> trilateral </w:t>
      </w:r>
      <w:r w:rsidRPr="0071021A">
        <w:rPr>
          <w:rStyle w:val="Emphasis"/>
          <w:highlight w:val="green"/>
        </w:rPr>
        <w:t>cooperation</w:t>
      </w:r>
      <w:r w:rsidRPr="0071021A">
        <w:rPr>
          <w:highlight w:val="green"/>
          <w:u w:val="single"/>
        </w:rPr>
        <w:t xml:space="preserve"> with the US</w:t>
      </w:r>
      <w:r w:rsidRPr="004D02CA">
        <w:rPr>
          <w:u w:val="single"/>
        </w:rPr>
        <w:t xml:space="preserve"> and South Korea. </w:t>
      </w:r>
      <w:r w:rsidRPr="0071021A">
        <w:rPr>
          <w:rStyle w:val="Emphasis"/>
          <w:highlight w:val="green"/>
        </w:rPr>
        <w:t>Political</w:t>
      </w:r>
      <w:r w:rsidRPr="004D02CA">
        <w:rPr>
          <w:sz w:val="16"/>
        </w:rPr>
        <w:t xml:space="preserve">, </w:t>
      </w:r>
      <w:r w:rsidRPr="0071021A">
        <w:rPr>
          <w:rStyle w:val="Emphasis"/>
          <w:highlight w:val="green"/>
        </w:rPr>
        <w:t>diplomatic</w:t>
      </w:r>
      <w:r w:rsidRPr="004D02CA">
        <w:rPr>
          <w:sz w:val="16"/>
        </w:rPr>
        <w:t xml:space="preserve">, </w:t>
      </w:r>
      <w:r w:rsidRPr="004D02CA">
        <w:rPr>
          <w:u w:val="single"/>
        </w:rPr>
        <w:t>and</w:t>
      </w:r>
      <w:r w:rsidRPr="004D02CA">
        <w:rPr>
          <w:sz w:val="16"/>
        </w:rPr>
        <w:t xml:space="preserve"> military </w:t>
      </w:r>
      <w:r w:rsidRPr="0071021A">
        <w:rPr>
          <w:rStyle w:val="Emphasis"/>
          <w:highlight w:val="green"/>
        </w:rPr>
        <w:t>coordination</w:t>
      </w:r>
      <w:r w:rsidRPr="0071021A">
        <w:rPr>
          <w:highlight w:val="green"/>
          <w:u w:val="single"/>
        </w:rPr>
        <w:t xml:space="preserve"> within the US</w:t>
      </w:r>
      <w:r w:rsidRPr="004D02CA">
        <w:rPr>
          <w:sz w:val="16"/>
        </w:rPr>
        <w:t xml:space="preserve">–Japan alliance, and Seoul bilaterally as well as trilaterally </w:t>
      </w:r>
      <w:r w:rsidRPr="0071021A">
        <w:rPr>
          <w:highlight w:val="green"/>
          <w:u w:val="single"/>
        </w:rPr>
        <w:t xml:space="preserve">remains a </w:t>
      </w:r>
      <w:r w:rsidRPr="0071021A">
        <w:rPr>
          <w:rStyle w:val="Emphasis"/>
          <w:highlight w:val="green"/>
        </w:rPr>
        <w:t>priority</w:t>
      </w:r>
      <w:r w:rsidRPr="004D02CA">
        <w:rPr>
          <w:sz w:val="16"/>
        </w:rPr>
        <w:t>. In this context, Tokyo and Seoul may have to work harder in repairing their bilateral relations, which remained strained in recent years owing to escalating tensions over history issues</w:t>
      </w:r>
    </w:p>
    <w:p w14:paraId="60B80ED4" w14:textId="77777777" w:rsidR="002C20BB" w:rsidRDefault="002C20BB" w:rsidP="002C20BB">
      <w:pPr>
        <w:rPr>
          <w:sz w:val="16"/>
        </w:rPr>
      </w:pPr>
    </w:p>
    <w:p w14:paraId="101DCAF6" w14:textId="77777777" w:rsidR="002C20BB" w:rsidRDefault="002C20BB" w:rsidP="002C20BB">
      <w:pPr>
        <w:pStyle w:val="Heading4"/>
      </w:pPr>
      <w:r>
        <w:t xml:space="preserve">Space multilateralism </w:t>
      </w:r>
      <w:r w:rsidRPr="00453F88">
        <w:rPr>
          <w:u w:val="single"/>
        </w:rPr>
        <w:t>drains</w:t>
      </w:r>
      <w:r>
        <w:t xml:space="preserve"> diplomatic capital. </w:t>
      </w:r>
    </w:p>
    <w:p w14:paraId="62000114" w14:textId="77777777" w:rsidR="002C20BB" w:rsidRPr="00A41DFD" w:rsidRDefault="002C20BB" w:rsidP="002C20BB">
      <w:r>
        <w:t xml:space="preserve">Joan </w:t>
      </w:r>
      <w:r w:rsidRPr="002E6A54">
        <w:rPr>
          <w:rStyle w:val="Style13ptBold"/>
        </w:rPr>
        <w:t>Johnson-Freese 17</w:t>
      </w:r>
      <w:r>
        <w:t xml:space="preserve"> – Professor of National Security Affairs at the U.S. Naval War College, 2017, Space Warfare in the 21</w:t>
      </w:r>
      <w:r w:rsidRPr="002E6A54">
        <w:rPr>
          <w:vertAlign w:val="superscript"/>
        </w:rPr>
        <w:t>st</w:t>
      </w:r>
      <w:r>
        <w:t xml:space="preserve"> Century: Arming the Heavens, p. 173-174</w:t>
      </w:r>
    </w:p>
    <w:p w14:paraId="35364192" w14:textId="77777777" w:rsidR="002C20BB" w:rsidRPr="00955E85" w:rsidRDefault="002C20BB" w:rsidP="002C20BB">
      <w:pPr>
        <w:rPr>
          <w:sz w:val="16"/>
        </w:rPr>
      </w:pPr>
      <w:r w:rsidRPr="00453F88">
        <w:rPr>
          <w:rStyle w:val="Emphasis"/>
        </w:rPr>
        <w:t xml:space="preserve">Proactive </w:t>
      </w:r>
      <w:r w:rsidRPr="0071021A">
        <w:rPr>
          <w:rStyle w:val="Emphasis"/>
          <w:highlight w:val="green"/>
        </w:rPr>
        <w:t>policymaking</w:t>
      </w:r>
      <w:r w:rsidRPr="0071021A">
        <w:rPr>
          <w:rStyle w:val="StyleUnderline"/>
          <w:highlight w:val="green"/>
        </w:rPr>
        <w:t xml:space="preserve"> takes</w:t>
      </w:r>
      <w:r w:rsidRPr="00DC6C7C">
        <w:rPr>
          <w:rStyle w:val="StyleUnderline"/>
        </w:rPr>
        <w:t xml:space="preserve"> commitment, </w:t>
      </w:r>
      <w:r w:rsidRPr="0071021A">
        <w:rPr>
          <w:rStyle w:val="StyleUnderline"/>
          <w:highlight w:val="green"/>
        </w:rPr>
        <w:t>manpower, and money</w:t>
      </w:r>
      <w:r w:rsidRPr="00955E85">
        <w:rPr>
          <w:sz w:val="16"/>
        </w:rPr>
        <w:t xml:space="preserve">. A quick </w:t>
      </w:r>
      <w:r w:rsidRPr="00DC6C7C">
        <w:rPr>
          <w:rStyle w:val="StyleUnderline"/>
        </w:rPr>
        <w:t>look at the money and manpower devoted to diplomacy</w:t>
      </w:r>
      <w:r w:rsidRPr="00955E85">
        <w:rPr>
          <w:sz w:val="16"/>
        </w:rPr>
        <w:t xml:space="preserve"> in the US State and Defense departments </w:t>
      </w:r>
      <w:r w:rsidRPr="00DC6C7C">
        <w:rPr>
          <w:rStyle w:val="StyleUnderline"/>
        </w:rPr>
        <w:t>compared to</w:t>
      </w:r>
      <w:r w:rsidRPr="00955E85">
        <w:rPr>
          <w:sz w:val="16"/>
        </w:rPr>
        <w:t xml:space="preserve"> the resources available for the </w:t>
      </w:r>
      <w:r w:rsidRPr="00DC6C7C">
        <w:rPr>
          <w:rStyle w:val="StyleUnderline"/>
        </w:rPr>
        <w:t>hardware</w:t>
      </w:r>
      <w:r w:rsidRPr="00955E85">
        <w:rPr>
          <w:sz w:val="16"/>
        </w:rPr>
        <w:t xml:space="preserve">-producing military–industrial complex efforts described in Chapter 5 </w:t>
      </w:r>
      <w:r w:rsidRPr="00DC6C7C">
        <w:rPr>
          <w:rStyle w:val="StyleUnderline"/>
        </w:rPr>
        <w:t xml:space="preserve">is </w:t>
      </w:r>
      <w:r w:rsidRPr="00453F88">
        <w:rPr>
          <w:rStyle w:val="StyleUnderline"/>
        </w:rPr>
        <w:t>enlightening. The Assistant Secretary of State for Arms Control</w:t>
      </w:r>
      <w:r w:rsidRPr="00453F88">
        <w:rPr>
          <w:sz w:val="16"/>
        </w:rPr>
        <w:t>, Verification, and Compliance (</w:t>
      </w:r>
      <w:r w:rsidRPr="0071021A">
        <w:rPr>
          <w:rStyle w:val="Emphasis"/>
          <w:highlight w:val="green"/>
        </w:rPr>
        <w:t>AVC</w:t>
      </w:r>
      <w:r w:rsidRPr="0071021A">
        <w:rPr>
          <w:sz w:val="16"/>
          <w:highlight w:val="green"/>
        </w:rPr>
        <w:t xml:space="preserve">) </w:t>
      </w:r>
      <w:r w:rsidRPr="0071021A">
        <w:rPr>
          <w:rStyle w:val="StyleUnderline"/>
          <w:highlight w:val="green"/>
        </w:rPr>
        <w:t>leads space-related diplomacy in</w:t>
      </w:r>
      <w:r w:rsidRPr="00DC6C7C">
        <w:rPr>
          <w:rStyle w:val="StyleUnderline"/>
        </w:rPr>
        <w:t xml:space="preserve"> the </w:t>
      </w:r>
      <w:r w:rsidRPr="0071021A">
        <w:rPr>
          <w:rStyle w:val="StyleUnderline"/>
          <w:highlight w:val="green"/>
        </w:rPr>
        <w:t>State</w:t>
      </w:r>
      <w:r w:rsidRPr="00DC6C7C">
        <w:rPr>
          <w:rStyle w:val="StyleUnderline"/>
        </w:rPr>
        <w:t xml:space="preserve"> Department. </w:t>
      </w:r>
      <w:r w:rsidRPr="00453F88">
        <w:rPr>
          <w:rStyle w:val="StyleUnderline"/>
        </w:rPr>
        <w:t>The</w:t>
      </w:r>
      <w:r w:rsidRPr="00955E85">
        <w:rPr>
          <w:sz w:val="16"/>
        </w:rPr>
        <w:t xml:space="preserve"> AVC </w:t>
      </w:r>
      <w:r w:rsidRPr="00453F88">
        <w:rPr>
          <w:rStyle w:val="StyleUnderline"/>
        </w:rPr>
        <w:t xml:space="preserve">Bureau is </w:t>
      </w:r>
      <w:r w:rsidRPr="0071021A">
        <w:rPr>
          <w:rStyle w:val="StyleUnderline"/>
          <w:highlight w:val="green"/>
        </w:rPr>
        <w:t>responsible for “all</w:t>
      </w:r>
      <w:r w:rsidRPr="00DC6C7C">
        <w:rPr>
          <w:rStyle w:val="StyleUnderline"/>
        </w:rPr>
        <w:t xml:space="preserve"> matters related to</w:t>
      </w:r>
      <w:r w:rsidRPr="00955E85">
        <w:rPr>
          <w:sz w:val="16"/>
        </w:rPr>
        <w:t xml:space="preserve"> the implementation of certain international </w:t>
      </w:r>
      <w:r w:rsidRPr="0071021A">
        <w:rPr>
          <w:rStyle w:val="StyleUnderline"/>
          <w:highlight w:val="green"/>
        </w:rPr>
        <w:t xml:space="preserve">arms control, </w:t>
      </w:r>
      <w:r w:rsidRPr="0071021A">
        <w:rPr>
          <w:rStyle w:val="Emphasis"/>
          <w:highlight w:val="green"/>
        </w:rPr>
        <w:t>nonprolif</w:t>
      </w:r>
      <w:r w:rsidRPr="00DC6C7C">
        <w:rPr>
          <w:rStyle w:val="StyleUnderline"/>
        </w:rPr>
        <w:t xml:space="preserve">eration, </w:t>
      </w:r>
      <w:r w:rsidRPr="0071021A">
        <w:rPr>
          <w:rStyle w:val="StyleUnderline"/>
          <w:highlight w:val="green"/>
        </w:rPr>
        <w:t xml:space="preserve">and </w:t>
      </w:r>
      <w:r w:rsidRPr="0071021A">
        <w:rPr>
          <w:rStyle w:val="Emphasis"/>
          <w:highlight w:val="green"/>
        </w:rPr>
        <w:t>disarm</w:t>
      </w:r>
      <w:r w:rsidRPr="00DC6C7C">
        <w:rPr>
          <w:rStyle w:val="StyleUnderline"/>
        </w:rPr>
        <w:t xml:space="preserve">ament </w:t>
      </w:r>
      <w:r w:rsidRPr="0071021A">
        <w:rPr>
          <w:rStyle w:val="StyleUnderline"/>
          <w:highlight w:val="green"/>
        </w:rPr>
        <w:t>agreements</w:t>
      </w:r>
      <w:r w:rsidRPr="00955E85">
        <w:rPr>
          <w:sz w:val="16"/>
        </w:rPr>
        <w:t xml:space="preserve"> and commitments; this includes staffing and managing treaty implementation commissions.”34 The AVC arms control portfolio includes </w:t>
      </w:r>
      <w:r w:rsidRPr="0071021A">
        <w:rPr>
          <w:rStyle w:val="Emphasis"/>
          <w:highlight w:val="green"/>
        </w:rPr>
        <w:t>n</w:t>
      </w:r>
      <w:r w:rsidRPr="002F22A5">
        <w:rPr>
          <w:rStyle w:val="StyleUnderline"/>
        </w:rPr>
        <w:t xml:space="preserve">uclear, </w:t>
      </w:r>
      <w:r w:rsidRPr="0071021A">
        <w:rPr>
          <w:rStyle w:val="Emphasis"/>
          <w:highlight w:val="green"/>
        </w:rPr>
        <w:t>b</w:t>
      </w:r>
      <w:r w:rsidRPr="002F22A5">
        <w:rPr>
          <w:rStyle w:val="StyleUnderline"/>
        </w:rPr>
        <w:t xml:space="preserve">iological, and </w:t>
      </w:r>
      <w:r w:rsidRPr="0071021A">
        <w:rPr>
          <w:rStyle w:val="Emphasis"/>
          <w:highlight w:val="green"/>
        </w:rPr>
        <w:t>c</w:t>
      </w:r>
      <w:r w:rsidRPr="002F22A5">
        <w:rPr>
          <w:rStyle w:val="StyleUnderline"/>
        </w:rPr>
        <w:t xml:space="preserve">hemical </w:t>
      </w:r>
      <w:r w:rsidRPr="0071021A">
        <w:rPr>
          <w:rStyle w:val="StyleUnderline"/>
          <w:highlight w:val="green"/>
        </w:rPr>
        <w:t xml:space="preserve">weapons and all </w:t>
      </w:r>
      <w:r w:rsidRPr="00453F88">
        <w:rPr>
          <w:rStyle w:val="StyleUnderline"/>
        </w:rPr>
        <w:t xml:space="preserve">related </w:t>
      </w:r>
      <w:r w:rsidRPr="0071021A">
        <w:rPr>
          <w:rStyle w:val="StyleUnderline"/>
          <w:highlight w:val="green"/>
        </w:rPr>
        <w:t>issues</w:t>
      </w:r>
      <w:r w:rsidRPr="00955E85">
        <w:rPr>
          <w:sz w:val="16"/>
        </w:rPr>
        <w:t xml:space="preserve">. </w:t>
      </w:r>
      <w:r w:rsidRPr="00DC6C7C">
        <w:rPr>
          <w:rStyle w:val="StyleUnderline"/>
        </w:rPr>
        <w:t>The AVC section charged with space issues</w:t>
      </w:r>
      <w:r w:rsidRPr="00955E85">
        <w:rPr>
          <w:sz w:val="16"/>
        </w:rPr>
        <w:t xml:space="preserve"> is the Office of Emerging Security Challenges; this office </w:t>
      </w:r>
      <w:r w:rsidRPr="00DC6C7C">
        <w:rPr>
          <w:rStyle w:val="StyleUnderline"/>
        </w:rPr>
        <w:t>also handles missile defense issues and the promotion of transparency, cooperation, and building confidence regarding cybersecurity</w:t>
      </w:r>
      <w:r w:rsidRPr="00955E85">
        <w:rPr>
          <w:sz w:val="16"/>
        </w:rPr>
        <w:t xml:space="preserve">. As of financial year 2013, </w:t>
      </w:r>
      <w:r w:rsidRPr="0071021A">
        <w:rPr>
          <w:rStyle w:val="StyleUnderline"/>
          <w:highlight w:val="green"/>
        </w:rPr>
        <w:t xml:space="preserve">AVC had a budget </w:t>
      </w:r>
      <w:r w:rsidRPr="00453F88">
        <w:rPr>
          <w:rStyle w:val="StyleUnderline"/>
        </w:rPr>
        <w:t>of $31.2 million and 141 employees</w:t>
      </w:r>
      <w:r w:rsidRPr="00453F88">
        <w:rPr>
          <w:sz w:val="16"/>
        </w:rPr>
        <w:t xml:space="preserve">35 </w:t>
      </w:r>
      <w:r w:rsidRPr="00453F88">
        <w:rPr>
          <w:rStyle w:val="StyleUnderline"/>
        </w:rPr>
        <w:t xml:space="preserve">to be </w:t>
      </w:r>
      <w:r w:rsidRPr="00453F88">
        <w:rPr>
          <w:rStyle w:val="Emphasis"/>
        </w:rPr>
        <w:t>active participants</w:t>
      </w:r>
      <w:r w:rsidRPr="00A236B7">
        <w:rPr>
          <w:rStyle w:val="Emphasis"/>
        </w:rPr>
        <w:t xml:space="preserve"> and leaders </w:t>
      </w:r>
      <w:r w:rsidRPr="0071021A">
        <w:rPr>
          <w:rStyle w:val="Emphasis"/>
          <w:highlight w:val="green"/>
        </w:rPr>
        <w:t xml:space="preserve">in </w:t>
      </w:r>
      <w:proofErr w:type="gramStart"/>
      <w:r w:rsidRPr="0071021A">
        <w:rPr>
          <w:rStyle w:val="Emphasis"/>
          <w:highlight w:val="green"/>
        </w:rPr>
        <w:t>all</w:t>
      </w:r>
      <w:r w:rsidRPr="00A236B7">
        <w:rPr>
          <w:rStyle w:val="Emphasis"/>
        </w:rPr>
        <w:t xml:space="preserve"> of</w:t>
      </w:r>
      <w:proofErr w:type="gramEnd"/>
      <w:r w:rsidRPr="00A236B7">
        <w:rPr>
          <w:rStyle w:val="Emphasis"/>
        </w:rPr>
        <w:t xml:space="preserve"> </w:t>
      </w:r>
      <w:r w:rsidRPr="0071021A">
        <w:rPr>
          <w:rStyle w:val="Emphasis"/>
          <w:highlight w:val="green"/>
        </w:rPr>
        <w:t>these issues</w:t>
      </w:r>
      <w:r w:rsidRPr="00955E85">
        <w:rPr>
          <w:sz w:val="16"/>
        </w:rPr>
        <w:t xml:space="preserve">. </w:t>
      </w:r>
    </w:p>
    <w:p w14:paraId="7D7E47B1" w14:textId="77777777" w:rsidR="002C20BB" w:rsidRPr="00955E85" w:rsidRDefault="002C20BB" w:rsidP="002C20BB">
      <w:pPr>
        <w:rPr>
          <w:sz w:val="16"/>
        </w:rPr>
      </w:pPr>
      <w:r w:rsidRPr="00955E85">
        <w:rPr>
          <w:sz w:val="16"/>
        </w:rPr>
        <w:t>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A majority of SSDP funding is allocated to the development of offensive space control strategies. So basically, the same budget is allocated for all US global space diplomacy efforts as for an in-house Pentagon think tank to devise counterspace strategies.</w:t>
      </w:r>
    </w:p>
    <w:p w14:paraId="70914058" w14:textId="77777777" w:rsidR="002C20BB" w:rsidRPr="00955E85" w:rsidRDefault="002C20BB" w:rsidP="002C20BB">
      <w:pPr>
        <w:rPr>
          <w:sz w:val="16"/>
        </w:rPr>
      </w:pPr>
      <w:r w:rsidRPr="00955E85">
        <w:rPr>
          <w:sz w:val="16"/>
        </w:rPr>
        <w:t>Within the Pentagon, the Deputy Assistant Secretary of Defense for Space Policy is charged with all issues related to space policy, including diplomacy. The responsibilities of the Space Policy office are to:</w:t>
      </w:r>
    </w:p>
    <w:p w14:paraId="0F5E514E" w14:textId="77777777" w:rsidR="002C20BB" w:rsidRPr="00955E85" w:rsidRDefault="002C20BB" w:rsidP="002C20BB">
      <w:pPr>
        <w:rPr>
          <w:sz w:val="16"/>
        </w:rPr>
      </w:pPr>
      <w:r w:rsidRPr="00955E85">
        <w:rPr>
          <w:sz w:val="16"/>
        </w:rPr>
        <w:t>• Develop policy and strategy for a domain that is increasingly congested, competitive, and contested</w:t>
      </w:r>
    </w:p>
    <w:p w14:paraId="3061CF04" w14:textId="77777777" w:rsidR="002C20BB" w:rsidRPr="00955E85" w:rsidRDefault="002C20BB" w:rsidP="002C20BB">
      <w:pPr>
        <w:rPr>
          <w:sz w:val="16"/>
        </w:rPr>
      </w:pPr>
      <w:r w:rsidRPr="00955E85">
        <w:rPr>
          <w:sz w:val="16"/>
        </w:rPr>
        <w:t>• Implement across DoD — plans, programs, doctrine, operations — and with the IC and other agencies</w:t>
      </w:r>
    </w:p>
    <w:p w14:paraId="334F9057" w14:textId="77777777" w:rsidR="002C20BB" w:rsidRPr="00955E85" w:rsidRDefault="002C20BB" w:rsidP="002C20BB">
      <w:pPr>
        <w:rPr>
          <w:sz w:val="16"/>
        </w:rPr>
      </w:pPr>
      <w:r w:rsidRPr="00955E85">
        <w:rPr>
          <w:sz w:val="16"/>
        </w:rPr>
        <w:t>• Engage with allies and other space-faring countries in establishing norms and augmenting our capabilities.37</w:t>
      </w:r>
    </w:p>
    <w:p w14:paraId="0E6122D0" w14:textId="77777777" w:rsidR="002C20BB" w:rsidRPr="00955E85" w:rsidRDefault="002C20BB" w:rsidP="002C20BB">
      <w:pPr>
        <w:rPr>
          <w:sz w:val="16"/>
        </w:rPr>
      </w:pPr>
      <w:r w:rsidRPr="00955E85">
        <w:rPr>
          <w:sz w:val="16"/>
        </w:rPr>
        <w:t xml:space="preserve">The breadth of those responsibilities, which includes reviewing space acquisitions, means </w:t>
      </w:r>
      <w:r w:rsidRPr="00453F88">
        <w:rPr>
          <w:sz w:val="16"/>
        </w:rPr>
        <w:t xml:space="preserve">that </w:t>
      </w:r>
      <w:r w:rsidRPr="00453F88">
        <w:rPr>
          <w:rStyle w:val="StyleUnderline"/>
        </w:rPr>
        <w:t xml:space="preserve">there may be </w:t>
      </w:r>
      <w:r w:rsidRPr="0071021A">
        <w:rPr>
          <w:rStyle w:val="Emphasis"/>
          <w:highlight w:val="green"/>
        </w:rPr>
        <w:t xml:space="preserve">only a handful </w:t>
      </w:r>
      <w:r w:rsidRPr="00453F88">
        <w:rPr>
          <w:rStyle w:val="Emphasis"/>
        </w:rPr>
        <w:t>of individuals</w:t>
      </w:r>
      <w:r w:rsidRPr="00453F88">
        <w:rPr>
          <w:rStyle w:val="StyleUnderline"/>
        </w:rPr>
        <w:t xml:space="preserve"> </w:t>
      </w:r>
      <w:proofErr w:type="gramStart"/>
      <w:r w:rsidRPr="00453F88">
        <w:rPr>
          <w:rStyle w:val="StyleUnderline"/>
        </w:rPr>
        <w:t>act</w:t>
      </w:r>
      <w:r w:rsidRPr="00A57BAB">
        <w:rPr>
          <w:rStyle w:val="StyleUnderline"/>
        </w:rPr>
        <w:t xml:space="preserve">ually </w:t>
      </w:r>
      <w:r w:rsidRPr="0071021A">
        <w:rPr>
          <w:rStyle w:val="StyleUnderline"/>
          <w:highlight w:val="green"/>
        </w:rPr>
        <w:t>engaged</w:t>
      </w:r>
      <w:proofErr w:type="gramEnd"/>
      <w:r w:rsidRPr="0071021A">
        <w:rPr>
          <w:rStyle w:val="StyleUnderline"/>
          <w:highlight w:val="green"/>
        </w:rPr>
        <w:t xml:space="preserve"> in multilateral</w:t>
      </w:r>
      <w:r w:rsidRPr="00A57BAB">
        <w:rPr>
          <w:rStyle w:val="StyleUnderline"/>
        </w:rPr>
        <w:t xml:space="preserve"> </w:t>
      </w:r>
      <w:r w:rsidRPr="00453F88">
        <w:rPr>
          <w:rStyle w:val="StyleUnderline"/>
        </w:rPr>
        <w:t xml:space="preserve">diplomatic </w:t>
      </w:r>
      <w:r w:rsidRPr="0071021A">
        <w:rPr>
          <w:rStyle w:val="StyleUnderline"/>
          <w:highlight w:val="green"/>
        </w:rPr>
        <w:t>efforts</w:t>
      </w:r>
      <w:r w:rsidRPr="00A57BAB">
        <w:rPr>
          <w:rStyle w:val="StyleUnderline"/>
        </w:rPr>
        <w:t>, acting</w:t>
      </w:r>
      <w:r w:rsidRPr="00955E85">
        <w:rPr>
          <w:sz w:val="16"/>
        </w:rPr>
        <w:t xml:space="preserve">, for example, </w:t>
      </w:r>
      <w:r w:rsidRPr="00A57BAB">
        <w:rPr>
          <w:rStyle w:val="StyleUnderline"/>
        </w:rPr>
        <w:t>as advisors to diplomatic discussions such as those through the United Nations</w:t>
      </w:r>
      <w:r w:rsidRPr="00955E85">
        <w:rPr>
          <w:sz w:val="16"/>
        </w:rPr>
        <w:t xml:space="preserve">. Additionally, the expanse of the Pentagon results in a chain of command that makes organizational competition for attention to subject matter challenging at best. The Deputy Assistant Secretary of Defense for Space Policy reports to the Assistant Secretary of Defense for Homeland Defense, who then reports to the </w:t>
      </w:r>
      <w:proofErr w:type="gramStart"/>
      <w:r w:rsidRPr="00955E85">
        <w:rPr>
          <w:sz w:val="16"/>
        </w:rPr>
        <w:t>Principle</w:t>
      </w:r>
      <w:proofErr w:type="gramEnd"/>
      <w:r w:rsidRPr="00955E85">
        <w:rPr>
          <w:sz w:val="16"/>
        </w:rPr>
        <w:t xml:space="preserve"> Deputy Secretary of Defense for Homeland Defense and Global Security, who then reports to the Under Secretary of Defense for Defense Policy. </w:t>
      </w:r>
      <w:r w:rsidRPr="00453F88">
        <w:rPr>
          <w:rStyle w:val="StyleUnderline"/>
        </w:rPr>
        <w:t>There are</w:t>
      </w:r>
      <w:r w:rsidRPr="00955E85">
        <w:rPr>
          <w:sz w:val="16"/>
        </w:rPr>
        <w:t xml:space="preserve"> also </w:t>
      </w:r>
      <w:r w:rsidRPr="0071021A">
        <w:rPr>
          <w:rStyle w:val="StyleUnderline"/>
          <w:highlight w:val="green"/>
        </w:rPr>
        <w:t xml:space="preserve">a multitude of space players </w:t>
      </w:r>
      <w:r w:rsidRPr="00453F88">
        <w:rPr>
          <w:rStyle w:val="StyleUnderline"/>
        </w:rPr>
        <w:t>in other</w:t>
      </w:r>
      <w:r w:rsidRPr="00955E85">
        <w:rPr>
          <w:rStyle w:val="StyleUnderline"/>
        </w:rPr>
        <w:t xml:space="preserve"> governmental </w:t>
      </w:r>
      <w:r w:rsidRPr="00453F88">
        <w:rPr>
          <w:rStyle w:val="StyleUnderline"/>
        </w:rPr>
        <w:t xml:space="preserve">organizations </w:t>
      </w:r>
      <w:r w:rsidRPr="0071021A">
        <w:rPr>
          <w:rStyle w:val="StyleUnderline"/>
          <w:highlight w:val="green"/>
        </w:rPr>
        <w:t xml:space="preserve">to </w:t>
      </w:r>
      <w:r w:rsidRPr="00453F88">
        <w:rPr>
          <w:rStyle w:val="StyleUnderline"/>
        </w:rPr>
        <w:t xml:space="preserve">coordinate and </w:t>
      </w:r>
      <w:r w:rsidRPr="0071021A">
        <w:rPr>
          <w:rStyle w:val="StyleUnderline"/>
          <w:highlight w:val="green"/>
        </w:rPr>
        <w:t>contend with</w:t>
      </w:r>
      <w:r w:rsidRPr="00955E85">
        <w:rPr>
          <w:sz w:val="16"/>
        </w:rPr>
        <w:t xml:space="preserve">, particularly within the Air Force and intelligence communities. </w:t>
      </w:r>
      <w:r w:rsidRPr="00955E85">
        <w:rPr>
          <w:rStyle w:val="Emphasis"/>
        </w:rPr>
        <w:t>Personnel are spread thin</w:t>
      </w:r>
      <w:r w:rsidRPr="00955E85">
        <w:rPr>
          <w:sz w:val="16"/>
        </w:rPr>
        <w:t>.</w:t>
      </w:r>
    </w:p>
    <w:p w14:paraId="3F814ACC" w14:textId="77777777" w:rsidR="002C20BB" w:rsidRDefault="002C20BB" w:rsidP="002C20BB">
      <w:pPr>
        <w:rPr>
          <w:sz w:val="16"/>
        </w:rPr>
      </w:pPr>
      <w:r w:rsidRPr="00453F88">
        <w:rPr>
          <w:rStyle w:val="StyleUnderline"/>
        </w:rPr>
        <w:t xml:space="preserve">US government-wide space diplomacy </w:t>
      </w:r>
      <w:r w:rsidRPr="00453F88">
        <w:rPr>
          <w:rStyle w:val="Emphasis"/>
        </w:rPr>
        <w:t>needs a mandate, manpower, and a</w:t>
      </w:r>
      <w:r w:rsidRPr="00574DE2">
        <w:rPr>
          <w:rStyle w:val="Emphasis"/>
        </w:rPr>
        <w:t xml:space="preserve"> supporting </w:t>
      </w:r>
      <w:r w:rsidRPr="00453F88">
        <w:rPr>
          <w:rStyle w:val="Emphasis"/>
        </w:rPr>
        <w:t>budget</w:t>
      </w:r>
      <w:r w:rsidRPr="00574DE2">
        <w:rPr>
          <w:rStyle w:val="StyleUnderline"/>
        </w:rPr>
        <w:t xml:space="preserve">. Diplomacy, especially </w:t>
      </w:r>
      <w:r w:rsidRPr="0071021A">
        <w:rPr>
          <w:rStyle w:val="StyleUnderline"/>
          <w:highlight w:val="green"/>
        </w:rPr>
        <w:t xml:space="preserve">multilateral diplomacy, can be </w:t>
      </w:r>
      <w:r w:rsidRPr="0071021A">
        <w:rPr>
          <w:rStyle w:val="Emphasis"/>
          <w:highlight w:val="green"/>
        </w:rPr>
        <w:t>time-consuming</w:t>
      </w:r>
      <w:r w:rsidRPr="00453F88">
        <w:rPr>
          <w:rStyle w:val="Emphasis"/>
        </w:rPr>
        <w:t>, manpower-intensive</w:t>
      </w:r>
      <w:r w:rsidRPr="00453F88">
        <w:rPr>
          <w:rStyle w:val="StyleUnderline"/>
        </w:rPr>
        <w:t>, and frustrating</w:t>
      </w:r>
      <w:r w:rsidRPr="00574DE2">
        <w:rPr>
          <w:rStyle w:val="StyleUnderline"/>
        </w:rPr>
        <w:t>; and patience is not a strong American virtue</w:t>
      </w:r>
      <w:r w:rsidRPr="002F22A5">
        <w:rPr>
          <w:sz w:val="16"/>
        </w:rPr>
        <w:t xml:space="preserve">. The recent </w:t>
      </w:r>
      <w:r w:rsidRPr="00453F88">
        <w:rPr>
          <w:sz w:val="16"/>
        </w:rPr>
        <w:t xml:space="preserve">experience in </w:t>
      </w:r>
      <w:r w:rsidRPr="00453F88">
        <w:rPr>
          <w:rStyle w:val="StyleUnderline"/>
        </w:rPr>
        <w:t>the UN LTS Working Group</w:t>
      </w:r>
      <w:r w:rsidRPr="00453F88">
        <w:rPr>
          <w:sz w:val="16"/>
        </w:rPr>
        <w:t xml:space="preserve"> is emblematic of everything that causes the United States to shun multilateralism. Under the auspices of this group, countries had </w:t>
      </w:r>
      <w:r w:rsidRPr="00453F88">
        <w:rPr>
          <w:rStyle w:val="StyleUnderline"/>
        </w:rPr>
        <w:t>worked</w:t>
      </w:r>
      <w:r w:rsidRPr="00453F88">
        <w:rPr>
          <w:sz w:val="16"/>
        </w:rPr>
        <w:t xml:space="preserve"> in good faith </w:t>
      </w:r>
      <w:r w:rsidRPr="00453F88">
        <w:rPr>
          <w:rStyle w:val="StyleUnderline"/>
        </w:rPr>
        <w:t>over</w:t>
      </w:r>
      <w:r w:rsidRPr="00453F88">
        <w:rPr>
          <w:sz w:val="16"/>
        </w:rPr>
        <w:t xml:space="preserve"> the past </w:t>
      </w:r>
      <w:r w:rsidRPr="00453F88">
        <w:rPr>
          <w:rStyle w:val="Emphasis"/>
        </w:rPr>
        <w:t>five years</w:t>
      </w:r>
      <w:r w:rsidRPr="00453F88">
        <w:rPr>
          <w:rStyle w:val="StyleUnderline"/>
        </w:rPr>
        <w:t xml:space="preserve"> to develop technical guidelines as recipr</w:t>
      </w:r>
      <w:r w:rsidRPr="00574DE2">
        <w:rPr>
          <w:rStyle w:val="StyleUnderline"/>
        </w:rPr>
        <w:t>ocal constraints</w:t>
      </w:r>
      <w:r w:rsidRPr="002F22A5">
        <w:rPr>
          <w:sz w:val="16"/>
        </w:rPr>
        <w:t>, as insisted upon by the developing countries when they rejected the ICOC. Yet group success appeared thwarted at the February 2016 meeting of the LTS Working Group by one country, Russia.</w:t>
      </w:r>
    </w:p>
    <w:p w14:paraId="5E1F47A7" w14:textId="77777777" w:rsidR="002C20BB" w:rsidRDefault="002C20BB" w:rsidP="002C20BB">
      <w:pPr>
        <w:rPr>
          <w:sz w:val="16"/>
        </w:rPr>
      </w:pPr>
    </w:p>
    <w:p w14:paraId="710CBFCF" w14:textId="77777777" w:rsidR="002C20BB" w:rsidRDefault="002C20BB" w:rsidP="002C20BB">
      <w:pPr>
        <w:pStyle w:val="Heading4"/>
      </w:pPr>
      <w:r>
        <w:t xml:space="preserve">North Korean diplomacy key to solve </w:t>
      </w:r>
      <w:r w:rsidRPr="00453F88">
        <w:rPr>
          <w:u w:val="single"/>
        </w:rPr>
        <w:t>nuclear war</w:t>
      </w:r>
      <w:r>
        <w:t>.</w:t>
      </w:r>
    </w:p>
    <w:p w14:paraId="112768DB" w14:textId="77777777" w:rsidR="002C20BB" w:rsidRDefault="002C20BB" w:rsidP="002C20BB">
      <w:r>
        <w:t xml:space="preserve">Doug </w:t>
      </w:r>
      <w:r w:rsidRPr="0000399B">
        <w:rPr>
          <w:rStyle w:val="Style13ptBold"/>
        </w:rPr>
        <w:t>Bandow 19</w:t>
      </w:r>
      <w:r>
        <w:t xml:space="preserve">, Senior fellow at the Cato Institute, 04/15/2019, “Trump’s Remarkable Diplomatic Efforts in North Korea,” Cato, </w:t>
      </w:r>
      <w:r w:rsidRPr="0000399B">
        <w:t>https://www.cato.org/publications/commentary/trumps-remarkable-diplomatic-efforts-north-korea</w:t>
      </w:r>
    </w:p>
    <w:p w14:paraId="2FEE4864" w14:textId="77777777" w:rsidR="002C20BB" w:rsidRPr="0000399B" w:rsidRDefault="002C20BB" w:rsidP="002C20BB">
      <w:pPr>
        <w:rPr>
          <w:sz w:val="16"/>
        </w:rPr>
      </w:pPr>
      <w:r w:rsidRPr="0071021A">
        <w:rPr>
          <w:rStyle w:val="StyleUnderline"/>
          <w:highlight w:val="green"/>
        </w:rPr>
        <w:t>There is</w:t>
      </w:r>
      <w:r w:rsidRPr="0000399B">
        <w:rPr>
          <w:sz w:val="16"/>
        </w:rPr>
        <w:t xml:space="preserve"> another </w:t>
      </w:r>
      <w:r w:rsidRPr="0071021A">
        <w:rPr>
          <w:rStyle w:val="StyleUnderline"/>
          <w:highlight w:val="green"/>
        </w:rPr>
        <w:t xml:space="preserve">reason to </w:t>
      </w:r>
      <w:r w:rsidRPr="0071021A">
        <w:rPr>
          <w:rStyle w:val="Emphasis"/>
          <w:highlight w:val="green"/>
        </w:rPr>
        <w:t>pursue diplomacy</w:t>
      </w:r>
      <w:r w:rsidRPr="00FF0CDA">
        <w:rPr>
          <w:rStyle w:val="Emphasis"/>
        </w:rPr>
        <w:t xml:space="preserve"> so long as there is any chance</w:t>
      </w:r>
      <w:r w:rsidRPr="009C0468">
        <w:rPr>
          <w:rStyle w:val="Emphasis"/>
        </w:rPr>
        <w:t xml:space="preserve"> of success</w:t>
      </w:r>
      <w:r w:rsidRPr="0000399B">
        <w:rPr>
          <w:sz w:val="16"/>
        </w:rPr>
        <w:t xml:space="preserve">. </w:t>
      </w:r>
      <w:r w:rsidRPr="009C0468">
        <w:rPr>
          <w:sz w:val="16"/>
          <w:szCs w:val="16"/>
        </w:rPr>
        <w:t>The Trump administration’s “maximum pressure” campaign has hurt the DPRK economy and state. However, North Korean officials insist that the regime will not capitulate, and history gives their claim credibility</w:t>
      </w:r>
      <w:r w:rsidRPr="0000399B">
        <w:rPr>
          <w:sz w:val="16"/>
        </w:rPr>
        <w:t>. In the late 1990s a half million or more people died of starvation; neither regime nor policy changed as a result. Additional U.S. sanctions are unlikely to force a different outcome today.</w:t>
      </w:r>
    </w:p>
    <w:p w14:paraId="635BEBF5" w14:textId="77777777" w:rsidR="002C20BB" w:rsidRPr="0000399B" w:rsidRDefault="002C20BB" w:rsidP="002C20BB">
      <w:pPr>
        <w:rPr>
          <w:sz w:val="16"/>
        </w:rPr>
      </w:pPr>
      <w:r w:rsidRPr="0071021A">
        <w:rPr>
          <w:rStyle w:val="StyleUnderline"/>
          <w:highlight w:val="green"/>
        </w:rPr>
        <w:t>The</w:t>
      </w:r>
      <w:r w:rsidRPr="00FF0CDA">
        <w:rPr>
          <w:rStyle w:val="StyleUnderline"/>
        </w:rPr>
        <w:t xml:space="preserve"> </w:t>
      </w:r>
      <w:r w:rsidRPr="00FF0CDA">
        <w:rPr>
          <w:rStyle w:val="Emphasis"/>
        </w:rPr>
        <w:t xml:space="preserve">only </w:t>
      </w:r>
      <w:r w:rsidRPr="0071021A">
        <w:rPr>
          <w:rStyle w:val="Emphasis"/>
          <w:highlight w:val="green"/>
        </w:rPr>
        <w:t>other option is war</w:t>
      </w:r>
      <w:r w:rsidRPr="0000399B">
        <w:rPr>
          <w:sz w:val="16"/>
        </w:rPr>
        <w:t xml:space="preserve">. “Within five to eight </w:t>
      </w:r>
      <w:r w:rsidRPr="00716C0D">
        <w:rPr>
          <w:sz w:val="16"/>
        </w:rPr>
        <w:t xml:space="preserve">years, </w:t>
      </w:r>
      <w:r w:rsidRPr="00716C0D">
        <w:rPr>
          <w:rStyle w:val="StyleUnderline"/>
        </w:rPr>
        <w:t xml:space="preserve">North Korea is likely to have enough </w:t>
      </w:r>
      <w:r w:rsidRPr="00716C0D">
        <w:rPr>
          <w:rStyle w:val="Emphasis"/>
        </w:rPr>
        <w:t>survivable nuclear capability</w:t>
      </w:r>
      <w:r w:rsidRPr="00716C0D">
        <w:rPr>
          <w:rStyle w:val="StyleUnderline"/>
        </w:rPr>
        <w:t xml:space="preserve"> to make any move into North Korea </w:t>
      </w:r>
      <w:r w:rsidRPr="00716C0D">
        <w:rPr>
          <w:rStyle w:val="Emphasis"/>
        </w:rPr>
        <w:t>prohibitively costly</w:t>
      </w:r>
      <w:r w:rsidRPr="00716C0D">
        <w:rPr>
          <w:sz w:val="16"/>
        </w:rPr>
        <w:t xml:space="preserve">,” according to RAND Corporation. </w:t>
      </w:r>
      <w:r w:rsidRPr="00716C0D">
        <w:rPr>
          <w:rStyle w:val="StyleUnderline"/>
        </w:rPr>
        <w:t>The president appeared to be going down such a course</w:t>
      </w:r>
      <w:r w:rsidRPr="00716C0D">
        <w:rPr>
          <w:sz w:val="16"/>
        </w:rPr>
        <w:t xml:space="preserve"> in late 2017, </w:t>
      </w:r>
      <w:r w:rsidRPr="00716C0D">
        <w:rPr>
          <w:rStyle w:val="StyleUnderline"/>
        </w:rPr>
        <w:t xml:space="preserve">before </w:t>
      </w:r>
      <w:r w:rsidRPr="00716C0D">
        <w:rPr>
          <w:rStyle w:val="Emphasis"/>
        </w:rPr>
        <w:t>agreeing to meet with Kim</w:t>
      </w:r>
      <w:r w:rsidRPr="00716C0D">
        <w:rPr>
          <w:rStyle w:val="StyleUnderline"/>
        </w:rPr>
        <w:t>; some reports indicate</w:t>
      </w:r>
      <w:r w:rsidRPr="00CC5D3A">
        <w:rPr>
          <w:rStyle w:val="StyleUnderline"/>
        </w:rPr>
        <w:t xml:space="preserve"> that President </w:t>
      </w:r>
      <w:r w:rsidRPr="0071021A">
        <w:rPr>
          <w:rStyle w:val="StyleUnderline"/>
          <w:highlight w:val="green"/>
        </w:rPr>
        <w:t>Trump came close to</w:t>
      </w:r>
      <w:r w:rsidRPr="00FF0CDA">
        <w:rPr>
          <w:rStyle w:val="StyleUnderline"/>
        </w:rPr>
        <w:t xml:space="preserve"> </w:t>
      </w:r>
      <w:r w:rsidRPr="00FF0CDA">
        <w:rPr>
          <w:rStyle w:val="Emphasis"/>
        </w:rPr>
        <w:t xml:space="preserve">ordering </w:t>
      </w:r>
      <w:r w:rsidRPr="0071021A">
        <w:rPr>
          <w:rStyle w:val="Emphasis"/>
          <w:highlight w:val="green"/>
        </w:rPr>
        <w:t>strikes</w:t>
      </w:r>
      <w:r w:rsidRPr="009C0468">
        <w:rPr>
          <w:rStyle w:val="Emphasis"/>
        </w:rPr>
        <w:t xml:space="preserve"> on the North</w:t>
      </w:r>
      <w:r w:rsidRPr="0000399B">
        <w:rPr>
          <w:sz w:val="16"/>
        </w:rPr>
        <w:t>.</w:t>
      </w:r>
    </w:p>
    <w:p w14:paraId="587808B8" w14:textId="77777777" w:rsidR="002C20BB" w:rsidRPr="0000399B" w:rsidRDefault="002C20BB" w:rsidP="002C20BB">
      <w:pPr>
        <w:rPr>
          <w:sz w:val="16"/>
        </w:rPr>
      </w:pPr>
      <w:r w:rsidRPr="00CC5D3A">
        <w:rPr>
          <w:rStyle w:val="StyleUnderline"/>
        </w:rPr>
        <w:t xml:space="preserve">The </w:t>
      </w:r>
      <w:r w:rsidRPr="00716C0D">
        <w:rPr>
          <w:rStyle w:val="StyleUnderline"/>
        </w:rPr>
        <w:t xml:space="preserve">Clinton administration took the same path, apparently, before also </w:t>
      </w:r>
      <w:r w:rsidRPr="00716C0D">
        <w:rPr>
          <w:rStyle w:val="Emphasis"/>
        </w:rPr>
        <w:t>turning to diplomacy</w:t>
      </w:r>
      <w:r w:rsidRPr="00716C0D">
        <w:rPr>
          <w:sz w:val="16"/>
        </w:rPr>
        <w:t xml:space="preserve">. Other </w:t>
      </w:r>
      <w:r w:rsidRPr="00716C0D">
        <w:rPr>
          <w:rStyle w:val="StyleUnderline"/>
        </w:rPr>
        <w:t xml:space="preserve">advocates for </w:t>
      </w:r>
      <w:r w:rsidRPr="00716C0D">
        <w:rPr>
          <w:rStyle w:val="Emphasis"/>
        </w:rPr>
        <w:t>triggering Armageddon on the Korean Peninsula</w:t>
      </w:r>
      <w:r w:rsidRPr="00716C0D">
        <w:rPr>
          <w:rStyle w:val="StyleUnderline"/>
        </w:rPr>
        <w:t xml:space="preserve"> include the late Sen. John McCain, who supported </w:t>
      </w:r>
      <w:r w:rsidRPr="00716C0D">
        <w:rPr>
          <w:rStyle w:val="Emphasis"/>
        </w:rPr>
        <w:t>all of America’s recent disastrous conflicts</w:t>
      </w:r>
      <w:r w:rsidRPr="00716C0D">
        <w:rPr>
          <w:sz w:val="16"/>
        </w:rPr>
        <w:t>, and National</w:t>
      </w:r>
      <w:r w:rsidRPr="0000399B">
        <w:rPr>
          <w:sz w:val="16"/>
        </w:rPr>
        <w:t xml:space="preserve"> Security Adviser John Bolton, who in February 2018, shortly before his appointment, wrote an op-ed for the Wall Street Journal titled “The Legal Case for Striking North Korea First.”</w:t>
      </w:r>
    </w:p>
    <w:p w14:paraId="0FF35835" w14:textId="77777777" w:rsidR="002C20BB" w:rsidRPr="0000399B" w:rsidRDefault="002C20BB" w:rsidP="002C20BB">
      <w:pPr>
        <w:rPr>
          <w:sz w:val="16"/>
        </w:rPr>
      </w:pPr>
      <w:r w:rsidRPr="0071021A">
        <w:rPr>
          <w:rStyle w:val="StyleUnderline"/>
          <w:highlight w:val="green"/>
        </w:rPr>
        <w:t>Military action</w:t>
      </w:r>
      <w:r w:rsidRPr="00CC5D3A">
        <w:rPr>
          <w:rStyle w:val="StyleUnderline"/>
        </w:rPr>
        <w:t xml:space="preserve"> against the DPRK </w:t>
      </w:r>
      <w:r w:rsidRPr="0071021A">
        <w:rPr>
          <w:rStyle w:val="StyleUnderline"/>
          <w:highlight w:val="green"/>
        </w:rPr>
        <w:t>would be a</w:t>
      </w:r>
      <w:r w:rsidRPr="00CC5D3A">
        <w:rPr>
          <w:rStyle w:val="StyleUnderline"/>
        </w:rPr>
        <w:t xml:space="preserve"> massive </w:t>
      </w:r>
      <w:r w:rsidRPr="0071021A">
        <w:rPr>
          <w:rStyle w:val="StyleUnderline"/>
          <w:highlight w:val="green"/>
        </w:rPr>
        <w:t xml:space="preserve">game of </w:t>
      </w:r>
      <w:r w:rsidRPr="0071021A">
        <w:rPr>
          <w:rStyle w:val="Emphasis"/>
          <w:highlight w:val="green"/>
        </w:rPr>
        <w:t>chicken</w:t>
      </w:r>
      <w:r w:rsidRPr="0071021A">
        <w:rPr>
          <w:rStyle w:val="StyleUnderline"/>
          <w:highlight w:val="green"/>
        </w:rPr>
        <w:t xml:space="preserve"> with</w:t>
      </w:r>
      <w:r w:rsidRPr="00CC5D3A">
        <w:rPr>
          <w:rStyle w:val="StyleUnderline"/>
        </w:rPr>
        <w:t xml:space="preserve"> hundreds of thousands and perhaps </w:t>
      </w:r>
      <w:r w:rsidRPr="0071021A">
        <w:rPr>
          <w:rStyle w:val="Emphasis"/>
          <w:highlight w:val="green"/>
        </w:rPr>
        <w:t>millions</w:t>
      </w:r>
      <w:r w:rsidRPr="009C0468">
        <w:rPr>
          <w:rStyle w:val="Emphasis"/>
        </w:rPr>
        <w:t xml:space="preserve"> of lives </w:t>
      </w:r>
      <w:r w:rsidRPr="0071021A">
        <w:rPr>
          <w:rStyle w:val="Emphasis"/>
          <w:highlight w:val="green"/>
        </w:rPr>
        <w:t>at stake</w:t>
      </w:r>
      <w:r w:rsidRPr="0000399B">
        <w:rPr>
          <w:sz w:val="16"/>
        </w:rPr>
        <w:t>. Sen. Lindsey Graham, a militarist like McCain, tweeted after the breakdown of the Hanoi Summit: it is time “to end the nuclear threat from North Korea — one way or the other.” He earlier dismissed fears of attacking the North since the conflict would be “over there,” he declared, rather than “over here.”</w:t>
      </w:r>
    </w:p>
    <w:p w14:paraId="058BA92C" w14:textId="77777777" w:rsidR="002C20BB" w:rsidRPr="0000399B" w:rsidRDefault="002C20BB" w:rsidP="002C20BB">
      <w:pPr>
        <w:rPr>
          <w:sz w:val="16"/>
        </w:rPr>
      </w:pPr>
      <w:r w:rsidRPr="0000399B">
        <w:rPr>
          <w:sz w:val="16"/>
        </w:rPr>
        <w:t xml:space="preserve">That ignores the fact that </w:t>
      </w:r>
      <w:r w:rsidRPr="00716C0D">
        <w:rPr>
          <w:sz w:val="16"/>
        </w:rPr>
        <w:t xml:space="preserve">some </w:t>
      </w:r>
      <w:r w:rsidRPr="00716C0D">
        <w:rPr>
          <w:rStyle w:val="Emphasis"/>
        </w:rPr>
        <w:t>250,000 Americans</w:t>
      </w:r>
      <w:r w:rsidRPr="00716C0D">
        <w:rPr>
          <w:rStyle w:val="StyleUnderline"/>
        </w:rPr>
        <w:t xml:space="preserve"> are in South Korea on any</w:t>
      </w:r>
      <w:r w:rsidRPr="00CC5D3A">
        <w:rPr>
          <w:rStyle w:val="StyleUnderline"/>
        </w:rPr>
        <w:t xml:space="preserve"> given day and </w:t>
      </w:r>
      <w:r w:rsidRPr="0071021A">
        <w:rPr>
          <w:rStyle w:val="StyleUnderline"/>
          <w:highlight w:val="green"/>
        </w:rPr>
        <w:t xml:space="preserve">U.S. military forces </w:t>
      </w:r>
      <w:r w:rsidRPr="00453F88">
        <w:rPr>
          <w:rStyle w:val="StyleUnderline"/>
        </w:rPr>
        <w:t xml:space="preserve">would be </w:t>
      </w:r>
      <w:r w:rsidRPr="0071021A">
        <w:rPr>
          <w:rStyle w:val="Emphasis"/>
          <w:highlight w:val="green"/>
        </w:rPr>
        <w:t>drawn in</w:t>
      </w:r>
      <w:r w:rsidRPr="00FF0CDA">
        <w:rPr>
          <w:rStyle w:val="Emphasis"/>
        </w:rPr>
        <w:t>to</w:t>
      </w:r>
      <w:r w:rsidRPr="009C0468">
        <w:rPr>
          <w:rStyle w:val="Emphasis"/>
        </w:rPr>
        <w:t xml:space="preserve"> any </w:t>
      </w:r>
      <w:r w:rsidRPr="00FF0CDA">
        <w:rPr>
          <w:rStyle w:val="Emphasis"/>
        </w:rPr>
        <w:t>war</w:t>
      </w:r>
      <w:r w:rsidRPr="009C0468">
        <w:rPr>
          <w:rStyle w:val="Emphasis"/>
        </w:rPr>
        <w:t xml:space="preserve"> on a massive scale</w:t>
      </w:r>
      <w:r w:rsidRPr="0000399B">
        <w:rPr>
          <w:sz w:val="16"/>
        </w:rPr>
        <w:t xml:space="preserve">. Moreover, </w:t>
      </w:r>
      <w:r w:rsidRPr="00CC5D3A">
        <w:rPr>
          <w:rStyle w:val="StyleUnderline"/>
        </w:rPr>
        <w:t xml:space="preserve">the Republic of Korea’s sprawling capital city is </w:t>
      </w:r>
      <w:r w:rsidRPr="009C0468">
        <w:rPr>
          <w:rStyle w:val="Emphasis"/>
        </w:rPr>
        <w:t>within range of artillery and missile attack</w:t>
      </w:r>
      <w:r w:rsidRPr="0000399B">
        <w:rPr>
          <w:sz w:val="16"/>
        </w:rPr>
        <w:t>. Although there are disagreements over North Korean capabilities, the RAND Corporation has previously warned that “</w:t>
      </w:r>
      <w:r w:rsidRPr="00CC5D3A">
        <w:rPr>
          <w:rStyle w:val="StyleUnderline"/>
        </w:rPr>
        <w:t xml:space="preserve">given that 50 percent of South Korea’s population and 70 percent of its economic activity are in the Seoul metropolitan area, this is a potentially </w:t>
      </w:r>
      <w:r w:rsidRPr="009C0468">
        <w:rPr>
          <w:rStyle w:val="Emphasis"/>
        </w:rPr>
        <w:t>catastrophic threat to South Korea</w:t>
      </w:r>
      <w:r w:rsidRPr="0000399B">
        <w:rPr>
          <w:sz w:val="16"/>
        </w:rPr>
        <w:t xml:space="preserve">.” </w:t>
      </w:r>
      <w:r w:rsidRPr="00CC5D3A">
        <w:rPr>
          <w:rStyle w:val="StyleUnderline"/>
        </w:rPr>
        <w:t xml:space="preserve">A </w:t>
      </w:r>
      <w:r w:rsidRPr="009C0468">
        <w:rPr>
          <w:rStyle w:val="Emphasis"/>
        </w:rPr>
        <w:t>conventional invasion also might reach Seoul</w:t>
      </w:r>
      <w:r w:rsidRPr="0000399B">
        <w:rPr>
          <w:sz w:val="16"/>
        </w:rPr>
        <w:t xml:space="preserve">. </w:t>
      </w:r>
      <w:r w:rsidRPr="00CC5D3A">
        <w:rPr>
          <w:rStyle w:val="StyleUnderline"/>
        </w:rPr>
        <w:t xml:space="preserve">Despite efforts made by America and South Korea to limit the damage, the </w:t>
      </w:r>
      <w:r w:rsidRPr="0071021A">
        <w:rPr>
          <w:rStyle w:val="StyleUnderline"/>
          <w:highlight w:val="green"/>
        </w:rPr>
        <w:t>loss of life</w:t>
      </w:r>
      <w:r w:rsidRPr="00CC5D3A">
        <w:rPr>
          <w:rStyle w:val="StyleUnderline"/>
        </w:rPr>
        <w:t xml:space="preserve">, </w:t>
      </w:r>
      <w:r w:rsidRPr="00453F88">
        <w:rPr>
          <w:rStyle w:val="StyleUnderline"/>
        </w:rPr>
        <w:t>economic costs</w:t>
      </w:r>
      <w:r w:rsidRPr="00CC5D3A">
        <w:rPr>
          <w:rStyle w:val="StyleUnderline"/>
        </w:rPr>
        <w:t xml:space="preserve">, </w:t>
      </w:r>
      <w:r w:rsidRPr="0071021A">
        <w:rPr>
          <w:rStyle w:val="StyleUnderline"/>
          <w:highlight w:val="green"/>
        </w:rPr>
        <w:t>and</w:t>
      </w:r>
      <w:r w:rsidRPr="00CC5D3A">
        <w:rPr>
          <w:rStyle w:val="StyleUnderline"/>
        </w:rPr>
        <w:t xml:space="preserve"> sheer </w:t>
      </w:r>
      <w:r w:rsidRPr="0071021A">
        <w:rPr>
          <w:rStyle w:val="StyleUnderline"/>
          <w:highlight w:val="green"/>
        </w:rPr>
        <w:t>destruction</w:t>
      </w:r>
      <w:r w:rsidRPr="00CC5D3A">
        <w:rPr>
          <w:rStyle w:val="StyleUnderline"/>
        </w:rPr>
        <w:t xml:space="preserve"> likely </w:t>
      </w:r>
      <w:r w:rsidRPr="0071021A">
        <w:rPr>
          <w:rStyle w:val="Emphasis"/>
          <w:highlight w:val="green"/>
        </w:rPr>
        <w:t>would be enormous</w:t>
      </w:r>
      <w:r w:rsidRPr="0000399B">
        <w:rPr>
          <w:sz w:val="16"/>
        </w:rPr>
        <w:t>, despite the inevitable victory.</w:t>
      </w:r>
    </w:p>
    <w:p w14:paraId="59E5AE23" w14:textId="77777777" w:rsidR="002C20BB" w:rsidRPr="0000399B" w:rsidRDefault="002C20BB" w:rsidP="002C20BB">
      <w:pPr>
        <w:rPr>
          <w:sz w:val="16"/>
        </w:rPr>
      </w:pPr>
      <w:r w:rsidRPr="0000399B">
        <w:rPr>
          <w:sz w:val="16"/>
        </w:rPr>
        <w:t xml:space="preserve">And </w:t>
      </w:r>
      <w:r w:rsidRPr="00CC5D3A">
        <w:rPr>
          <w:rStyle w:val="StyleUnderline"/>
        </w:rPr>
        <w:t xml:space="preserve">if Pyongyang has married </w:t>
      </w:r>
      <w:r w:rsidRPr="009C0468">
        <w:rPr>
          <w:rStyle w:val="Emphasis"/>
        </w:rPr>
        <w:t>nuclear warheads</w:t>
      </w:r>
      <w:r w:rsidRPr="00CC5D3A">
        <w:rPr>
          <w:rStyle w:val="StyleUnderline"/>
        </w:rPr>
        <w:t xml:space="preserve"> to short- and mid-range missiles</w:t>
      </w:r>
      <w:r w:rsidRPr="0000399B">
        <w:rPr>
          <w:sz w:val="16"/>
        </w:rPr>
        <w:t xml:space="preserve"> — it likely does not have the capacity to target American cities — </w:t>
      </w:r>
      <w:r w:rsidRPr="00CC5D3A">
        <w:rPr>
          <w:rStyle w:val="StyleUnderline"/>
        </w:rPr>
        <w:t xml:space="preserve">then it could </w:t>
      </w:r>
      <w:r w:rsidRPr="009C0468">
        <w:rPr>
          <w:rStyle w:val="Emphasis"/>
        </w:rPr>
        <w:t>wreak havoc in the Asia-</w:t>
      </w:r>
      <w:r w:rsidRPr="00716C0D">
        <w:rPr>
          <w:rStyle w:val="Emphasis"/>
        </w:rPr>
        <w:t>Pacific</w:t>
      </w:r>
      <w:r w:rsidRPr="00716C0D">
        <w:rPr>
          <w:rStyle w:val="StyleUnderline"/>
        </w:rPr>
        <w:t xml:space="preserve"> region</w:t>
      </w:r>
      <w:r w:rsidRPr="00716C0D">
        <w:rPr>
          <w:sz w:val="16"/>
        </w:rPr>
        <w:t xml:space="preserve">. </w:t>
      </w:r>
      <w:r w:rsidRPr="00716C0D">
        <w:rPr>
          <w:rStyle w:val="StyleUnderline"/>
        </w:rPr>
        <w:t xml:space="preserve">Imagine </w:t>
      </w:r>
      <w:r w:rsidRPr="00716C0D">
        <w:rPr>
          <w:rStyle w:val="Emphasis"/>
        </w:rPr>
        <w:t>nuclear attacks on Seoul and Tokyo</w:t>
      </w:r>
      <w:r w:rsidRPr="00716C0D">
        <w:rPr>
          <w:rStyle w:val="StyleUnderline"/>
        </w:rPr>
        <w:t xml:space="preserve">, as well as </w:t>
      </w:r>
      <w:r w:rsidRPr="00716C0D">
        <w:rPr>
          <w:rStyle w:val="Emphasis"/>
        </w:rPr>
        <w:t>American bases in Guam and</w:t>
      </w:r>
      <w:r w:rsidRPr="009C0468">
        <w:rPr>
          <w:rStyle w:val="Emphasis"/>
        </w:rPr>
        <w:t xml:space="preserve"> Okinawa</w:t>
      </w:r>
      <w:r w:rsidRPr="0000399B">
        <w:rPr>
          <w:sz w:val="16"/>
        </w:rPr>
        <w:t xml:space="preserve">. </w:t>
      </w:r>
      <w:r w:rsidRPr="00CC5D3A">
        <w:rPr>
          <w:rStyle w:val="StyleUnderline"/>
        </w:rPr>
        <w:t xml:space="preserve">The </w:t>
      </w:r>
      <w:r w:rsidRPr="00FF0CDA">
        <w:rPr>
          <w:rStyle w:val="StyleUnderline"/>
        </w:rPr>
        <w:t xml:space="preserve">consequences would be </w:t>
      </w:r>
      <w:r w:rsidRPr="00FF0CDA">
        <w:rPr>
          <w:rStyle w:val="Emphasis"/>
        </w:rPr>
        <w:t>horrendous</w:t>
      </w:r>
      <w:r w:rsidRPr="0000399B">
        <w:rPr>
          <w:sz w:val="16"/>
        </w:rPr>
        <w:t xml:space="preserve">. </w:t>
      </w:r>
      <w:r w:rsidRPr="00FF0CDA">
        <w:rPr>
          <w:rStyle w:val="StyleUnderline"/>
        </w:rPr>
        <w:t xml:space="preserve">The </w:t>
      </w:r>
      <w:r w:rsidRPr="0071021A">
        <w:rPr>
          <w:rStyle w:val="StyleUnderline"/>
          <w:highlight w:val="green"/>
        </w:rPr>
        <w:t xml:space="preserve">DPRK needs </w:t>
      </w:r>
      <w:r w:rsidRPr="0071021A">
        <w:rPr>
          <w:rStyle w:val="Emphasis"/>
          <w:highlight w:val="green"/>
        </w:rPr>
        <w:t>only a limited arsenal</w:t>
      </w:r>
      <w:r w:rsidRPr="0071021A">
        <w:rPr>
          <w:rStyle w:val="StyleUnderline"/>
          <w:highlight w:val="green"/>
        </w:rPr>
        <w:t xml:space="preserve"> to impose</w:t>
      </w:r>
      <w:r w:rsidRPr="00FF0CDA">
        <w:rPr>
          <w:rStyle w:val="StyleUnderline"/>
        </w:rPr>
        <w:t xml:space="preserve"> </w:t>
      </w:r>
      <w:r w:rsidRPr="00FF0CDA">
        <w:rPr>
          <w:rStyle w:val="Emphasis"/>
        </w:rPr>
        <w:t xml:space="preserve">substantial </w:t>
      </w:r>
      <w:r w:rsidRPr="0071021A">
        <w:rPr>
          <w:rStyle w:val="Emphasis"/>
          <w:highlight w:val="green"/>
        </w:rPr>
        <w:t xml:space="preserve">penalties on </w:t>
      </w:r>
      <w:r w:rsidRPr="00453F88">
        <w:rPr>
          <w:rStyle w:val="Emphasis"/>
        </w:rPr>
        <w:t xml:space="preserve">any </w:t>
      </w:r>
      <w:r w:rsidRPr="0071021A">
        <w:rPr>
          <w:rStyle w:val="Emphasis"/>
          <w:highlight w:val="green"/>
        </w:rPr>
        <w:t>attacker</w:t>
      </w:r>
      <w:r w:rsidRPr="0000399B">
        <w:rPr>
          <w:sz w:val="16"/>
        </w:rPr>
        <w:t>. Even a small force could “destroy South Korea’s major cities and do other damage if it believes its survival is truly at stake,” warned the RAND Corporation.</w:t>
      </w:r>
    </w:p>
    <w:p w14:paraId="5B56548C" w14:textId="77777777" w:rsidR="002C20BB" w:rsidRPr="0000399B" w:rsidRDefault="002C20BB" w:rsidP="002C20BB">
      <w:pPr>
        <w:rPr>
          <w:sz w:val="16"/>
        </w:rPr>
      </w:pPr>
      <w:r w:rsidRPr="0000399B">
        <w:rPr>
          <w:sz w:val="16"/>
        </w:rPr>
        <w:t xml:space="preserve">Some </w:t>
      </w:r>
      <w:r w:rsidRPr="00CC5D3A">
        <w:rPr>
          <w:rStyle w:val="StyleUnderline"/>
        </w:rPr>
        <w:t>advocates of limited strikes against North Korea’s weapons of mass destruction imagine that the threat of retaliation would prevent any response</w:t>
      </w:r>
      <w:r w:rsidRPr="0000399B">
        <w:rPr>
          <w:sz w:val="16"/>
        </w:rPr>
        <w:t xml:space="preserve">. However, </w:t>
      </w:r>
      <w:r w:rsidRPr="00CC5D3A">
        <w:rPr>
          <w:rStyle w:val="StyleUnderline"/>
        </w:rPr>
        <w:t xml:space="preserve">given the fate of other </w:t>
      </w:r>
      <w:r w:rsidRPr="00716C0D">
        <w:rPr>
          <w:rStyle w:val="StyleUnderline"/>
        </w:rPr>
        <w:t xml:space="preserve">regimes targeted by Washington, the North likely would perceive attacks on its most important military assets as merely the </w:t>
      </w:r>
      <w:r w:rsidRPr="00716C0D">
        <w:rPr>
          <w:rStyle w:val="Emphasis"/>
        </w:rPr>
        <w:t>first stage</w:t>
      </w:r>
      <w:r w:rsidRPr="00716C0D">
        <w:rPr>
          <w:rStyle w:val="StyleUnderline"/>
        </w:rPr>
        <w:t xml:space="preserve">, with </w:t>
      </w:r>
      <w:r w:rsidRPr="00716C0D">
        <w:rPr>
          <w:rStyle w:val="Emphasis"/>
        </w:rPr>
        <w:t>regime change to follow</w:t>
      </w:r>
      <w:r w:rsidRPr="00716C0D">
        <w:rPr>
          <w:sz w:val="16"/>
        </w:rPr>
        <w:t xml:space="preserve">. Moreover, </w:t>
      </w:r>
      <w:r w:rsidRPr="00716C0D">
        <w:rPr>
          <w:rStyle w:val="StyleUnderline"/>
        </w:rPr>
        <w:t>given America’s massive military advantag</w:t>
      </w:r>
      <w:r w:rsidRPr="00CC5D3A">
        <w:rPr>
          <w:rStyle w:val="StyleUnderline"/>
        </w:rPr>
        <w:t xml:space="preserve">es, </w:t>
      </w:r>
      <w:r w:rsidRPr="0071021A">
        <w:rPr>
          <w:rStyle w:val="StyleUnderline"/>
          <w:highlight w:val="green"/>
        </w:rPr>
        <w:t>No</w:t>
      </w:r>
      <w:r w:rsidRPr="00CC5D3A">
        <w:rPr>
          <w:rStyle w:val="StyleUnderline"/>
        </w:rPr>
        <w:t xml:space="preserve">rth </w:t>
      </w:r>
      <w:r w:rsidRPr="0071021A">
        <w:rPr>
          <w:rStyle w:val="StyleUnderline"/>
          <w:highlight w:val="green"/>
        </w:rPr>
        <w:t>Ko</w:t>
      </w:r>
      <w:r w:rsidRPr="00CC5D3A">
        <w:rPr>
          <w:rStyle w:val="StyleUnderline"/>
        </w:rPr>
        <w:t>rea</w:t>
      </w:r>
      <w:r w:rsidRPr="0071021A">
        <w:rPr>
          <w:rStyle w:val="StyleUnderline"/>
          <w:highlight w:val="green"/>
        </w:rPr>
        <w:t>’s weapons are</w:t>
      </w:r>
      <w:r w:rsidRPr="00CC5D3A">
        <w:rPr>
          <w:rStyle w:val="StyleUnderline"/>
        </w:rPr>
        <w:t xml:space="preserve"> essentially </w:t>
      </w:r>
      <w:r w:rsidRPr="0071021A">
        <w:rPr>
          <w:rStyle w:val="Emphasis"/>
          <w:highlight w:val="green"/>
        </w:rPr>
        <w:t>use</w:t>
      </w:r>
      <w:r w:rsidRPr="009C0468">
        <w:rPr>
          <w:rStyle w:val="Emphasis"/>
        </w:rPr>
        <w:t xml:space="preserve"> it </w:t>
      </w:r>
      <w:r w:rsidRPr="0071021A">
        <w:rPr>
          <w:rStyle w:val="Emphasis"/>
          <w:highlight w:val="green"/>
        </w:rPr>
        <w:t>or lose</w:t>
      </w:r>
      <w:r w:rsidRPr="009C0468">
        <w:rPr>
          <w:rStyle w:val="Emphasis"/>
        </w:rPr>
        <w:t xml:space="preserve"> it</w:t>
      </w:r>
      <w:r w:rsidRPr="0000399B">
        <w:rPr>
          <w:sz w:val="16"/>
        </w:rPr>
        <w:t xml:space="preserve">. </w:t>
      </w:r>
      <w:r w:rsidRPr="00CC5D3A">
        <w:rPr>
          <w:rStyle w:val="StyleUnderline"/>
        </w:rPr>
        <w:t xml:space="preserve">Even if the United States intended to keep the fight limited, then </w:t>
      </w:r>
      <w:r w:rsidRPr="0071021A">
        <w:rPr>
          <w:rStyle w:val="StyleUnderline"/>
          <w:highlight w:val="green"/>
        </w:rPr>
        <w:t>the DPRK would</w:t>
      </w:r>
      <w:r w:rsidRPr="00CC5D3A">
        <w:rPr>
          <w:rStyle w:val="StyleUnderline"/>
        </w:rPr>
        <w:t xml:space="preserve"> most likely </w:t>
      </w:r>
      <w:r w:rsidRPr="0071021A">
        <w:rPr>
          <w:rStyle w:val="Emphasis"/>
          <w:highlight w:val="green"/>
        </w:rPr>
        <w:t>go all in</w:t>
      </w:r>
      <w:r w:rsidRPr="0000399B">
        <w:rPr>
          <w:sz w:val="16"/>
        </w:rPr>
        <w:t>.</w:t>
      </w:r>
    </w:p>
    <w:p w14:paraId="19F664EA" w14:textId="77777777" w:rsidR="002C20BB" w:rsidRDefault="002C20BB" w:rsidP="002C20BB">
      <w:pPr>
        <w:rPr>
          <w:sz w:val="16"/>
        </w:rPr>
      </w:pPr>
      <w:r w:rsidRPr="00716C0D">
        <w:rPr>
          <w:sz w:val="16"/>
        </w:rPr>
        <w:t xml:space="preserve">In fact, this was the conclusion of the RAND Corporation after running several wargames. Although Washington might consider targeting the North’s nuclear issue as a limited objective, “some </w:t>
      </w:r>
      <w:r w:rsidRPr="00716C0D">
        <w:rPr>
          <w:rStyle w:val="StyleUnderline"/>
        </w:rPr>
        <w:t xml:space="preserve">North Korean factions in the wargames tended to view U.S. intervention as the prelude to unification and thus an </w:t>
      </w:r>
      <w:r w:rsidRPr="00716C0D">
        <w:rPr>
          <w:rStyle w:val="Emphasis"/>
        </w:rPr>
        <w:t>existential threat to North Korea</w:t>
      </w:r>
      <w:r w:rsidRPr="00716C0D">
        <w:rPr>
          <w:sz w:val="16"/>
        </w:rPr>
        <w:t xml:space="preserve"> as an independent entity. </w:t>
      </w:r>
      <w:r w:rsidRPr="00716C0D">
        <w:rPr>
          <w:rStyle w:val="StyleUnderline"/>
        </w:rPr>
        <w:t xml:space="preserve">This put them in the situation of </w:t>
      </w:r>
      <w:r w:rsidRPr="00716C0D">
        <w:rPr>
          <w:rStyle w:val="Emphasis"/>
        </w:rPr>
        <w:t>using their nuclear weapons — the ultimate guarantor of their security — or losing</w:t>
      </w:r>
      <w:r w:rsidRPr="009C0468">
        <w:rPr>
          <w:rStyle w:val="Emphasis"/>
        </w:rPr>
        <w:t xml:space="preserve"> them</w:t>
      </w:r>
      <w:r w:rsidRPr="0000399B">
        <w:rPr>
          <w:sz w:val="16"/>
        </w:rPr>
        <w:t>.” The RAND Corporation concluded that nuclear war was inevitable and noted that “</w:t>
      </w:r>
      <w:r w:rsidRPr="0071021A">
        <w:rPr>
          <w:rStyle w:val="StyleUnderline"/>
          <w:highlight w:val="green"/>
        </w:rPr>
        <w:t xml:space="preserve">in </w:t>
      </w:r>
      <w:r w:rsidRPr="0071021A">
        <w:rPr>
          <w:rStyle w:val="Emphasis"/>
          <w:highlight w:val="green"/>
        </w:rPr>
        <w:t>all</w:t>
      </w:r>
      <w:r w:rsidRPr="009C0468">
        <w:rPr>
          <w:rStyle w:val="Emphasis"/>
        </w:rPr>
        <w:t xml:space="preserve"> the </w:t>
      </w:r>
      <w:r w:rsidRPr="0071021A">
        <w:rPr>
          <w:rStyle w:val="Emphasis"/>
          <w:highlight w:val="green"/>
        </w:rPr>
        <w:t>wargames</w:t>
      </w:r>
      <w:r w:rsidRPr="0000399B">
        <w:rPr>
          <w:rStyle w:val="StyleUnderline"/>
        </w:rPr>
        <w:t xml:space="preserve">, at least one of the </w:t>
      </w:r>
      <w:r w:rsidRPr="0071021A">
        <w:rPr>
          <w:rStyle w:val="StyleUnderline"/>
          <w:highlight w:val="green"/>
        </w:rPr>
        <w:t>No</w:t>
      </w:r>
      <w:r w:rsidRPr="0000399B">
        <w:rPr>
          <w:rStyle w:val="StyleUnderline"/>
        </w:rPr>
        <w:t xml:space="preserve">rth </w:t>
      </w:r>
      <w:r w:rsidRPr="0071021A">
        <w:rPr>
          <w:rStyle w:val="StyleUnderline"/>
          <w:highlight w:val="green"/>
        </w:rPr>
        <w:t>Ko</w:t>
      </w:r>
      <w:r w:rsidRPr="0000399B">
        <w:rPr>
          <w:rStyle w:val="StyleUnderline"/>
        </w:rPr>
        <w:t xml:space="preserve">rean factions </w:t>
      </w:r>
      <w:r w:rsidRPr="0071021A">
        <w:rPr>
          <w:rStyle w:val="Emphasis"/>
          <w:highlight w:val="green"/>
        </w:rPr>
        <w:t>employed a nuclear weapon</w:t>
      </w:r>
      <w:r w:rsidRPr="009C0468">
        <w:rPr>
          <w:rStyle w:val="Emphasis"/>
        </w:rPr>
        <w:t xml:space="preserve"> during the conflict</w:t>
      </w:r>
      <w:r w:rsidRPr="0000399B">
        <w:rPr>
          <w:sz w:val="16"/>
        </w:rPr>
        <w:t>.” In summarizing the results of various war scenarios, RAND stated the additional complications of “the logistical burden and local chaos of a noncombatant evacuation operation and the potential for third-party intervention, especially by China.”</w:t>
      </w:r>
    </w:p>
    <w:p w14:paraId="1C8A279F" w14:textId="24DAF71A" w:rsidR="002C20BB" w:rsidRDefault="002C20BB" w:rsidP="002C20BB">
      <w:pPr>
        <w:pStyle w:val="Heading2"/>
      </w:pPr>
      <w:r>
        <w:t>4</w:t>
      </w:r>
    </w:p>
    <w:p w14:paraId="6668E025" w14:textId="77777777" w:rsidR="002C20BB" w:rsidRPr="00250A1C" w:rsidRDefault="002C20BB" w:rsidP="002C20BB">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606BDF0E" w14:textId="77777777" w:rsidR="002C20BB" w:rsidRPr="000E26F9" w:rsidRDefault="002C20BB" w:rsidP="002C20BB">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25590058" w14:textId="77777777" w:rsidR="002C20BB" w:rsidRPr="000E26F9" w:rsidRDefault="002C20BB" w:rsidP="002C20BB">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626EE4CB" w14:textId="77777777" w:rsidR="002C20BB" w:rsidRDefault="002C20BB" w:rsidP="002C20BB">
      <w:pPr>
        <w:rPr>
          <w:sz w:val="16"/>
        </w:rPr>
      </w:pPr>
      <w:r w:rsidRPr="000E26F9">
        <w:rPr>
          <w:sz w:val="16"/>
        </w:rPr>
        <w:t>4</w:t>
      </w:r>
      <w:r w:rsidRPr="000E26F9">
        <w:rPr>
          <w:u w:val="single"/>
        </w:rPr>
        <w:t xml:space="preserve">. </w:t>
      </w:r>
      <w:r w:rsidRPr="00A90E46">
        <w:rPr>
          <w:rStyle w:val="Emphasis"/>
          <w:highlight w:val="green"/>
        </w:rPr>
        <w:t>Interpreting</w:t>
      </w:r>
      <w:r w:rsidRPr="000E26F9">
        <w:rPr>
          <w:u w:val="single"/>
        </w:rPr>
        <w:t xml:space="preserve"> Article VI of the </w:t>
      </w:r>
      <w:r w:rsidRPr="00A90E46">
        <w:rPr>
          <w:rStyle w:val="Emphasis"/>
          <w:highlight w:val="green"/>
        </w:rPr>
        <w:t>O</w:t>
      </w:r>
      <w:r w:rsidRPr="000E26F9">
        <w:rPr>
          <w:u w:val="single"/>
        </w:rPr>
        <w:t xml:space="preserve">uter </w:t>
      </w:r>
      <w:r w:rsidRPr="00A90E46">
        <w:rPr>
          <w:rStyle w:val="Emphasis"/>
          <w:highlight w:val="green"/>
        </w:rPr>
        <w:t>S</w:t>
      </w:r>
      <w:r w:rsidRPr="000E26F9">
        <w:rPr>
          <w:u w:val="single"/>
        </w:rPr>
        <w:t xml:space="preserve">pace </w:t>
      </w:r>
      <w:r w:rsidRPr="00A90E46">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A90E46">
        <w:rPr>
          <w:rStyle w:val="Emphasis"/>
          <w:highlight w:val="green"/>
        </w:rPr>
        <w:t>private actors</w:t>
      </w:r>
      <w:r w:rsidRPr="00A90E46">
        <w:rPr>
          <w:highlight w:val="green"/>
          <w:u w:val="single"/>
        </w:rPr>
        <w:t xml:space="preserve"> </w:t>
      </w:r>
      <w:r w:rsidRPr="000E26F9">
        <w:rPr>
          <w:u w:val="single"/>
        </w:rPr>
        <w:t>(... "</w:t>
      </w:r>
      <w:r w:rsidRPr="00A90E46">
        <w:rPr>
          <w:rStyle w:val="Emphasis"/>
          <w:highlight w:val="green"/>
        </w:rPr>
        <w:t>or</w:t>
      </w:r>
      <w:r w:rsidRPr="00A90E46">
        <w:rPr>
          <w:highlight w:val="green"/>
          <w:u w:val="single"/>
        </w:rPr>
        <w:t xml:space="preserve"> </w:t>
      </w:r>
      <w:r w:rsidRPr="000E26F9">
        <w:rPr>
          <w:u w:val="single"/>
        </w:rPr>
        <w:t xml:space="preserve">by </w:t>
      </w:r>
      <w:r w:rsidRPr="00A90E46">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34C1BC2" w14:textId="77777777" w:rsidR="002C20BB" w:rsidRDefault="002C20BB" w:rsidP="002C20BB">
      <w:pPr>
        <w:pStyle w:val="Heading4"/>
      </w:pPr>
      <w:r>
        <w:t xml:space="preserve">b] Unjust refers to a </w:t>
      </w:r>
      <w:r>
        <w:rPr>
          <w:u w:val="single"/>
        </w:rPr>
        <w:t>negative action</w:t>
      </w:r>
      <w:r>
        <w:t xml:space="preserve"> – it means </w:t>
      </w:r>
      <w:r>
        <w:rPr>
          <w:u w:val="single"/>
        </w:rPr>
        <w:t>contrary</w:t>
      </w:r>
      <w:r>
        <w:t>.</w:t>
      </w:r>
    </w:p>
    <w:p w14:paraId="29D1BD6A" w14:textId="77777777" w:rsidR="002C20BB" w:rsidRPr="00D92843" w:rsidRDefault="002C20BB" w:rsidP="002C20BB">
      <w:r w:rsidRPr="002B1040">
        <w:rPr>
          <w:rStyle w:val="Style13ptBold"/>
        </w:rPr>
        <w:t>Black Laws No Date</w:t>
      </w:r>
      <w:r w:rsidRPr="002B1040">
        <w:t xml:space="preserve"> "What is Unjust?"</w:t>
      </w:r>
      <w:r>
        <w:t xml:space="preserve"> </w:t>
      </w:r>
      <w:hyperlink r:id="rId15" w:history="1">
        <w:r w:rsidRPr="003650B6">
          <w:rPr>
            <w:rStyle w:val="Hyperlink"/>
          </w:rPr>
          <w:t>https://thelawdictionary.org/unjust/</w:t>
        </w:r>
      </w:hyperlink>
      <w:r>
        <w:t xml:space="preserve"> //Elmer</w:t>
      </w:r>
    </w:p>
    <w:p w14:paraId="6E5C6079" w14:textId="77777777" w:rsidR="002C20BB" w:rsidRPr="000E26F9" w:rsidRDefault="002C20BB" w:rsidP="002C20BB">
      <w:pPr>
        <w:rPr>
          <w:sz w:val="16"/>
        </w:rPr>
      </w:pPr>
      <w:r w:rsidRPr="00A90E46">
        <w:rPr>
          <w:rStyle w:val="Emphasis"/>
          <w:highlight w:val="green"/>
        </w:rPr>
        <w:t>Contrary to right and justice</w:t>
      </w:r>
      <w:r w:rsidRPr="002B1040">
        <w:rPr>
          <w:sz w:val="16"/>
        </w:rPr>
        <w:t>, or to the enjoyment of his rights by another</w:t>
      </w:r>
      <w:r w:rsidRPr="00A90E46">
        <w:rPr>
          <w:rStyle w:val="Emphasis"/>
          <w:highlight w:val="green"/>
        </w:rPr>
        <w:t>, or to the standards of conduct furnished by the laws</w:t>
      </w:r>
      <w:r w:rsidRPr="002B1040">
        <w:rPr>
          <w:sz w:val="16"/>
        </w:rPr>
        <w:t>.</w:t>
      </w:r>
    </w:p>
    <w:p w14:paraId="68EE0168" w14:textId="77777777" w:rsidR="002C20BB" w:rsidRDefault="002C20BB" w:rsidP="002C20BB">
      <w:pPr>
        <w:pStyle w:val="Heading4"/>
      </w:pPr>
      <w:r>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which is </w:t>
      </w:r>
      <w:r>
        <w:rPr>
          <w:u w:val="single"/>
        </w:rPr>
        <w:t>beyond</w:t>
      </w:r>
      <w:r>
        <w:t xml:space="preserve"> the scope of the resolution. </w:t>
      </w:r>
    </w:p>
    <w:p w14:paraId="0DB8F1F0" w14:textId="77777777" w:rsidR="002C20BB" w:rsidRDefault="002C20BB" w:rsidP="002C20BB">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spill-over which skews ground since they could say our mechanism </w:t>
      </w:r>
      <w:r>
        <w:rPr>
          <w:u w:val="single"/>
        </w:rPr>
        <w:t>side-steps</w:t>
      </w:r>
      <w:r>
        <w:t xml:space="preserve"> your links. </w:t>
      </w:r>
    </w:p>
    <w:p w14:paraId="0B264108" w14:textId="74254DEA" w:rsidR="002C20BB" w:rsidRDefault="002C20BB" w:rsidP="002C20BB">
      <w:pPr>
        <w:pStyle w:val="Heading4"/>
      </w:pPr>
      <w:r>
        <w:t xml:space="preserve">4] </w:t>
      </w:r>
      <w:r>
        <w:rPr>
          <w:u w:val="single"/>
        </w:rPr>
        <w:t>TVA</w:t>
      </w:r>
      <w:r>
        <w:t xml:space="preserve"> – just defend space mining being bad without the multilateral governance part of the plan. </w:t>
      </w:r>
    </w:p>
    <w:p w14:paraId="562B0E8E" w14:textId="06B9807C" w:rsidR="002C20BB" w:rsidRPr="002C20BB" w:rsidRDefault="002C20BB" w:rsidP="002C20BB">
      <w:pPr>
        <w:pStyle w:val="Heading4"/>
      </w:pPr>
      <w:proofErr w:type="gramStart"/>
      <w:r>
        <w:t>Cross</w:t>
      </w:r>
      <w:proofErr w:type="gramEnd"/>
      <w:r>
        <w:t xml:space="preserve"> apply the DTD, CI, and no RVI warrants from the previous shell</w:t>
      </w:r>
    </w:p>
    <w:p w14:paraId="55999643" w14:textId="77777777" w:rsidR="002C20BB" w:rsidRPr="005F7D7F" w:rsidRDefault="002C20BB" w:rsidP="002C20BB"/>
    <w:sectPr w:rsidR="002C20BB" w:rsidRPr="005F7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112D0"/>
    <w:multiLevelType w:val="hybridMultilevel"/>
    <w:tmpl w:val="CCF80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3"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4"/>
  </w:num>
  <w:num w:numId="13">
    <w:abstractNumId w:val="0"/>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MTU1NLMAMo3MzJR0lIJTi4sz8/NACoxqASxWnHEsAAAA"/>
    <w:docVar w:name="Creator" w:val="Varshini Loganathan"/>
    <w:docVar w:name="RibbonPointer" w:val="150407768"/>
    <w:docVar w:name="VerbatimVersion" w:val="5.1"/>
  </w:docVars>
  <w:rsids>
    <w:rsidRoot w:val="000C5016"/>
    <w:rsid w:val="0001348F"/>
    <w:rsid w:val="000139A3"/>
    <w:rsid w:val="000344A7"/>
    <w:rsid w:val="000C501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20BB"/>
    <w:rsid w:val="00315690"/>
    <w:rsid w:val="00316B75"/>
    <w:rsid w:val="00325646"/>
    <w:rsid w:val="0033748E"/>
    <w:rsid w:val="003460F2"/>
    <w:rsid w:val="0038158C"/>
    <w:rsid w:val="003902BA"/>
    <w:rsid w:val="003A09E2"/>
    <w:rsid w:val="003A1024"/>
    <w:rsid w:val="003A49F2"/>
    <w:rsid w:val="00407037"/>
    <w:rsid w:val="00444E12"/>
    <w:rsid w:val="004605D6"/>
    <w:rsid w:val="004C60E8"/>
    <w:rsid w:val="004E3579"/>
    <w:rsid w:val="004E728B"/>
    <w:rsid w:val="004F39E0"/>
    <w:rsid w:val="00537BD5"/>
    <w:rsid w:val="0057268A"/>
    <w:rsid w:val="00590A7B"/>
    <w:rsid w:val="00590B2D"/>
    <w:rsid w:val="005D2912"/>
    <w:rsid w:val="006065BD"/>
    <w:rsid w:val="00611DD3"/>
    <w:rsid w:val="00645FA9"/>
    <w:rsid w:val="00647866"/>
    <w:rsid w:val="00665003"/>
    <w:rsid w:val="006A2AD0"/>
    <w:rsid w:val="006C2375"/>
    <w:rsid w:val="006D4ECC"/>
    <w:rsid w:val="00722258"/>
    <w:rsid w:val="007243E5"/>
    <w:rsid w:val="007261A4"/>
    <w:rsid w:val="00766EA0"/>
    <w:rsid w:val="00793F3F"/>
    <w:rsid w:val="007A2226"/>
    <w:rsid w:val="007A39C8"/>
    <w:rsid w:val="007F379E"/>
    <w:rsid w:val="007F5B66"/>
    <w:rsid w:val="00823A1C"/>
    <w:rsid w:val="00845B9D"/>
    <w:rsid w:val="00860984"/>
    <w:rsid w:val="008B3ECB"/>
    <w:rsid w:val="008B4E85"/>
    <w:rsid w:val="008B66C1"/>
    <w:rsid w:val="008C1B2E"/>
    <w:rsid w:val="0091627E"/>
    <w:rsid w:val="0097032B"/>
    <w:rsid w:val="009D2EAD"/>
    <w:rsid w:val="009D54B2"/>
    <w:rsid w:val="009E1922"/>
    <w:rsid w:val="009F7ED2"/>
    <w:rsid w:val="00A93661"/>
    <w:rsid w:val="00A95652"/>
    <w:rsid w:val="00AB1F70"/>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98B"/>
    <w:rsid w:val="00E15E75"/>
    <w:rsid w:val="00E5262C"/>
    <w:rsid w:val="00E97914"/>
    <w:rsid w:val="00EB274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7DF19"/>
  <w15:chartTrackingRefBased/>
  <w15:docId w15:val="{5E30884E-D685-4279-A99C-4A680875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398B"/>
    <w:rPr>
      <w:rFonts w:ascii="Calibri" w:hAnsi="Calibri" w:cs="Calibri"/>
    </w:rPr>
  </w:style>
  <w:style w:type="paragraph" w:styleId="Heading1">
    <w:name w:val="heading 1"/>
    <w:aliases w:val="Pocket"/>
    <w:basedOn w:val="Normal"/>
    <w:next w:val="Normal"/>
    <w:link w:val="Heading1Char"/>
    <w:qFormat/>
    <w:rsid w:val="00E139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E1398B"/>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E139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139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39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98B"/>
  </w:style>
  <w:style w:type="character" w:customStyle="1" w:styleId="Heading1Char">
    <w:name w:val="Heading 1 Char"/>
    <w:aliases w:val="Pocket Char"/>
    <w:basedOn w:val="DefaultParagraphFont"/>
    <w:link w:val="Heading1"/>
    <w:rsid w:val="00E1398B"/>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E1398B"/>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E1398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1398B"/>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E1398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1398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1398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1398B"/>
    <w:rPr>
      <w:color w:val="auto"/>
      <w:u w:val="none"/>
    </w:rPr>
  </w:style>
  <w:style w:type="character" w:styleId="FollowedHyperlink">
    <w:name w:val="FollowedHyperlink"/>
    <w:basedOn w:val="DefaultParagraphFont"/>
    <w:uiPriority w:val="99"/>
    <w:semiHidden/>
    <w:unhideWhenUsed/>
    <w:rsid w:val="00E1398B"/>
    <w:rPr>
      <w:color w:val="auto"/>
      <w:u w:val="none"/>
    </w:rPr>
  </w:style>
  <w:style w:type="paragraph" w:customStyle="1" w:styleId="Style2">
    <w:name w:val="Style2"/>
    <w:basedOn w:val="Heading1"/>
    <w:link w:val="Style2Char"/>
    <w:autoRedefine/>
    <w:uiPriority w:val="4"/>
    <w:qFormat/>
    <w:rsid w:val="00E1398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E1398B"/>
    <w:rPr>
      <w:rFonts w:ascii="Calibri" w:eastAsiaTheme="majorEastAsia" w:hAnsi="Calibri" w:cstheme="majorBidi"/>
      <w:b/>
      <w:color w:val="FF0000"/>
      <w:sz w:val="28"/>
      <w:szCs w:val="28"/>
    </w:rPr>
  </w:style>
  <w:style w:type="paragraph" w:customStyle="1" w:styleId="Emphasis1">
    <w:name w:val="Emphasis1"/>
    <w:basedOn w:val="Normal"/>
    <w:link w:val="Emphasis"/>
    <w:autoRedefine/>
    <w:uiPriority w:val="7"/>
    <w:qFormat/>
    <w:rsid w:val="002C20B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2C20BB"/>
    <w:rPr>
      <w:color w:val="605E5C"/>
      <w:shd w:val="clear" w:color="auto" w:fill="E1DFDD"/>
    </w:rPr>
  </w:style>
  <w:style w:type="paragraph" w:customStyle="1" w:styleId="textbold">
    <w:name w:val="text bold"/>
    <w:basedOn w:val="Normal"/>
    <w:autoRedefine/>
    <w:uiPriority w:val="7"/>
    <w:qFormat/>
    <w:rsid w:val="002C20B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C20B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2C20B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C20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C20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20BB"/>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2C20B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2C20BB"/>
    <w:rPr>
      <w:rFonts w:ascii="Calibri" w:hAnsi="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C20B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C20B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content/what-is-nasa-s-asteroid-redirect-mission/" TargetMode="External"/><Relationship Id="rId13" Type="http://schemas.openxmlformats.org/officeDocument/2006/relationships/hyperlink" Target="http://www.naic.edu/general/" TargetMode="External"/><Relationship Id="rId3" Type="http://schemas.openxmlformats.org/officeDocument/2006/relationships/styles" Target="styles.xml"/><Relationship Id="rId7" Type="http://schemas.openxmlformats.org/officeDocument/2006/relationships/hyperlink" Target="https://www.newscientist.com/article/mg22630235-100-dust-from-asteroid-mining-spells-danger-for-satellites/%5d//" TargetMode="External"/><Relationship Id="rId12" Type="http://schemas.openxmlformats.org/officeDocument/2006/relationships/hyperlink" Target="https://www.newscientist.com/article/mg20727772-300-space-junk-hunting-zombies-in-outer-sp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arxiv.org/abs/1505.03800" TargetMode="External"/><Relationship Id="rId5" Type="http://schemas.openxmlformats.org/officeDocument/2006/relationships/webSettings" Target="webSettings.xml"/><Relationship Id="rId15" Type="http://schemas.openxmlformats.org/officeDocument/2006/relationships/hyperlink" Target="https://thelawdictionary.org/unjust/" TargetMode="External"/><Relationship Id="rId10" Type="http://schemas.openxmlformats.org/officeDocument/2006/relationships/hyperlink" Target="http://www.caseyhandmer.com/" TargetMode="External"/><Relationship Id="rId4" Type="http://schemas.openxmlformats.org/officeDocument/2006/relationships/settings" Target="settings.xml"/><Relationship Id="rId9" Type="http://schemas.openxmlformats.org/officeDocument/2006/relationships/hyperlink" Target="https://www.newscientist.com/article/dn27243-rock-grab-from-asteroid-will-aid-human-mission-to-mars/" TargetMode="External"/><Relationship Id="rId14" Type="http://schemas.openxmlformats.org/officeDocument/2006/relationships/hyperlink" Target="https://www.idsa.in/issuebrief/japan-and-us-china-strategic-competition-tbasu-0802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8092</Words>
  <Characters>46129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8</cp:revision>
  <dcterms:created xsi:type="dcterms:W3CDTF">2022-02-20T15:45:00Z</dcterms:created>
  <dcterms:modified xsi:type="dcterms:W3CDTF">2022-02-20T18:25:00Z</dcterms:modified>
</cp:coreProperties>
</file>