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2C6C4" w14:textId="77777777" w:rsidR="002C330F" w:rsidRDefault="002C330F" w:rsidP="002C330F">
      <w:pPr>
        <w:pStyle w:val="Heading3"/>
      </w:pPr>
      <w:r>
        <w:t>Framing</w:t>
      </w:r>
    </w:p>
    <w:p w14:paraId="01703B34" w14:textId="77777777" w:rsidR="002C330F" w:rsidRPr="00367DED" w:rsidRDefault="002C330F" w:rsidP="002C330F">
      <w:pPr>
        <w:keepNext/>
        <w:keepLines/>
        <w:spacing w:before="40" w:after="0"/>
        <w:outlineLvl w:val="3"/>
        <w:rPr>
          <w:rFonts w:ascii="Cambria" w:eastAsia="MS Gothic" w:hAnsi="Cambria"/>
          <w:b/>
          <w:iCs/>
          <w:sz w:val="26"/>
        </w:rPr>
      </w:pPr>
      <w:r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499BDFE1" w14:textId="77777777" w:rsidR="002C330F" w:rsidRPr="00367DED" w:rsidRDefault="002C330F" w:rsidP="002C330F">
      <w:pPr>
        <w:tabs>
          <w:tab w:val="left" w:pos="21931"/>
        </w:tabs>
        <w:rPr>
          <w:rFonts w:eastAsia="Cambria"/>
        </w:rPr>
      </w:pPr>
      <w:r w:rsidRPr="00367DED">
        <w:rPr>
          <w:rFonts w:eastAsia="Cambria"/>
          <w:b/>
          <w:sz w:val="26"/>
          <w:szCs w:val="26"/>
        </w:rPr>
        <w:t>Moen 16</w:t>
      </w:r>
      <w:r w:rsidRPr="00367DED">
        <w:rPr>
          <w:rFonts w:eastAsia="Cambria"/>
        </w:rPr>
        <w:t xml:space="preserve">, Ole Martin (PhD, Research Fellow in Philosophy at University of Oslo). "An Argument for Hedonism." Journal of Value Inquiry 50.2 (2016): 267. </w:t>
      </w:r>
      <w:r w:rsidRPr="00367DED">
        <w:rPr>
          <w:rFonts w:eastAsia="Cambria"/>
        </w:rPr>
        <w:tab/>
      </w:r>
    </w:p>
    <w:p w14:paraId="7BE89819" w14:textId="77777777" w:rsidR="002C330F" w:rsidRPr="00367DED" w:rsidRDefault="002C330F" w:rsidP="002C330F">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pleasure is intrinsically valuable and pain is intrinsically disvaluable</w:t>
      </w:r>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says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51FE8D3" w14:textId="77777777" w:rsidR="002C330F" w:rsidRPr="00367DED" w:rsidRDefault="002C330F" w:rsidP="002C330F">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5433B64D" w14:textId="77777777" w:rsidR="002C330F" w:rsidRPr="00367DED" w:rsidRDefault="002C330F" w:rsidP="002C330F">
      <w:pPr>
        <w:rPr>
          <w:rFonts w:eastAsia="Cambria"/>
          <w:sz w:val="16"/>
          <w:szCs w:val="16"/>
        </w:rPr>
      </w:pPr>
      <w:r w:rsidRPr="00367DED">
        <w:rPr>
          <w:rFonts w:eastAsia="Cambria"/>
          <w:b/>
          <w:sz w:val="26"/>
          <w:szCs w:val="26"/>
        </w:rPr>
        <w:t>Goodin 90.</w:t>
      </w:r>
      <w:r w:rsidRPr="00367DED">
        <w:rPr>
          <w:rFonts w:eastAsia="Cambria"/>
          <w:sz w:val="16"/>
          <w:szCs w:val="16"/>
        </w:rPr>
        <w:t xml:space="preserve"> Robert Goodin 90, [professor of philosophy at the Australian National University college of arts and social sciences], “The Utilitarian Response,” pgs 141-142 //RS</w:t>
      </w:r>
    </w:p>
    <w:p w14:paraId="5EE58508" w14:textId="77777777" w:rsidR="002C330F" w:rsidRPr="00367DED" w:rsidRDefault="002C330F" w:rsidP="002C330F">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in the nature of things,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policy-makers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262D74AD" w14:textId="77777777" w:rsidR="002C330F" w:rsidRPr="00CB7388" w:rsidRDefault="002C330F" w:rsidP="002C330F"/>
    <w:p w14:paraId="38E1D27C" w14:textId="77777777" w:rsidR="002C330F" w:rsidRPr="00A919CC" w:rsidRDefault="002C330F" w:rsidP="002C330F">
      <w:pPr>
        <w:pStyle w:val="Heading3"/>
      </w:pPr>
      <w:r>
        <w:t xml:space="preserve">1AC – Adv - </w:t>
      </w:r>
      <w:r w:rsidRPr="00A919CC">
        <w:t>Innovation</w:t>
      </w:r>
    </w:p>
    <w:p w14:paraId="4A54BD62" w14:textId="77777777" w:rsidR="002C330F" w:rsidRPr="003D3E37" w:rsidRDefault="002C330F" w:rsidP="002C330F">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2FF22661" w14:textId="77777777" w:rsidR="002C330F" w:rsidRPr="003D3E37" w:rsidRDefault="002C330F" w:rsidP="002C330F">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77B71F8A" w14:textId="77777777" w:rsidR="002C330F" w:rsidRPr="000956EB" w:rsidRDefault="002C330F" w:rsidP="002C330F">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overly-wide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4741FC33" w14:textId="77777777" w:rsidR="002C330F" w:rsidRDefault="002C330F" w:rsidP="002C330F">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args – they are probably based on </w:t>
      </w:r>
      <w:r w:rsidRPr="00400DF5">
        <w:rPr>
          <w:u w:val="single"/>
        </w:rPr>
        <w:t>unfounded</w:t>
      </w:r>
      <w:r>
        <w:t xml:space="preserve"> assumptions</w:t>
      </w:r>
    </w:p>
    <w:p w14:paraId="49750F29" w14:textId="77777777" w:rsidR="002C330F" w:rsidRDefault="002C330F" w:rsidP="002C330F">
      <w:r w:rsidRPr="00400DF5">
        <w:rPr>
          <w:rStyle w:val="Style13ptBold"/>
        </w:rPr>
        <w:t>Ranjan 18</w:t>
      </w:r>
      <w:r>
        <w:t xml:space="preserve"> [Rajiv Ranjan is an Assistant Professor, CMS Business School, Bangalore, Karnataka, India. “Politics of Intellectual Property Rights (IPRs)</w:t>
      </w:r>
    </w:p>
    <w:p w14:paraId="2AD3818C" w14:textId="77777777" w:rsidR="002C330F" w:rsidRDefault="002C330F" w:rsidP="002C330F">
      <w:r>
        <w:t xml:space="preserve">in Medicine: The Dichotomies” </w:t>
      </w:r>
      <w:hyperlink r:id="rId9" w:history="1">
        <w:r w:rsidRPr="00E149A5">
          <w:rPr>
            <w:rStyle w:val="Hyperlink"/>
          </w:rPr>
          <w:t>https://journals.sagepub.com/doi/abs/10.1177/2319714518789762?journalCode=fiba</w:t>
        </w:r>
      </w:hyperlink>
      <w:r>
        <w:t>] //aaditg</w:t>
      </w:r>
    </w:p>
    <w:p w14:paraId="0F1D8FAF" w14:textId="77777777" w:rsidR="002C330F" w:rsidRPr="0043632D" w:rsidRDefault="002C330F" w:rsidP="002C330F">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Briesacher et al., 2010; Kent, 2002; Leone, James, &amp; Padmadas,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4263AA">
        <w:rPr>
          <w:rStyle w:val="Emphasis"/>
        </w:rPr>
        <w:t xml:space="preserve">The </w:t>
      </w:r>
      <w:r w:rsidRPr="00945E80">
        <w:rPr>
          <w:rStyle w:val="Emphasis"/>
          <w:highlight w:val="cyan"/>
        </w:rPr>
        <w:t xml:space="preserve">existence of </w:t>
      </w:r>
      <w:r w:rsidRPr="009E6D0B">
        <w:rPr>
          <w:rStyle w:val="Emphasis"/>
        </w:rPr>
        <w:t xml:space="preserve">Intellectual Property Rights </w:t>
      </w:r>
      <w:r w:rsidRPr="00945E80">
        <w:rPr>
          <w:rStyle w:val="Emphasis"/>
          <w:highlight w:val="cyan"/>
        </w:rPr>
        <w:t xml:space="preserve">(IPRs) in medicine for many </w:t>
      </w:r>
      <w:r w:rsidRPr="004263AA">
        <w:rPr>
          <w:rStyle w:val="Emphasis"/>
        </w:rPr>
        <w:t xml:space="preserve">critical </w:t>
      </w:r>
      <w:r w:rsidRPr="00945E80">
        <w:rPr>
          <w:rStyle w:val="Emphasis"/>
          <w:highlight w:val="cyan"/>
        </w:rPr>
        <w:t>life-saving drugs, 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r w:rsidRPr="004263AA">
        <w:rPr>
          <w:rStyle w:val="Emphasis"/>
        </w:rPr>
        <w:t xml:space="preserve">a number of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about human behaviour</w:t>
      </w:r>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Then, in the following section, the power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TradeRelated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social service exercise is just a worldly exhibition of a</w:t>
      </w:r>
      <w:r>
        <w:rPr>
          <w:rStyle w:val="StyleUnderline"/>
        </w:rPr>
        <w:t xml:space="preserve"> </w:t>
      </w:r>
      <w:r w:rsidRPr="00540120">
        <w:rPr>
          <w:rStyle w:val="StyleUnderline"/>
        </w:rPr>
        <w:t>co-optation strategy of the more powerful against the lesser</w:t>
      </w:r>
      <w:r>
        <w:rPr>
          <w:rStyle w:val="StyleUnderline"/>
        </w:rPr>
        <w:t xml:space="preserve"> </w:t>
      </w:r>
      <w:r w:rsidRPr="00540120">
        <w:rPr>
          <w:rStyle w:val="StyleUnderline"/>
        </w:rPr>
        <w:t>as pointed out by Kivel (2007).</w:t>
      </w:r>
      <w:r>
        <w:rPr>
          <w:rStyle w:val="StyleUnderline"/>
        </w:rPr>
        <w:t xml:space="preserve"> </w:t>
      </w:r>
      <w:r w:rsidRPr="009E6D0B">
        <w:rPr>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ctly </w:t>
      </w:r>
      <w:r w:rsidRPr="004263AA">
        <w:rPr>
          <w:rStyle w:val="Emphasis"/>
        </w:rPr>
        <w:t xml:space="preserve">In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incentive lacunae faced by both of them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the public provisioning system rather than a substit ute.</w:t>
      </w:r>
      <w:r>
        <w:rPr>
          <w:rStyle w:val="StyleUnderline"/>
        </w:rPr>
        <w:t xml:space="preserve"> </w:t>
      </w:r>
      <w:r w:rsidRPr="009E6D0B">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focus on their key strengths of policy, planning, regulation</w:t>
      </w:r>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5B2D76">
        <w:rPr>
          <w:sz w:val="16"/>
        </w:rPr>
        <w:t xml:space="preserve"> Kivel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indulge in preventive healthcare. Also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Demysti fied </w:t>
      </w:r>
      <w:r w:rsidRPr="00063119">
        <w:rPr>
          <w:rStyle w:val="Emphasis"/>
        </w:rPr>
        <w:t>IPRs by definition are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For IPRs to be a part of public policy, they have to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the claims that are made in favour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r w:rsidRPr="00063119">
        <w:rPr>
          <w:rStyle w:val="StyleUnderline"/>
        </w:rPr>
        <w:t>behavioural assumpti ons.</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innovation (regardless of kind) is good for soci ety.</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which prevents their conversion into generic medicine rasing</w:t>
      </w:r>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was done by those with pecuniary interests and the kind</w:t>
      </w:r>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of assumptions about human behaviour and motivation</w:t>
      </w:r>
      <w:r>
        <w:rPr>
          <w:rStyle w:val="Emphasis"/>
        </w:rPr>
        <w:t xml:space="preserve"> </w:t>
      </w:r>
      <w:r w:rsidRPr="00063119">
        <w:rPr>
          <w:rStyle w:val="Emphasis"/>
        </w:rPr>
        <w:t>which needs to be verif ied.</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AstraZenca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what really needs to be thought is that</w:t>
      </w:r>
      <w:r w:rsidRPr="00063119">
        <w:rPr>
          <w:rStyle w:val="Emphasis"/>
        </w:rPr>
        <w:t xml:space="preserve">, </w:t>
      </w:r>
      <w:r w:rsidRPr="004263AA">
        <w:rPr>
          <w:rStyle w:val="Emphasis"/>
        </w:rPr>
        <w:t xml:space="preserve">is the </w:t>
      </w:r>
      <w:r w:rsidRPr="00945E80">
        <w:rPr>
          <w:rStyle w:val="Emphasis"/>
          <w:highlight w:val="cyan"/>
        </w:rPr>
        <w:t xml:space="preserve">spending more significant than </w:t>
      </w:r>
      <w:r w:rsidRPr="004263AA">
        <w:rPr>
          <w:rStyle w:val="Emphasis"/>
        </w:rPr>
        <w:t xml:space="preserve">the </w:t>
      </w:r>
      <w:r w:rsidRPr="00945E80">
        <w:rPr>
          <w:rStyle w:val="Emphasis"/>
          <w:highlight w:val="cyan"/>
        </w:rPr>
        <w:t xml:space="preserve">other expenditures </w:t>
      </w:r>
      <w:r w:rsidRPr="004263AA">
        <w:rPr>
          <w:rStyle w:val="Emphasis"/>
        </w:rPr>
        <w:t>of the drug companie</w:t>
      </w:r>
      <w:r w:rsidRPr="00945E80">
        <w:rPr>
          <w:rStyle w:val="Emphasis"/>
          <w:highlight w:val="cyan"/>
        </w:rPr>
        <w:t>s</w:t>
      </w:r>
      <w:r w:rsidRPr="00063119">
        <w:rPr>
          <w:rStyle w:val="Emphasis"/>
        </w:rPr>
        <w:t>. Finding R&amp;D expenditures is easy because the</w:t>
      </w:r>
      <w:r>
        <w:rPr>
          <w:rStyle w:val="Emphasis"/>
        </w:rPr>
        <w:t xml:space="preserve"> </w:t>
      </w:r>
      <w:r w:rsidRPr="00063119">
        <w:rPr>
          <w:rStyle w:val="Emphasis"/>
        </w:rPr>
        <w:t>drug companies list them as a line item in their financial</w:t>
      </w:r>
      <w:r>
        <w:rPr>
          <w:rStyle w:val="Emphasis"/>
        </w:rPr>
        <w:t xml:space="preserve"> </w:t>
      </w:r>
      <w:r w:rsidRPr="00063119">
        <w:rPr>
          <w:rStyle w:val="Emphasis"/>
        </w:rPr>
        <w:t>reports.</w:t>
      </w:r>
      <w:r w:rsidRPr="009E6D0B">
        <w:rPr>
          <w:sz w:val="16"/>
        </w:rPr>
        <w:t xml:space="preserve"> To compare them with the marketing expenditures, the sales, general and administration expenses, that is, SG&amp;A, have to be looked into</w:t>
      </w:r>
      <w:r w:rsidRPr="00063119">
        <w:rPr>
          <w:rStyle w:val="Emphasis"/>
        </w:rPr>
        <w:t>. The SG&amp;A component comprises</w:t>
      </w:r>
      <w:r>
        <w:rPr>
          <w:rStyle w:val="Emphasis"/>
        </w:rPr>
        <w:t xml:space="preserve"> </w:t>
      </w:r>
      <w:r w:rsidRPr="00063119">
        <w:rPr>
          <w:rStyle w:val="Emphasis"/>
        </w:rPr>
        <w:t>elements other than sales and marketing spend ing.</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r w:rsidRPr="00063119">
        <w:rPr>
          <w:rStyle w:val="Emphasis"/>
        </w:rPr>
        <w:t>Staton,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9E6D0B">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4263AA">
        <w:rPr>
          <w:rStyle w:val="StyleUnderline"/>
        </w:rPr>
        <w:t xml:space="preserve">For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R&amp;Dintensive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7C1DEC69" w14:textId="77777777" w:rsidR="002C330F" w:rsidRPr="00A919CC" w:rsidRDefault="002C330F" w:rsidP="002C330F">
      <w:pPr>
        <w:pStyle w:val="Heading4"/>
      </w:pPr>
      <w:r>
        <w:t>Pharma patent practices serve to keep drug prices high: evergreening, product hopping, patent thickets, pay for delay</w:t>
      </w:r>
    </w:p>
    <w:p w14:paraId="23036F0F" w14:textId="77777777" w:rsidR="002C330F" w:rsidRPr="00A919CC" w:rsidRDefault="002C330F" w:rsidP="002C330F">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55C8501D" w14:textId="77777777" w:rsidR="002C330F" w:rsidRDefault="002C330F" w:rsidP="002C330F">
      <w:pPr>
        <w:tabs>
          <w:tab w:val="left" w:pos="3330"/>
        </w:tabs>
        <w:rPr>
          <w:sz w:val="16"/>
        </w:rPr>
      </w:pPr>
      <w:r w:rsidRPr="00A919CC">
        <w:rPr>
          <w:sz w:val="16"/>
        </w:rPr>
        <w:t xml:space="preserve">Practices </w:t>
      </w:r>
      <w:hyperlink r:id="rId10" w:history="1">
        <w:r w:rsidRPr="00A919CC">
          <w:rPr>
            <w:rStyle w:val="Hyperlink"/>
            <w:sz w:val="16"/>
          </w:rPr>
          <w:t>https://fas.org/sgp/crs/misc/R46221.pdf 2/11/2020</w:t>
        </w:r>
      </w:hyperlink>
      <w:r w:rsidRPr="00A919CC">
        <w:rPr>
          <w:sz w:val="16"/>
        </w:rPr>
        <w:t xml:space="preserve"> Congressional Research Service ] // aaditg</w:t>
      </w:r>
    </w:p>
    <w:p w14:paraId="00B6552F" w14:textId="77777777" w:rsidR="002C330F" w:rsidRDefault="002C330F" w:rsidP="002C330F">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6DEEAE15" w14:textId="77777777" w:rsidR="002C330F" w:rsidRPr="00A919CC" w:rsidRDefault="002C330F" w:rsidP="002C330F">
      <w:pPr>
        <w:pStyle w:val="Heading4"/>
      </w:pPr>
      <w:r w:rsidRPr="00A919CC">
        <w:t>Th</w:t>
      </w:r>
      <w:r>
        <w:t xml:space="preserve">at </w:t>
      </w:r>
      <w:r w:rsidRPr="00A919CC">
        <w:t xml:space="preserve">fuels monopolies </w:t>
      </w:r>
      <w:r w:rsidRPr="00A86E7E">
        <w:rPr>
          <w:u w:val="single"/>
        </w:rPr>
        <w:t>stifling</w:t>
      </w:r>
      <w:r>
        <w:t xml:space="preserve"> </w:t>
      </w:r>
      <w:r w:rsidRPr="00A919CC">
        <w:t>innovation.</w:t>
      </w:r>
    </w:p>
    <w:p w14:paraId="78995CCE" w14:textId="77777777" w:rsidR="002C330F" w:rsidRPr="00A919CC" w:rsidRDefault="002C330F" w:rsidP="002C330F">
      <w:r w:rsidRPr="00A919CC">
        <w:t xml:space="preserve">Bryan </w:t>
      </w:r>
      <w:r w:rsidRPr="00A919CC">
        <w:rPr>
          <w:rStyle w:val="Style13ptBold"/>
        </w:rPr>
        <w:t>Mercurio 14</w:t>
      </w:r>
      <w:r w:rsidRPr="00A919CC">
        <w:t xml:space="preserve">, Law Professor at The Chinese University of Hong Kong, “TRIPs, Patents, and Innovation: A Necessary Reappraisal?” </w:t>
      </w:r>
      <w:hyperlink r:id="rId11" w:history="1">
        <w:r w:rsidRPr="00A919CC">
          <w:rPr>
            <w:rStyle w:val="Hyperlink"/>
          </w:rPr>
          <w:t>https://e15initiative.org/wp-content/uploads/2015/09/E15-Innovation-Mercurio-FINAL.pdf</w:t>
        </w:r>
      </w:hyperlink>
    </w:p>
    <w:p w14:paraId="2E8A35E9" w14:textId="77777777" w:rsidR="002C330F" w:rsidRPr="00A919CC" w:rsidRDefault="002C330F" w:rsidP="002C330F">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licences have to be purchased; uncertainty regarding the status of the technology persists; and the value of patent licensing is questioned (Heller 2008; Boldrin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a number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the“difficulty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socalled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(Bessen et al. 2011; Tucker 2011). Recent studies even find that patent pool arrangements result in reduced innovation by member-firms (Lampe and Moser 2010; Joshi and Nerkar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(Landes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and into lobbyists and lawsuits. Boldrin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xml:space="preserve">. This work has been done (Mercurio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r w:rsidRPr="00945E80">
        <w:rPr>
          <w:rStyle w:val="Emphasis"/>
          <w:highlight w:val="cyan"/>
        </w:rPr>
        <w:t>actually encourage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0742F4DA" w14:textId="77777777" w:rsidR="002C330F" w:rsidRDefault="002C330F" w:rsidP="002C330F">
      <w:pPr>
        <w:pStyle w:val="Heading4"/>
      </w:pPr>
      <w:r>
        <w:t>Err aff – offensive patents are more likely to be used than defensive patents</w:t>
      </w:r>
    </w:p>
    <w:p w14:paraId="2EB8146E" w14:textId="77777777" w:rsidR="002C330F" w:rsidRPr="004A57EC" w:rsidRDefault="002C330F" w:rsidP="002C330F">
      <w:r w:rsidRPr="004A57EC">
        <w:rPr>
          <w:rStyle w:val="Style13ptBold"/>
        </w:rPr>
        <w:t>Gubby 19</w:t>
      </w:r>
      <w:r>
        <w:t xml:space="preserve"> (</w:t>
      </w:r>
      <w:r w:rsidRPr="004A57EC">
        <w:t>Helen Gubby</w:t>
      </w:r>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12" w:history="1">
        <w:r w:rsidRPr="000E016D">
          <w:rPr>
            <w:rStyle w:val="Hyperlink"/>
          </w:rPr>
          <w:t>https://onlinelibrary.wiley.com/doi/full/10.1111/1758-5899.12730)//ww</w:t>
        </w:r>
      </w:hyperlink>
      <w:r>
        <w:t xml:space="preserve"> pbj</w:t>
      </w:r>
    </w:p>
    <w:p w14:paraId="66F49381" w14:textId="77777777" w:rsidR="002C330F" w:rsidRDefault="002C330F" w:rsidP="002C330F">
      <w:pPr>
        <w:rPr>
          <w:sz w:val="16"/>
        </w:rPr>
      </w:pPr>
      <w:r w:rsidRPr="004A57EC">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favour of the inventor. Biomedical innovations are vital to healthcare: they should not be controlled by private companies through </w:t>
      </w:r>
      <w:r w:rsidRPr="002E0978">
        <w:rPr>
          <w:sz w:val="16"/>
        </w:rPr>
        <w:t xml:space="preserve">patent monopolies. 1 The patent monopoly </w:t>
      </w:r>
      <w:r w:rsidRPr="002E0978">
        <w:rPr>
          <w:rStyle w:val="Emphasis"/>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licences, but also the terms of these licences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(Neuhäusler,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(Thumm, 2004, p. 533). Using data from a large-scale survey of patent applications, </w:t>
      </w:r>
      <w:r w:rsidRPr="004A57EC">
        <w:rPr>
          <w:rStyle w:val="Emphasis"/>
        </w:rPr>
        <w:t xml:space="preserve">Torrisi discovered that a substantial </w:t>
      </w:r>
      <w:r w:rsidRPr="00945E80">
        <w:rPr>
          <w:rStyle w:val="Emphasis"/>
          <w:highlight w:val="cyan"/>
        </w:rPr>
        <w:t>share of patents remained unused</w:t>
      </w:r>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generalisations about unused patents, as some unused patents are there to ensure freedom to operate or simply because of management inefficiency, Torrisi et al. did conclude that: ‘[o]ur results highlight that there might be substantial benefits that patent owners draw from being able to keep patent rights unused.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In particular, broad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commercialisation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publically funded scientists and private companies. Publically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Licences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licence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Sangamo. Researchers found that Sangamo was highly selective in its choice of collaborators. Academic scientists therefore often took the risk of using the technology without a licence, hoping that Sangamo would not sue academics. However, even this did not solve the problem. The patents did not disclose all the necessary information. Vital knowledge remained in the Sangamo database and design rule set. Without this proprietary information scientists could not practice the claimed invention: ‘More complete patent disclosure might also have obviated the need to generate various open science alternatives to the Sangamo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licences, restrictive licence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(DiMasi et al., 2003; Barazza,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scepticism; these are ‘mythical costs’ to try to justify the high prices of drugs (Light and Warburton, 2011). What is clear is that if the drug survives the patent process and the authorisation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Losec, a medicine for stomach ulcers, was so successful that it is estimated to have brought in between $15–30 billion for AstraZeneca, making AstraZeneca one of the largest global pharmaceutical companies (Granstrand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really just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(Granstrand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authorisation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Servier.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‘[a]lthough both the brand name companies and generic firms are better off with such settlements, consumers lose the possibility of earlier generic entry’.6 In the lawsuit the FTC brought against Actavis for agreeing to delay bringing its version of Solvay's AndroGel to market, the US Supreme Court did not categorise the agreement as per se illegal. It mandated that a ‘rule of reason’ approach should be used, reviewing such settlements on a case by case basis.7 The FTC has remained committed to scrutinising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Cycloserine increased in price from </w:t>
      </w:r>
      <w:r w:rsidRPr="004A57EC">
        <w:rPr>
          <w:rStyle w:val="Emphasis"/>
        </w:rPr>
        <w:t>$500 for 30 pills to $10,800 for 30 pills</w:t>
      </w:r>
      <w:r w:rsidRPr="004A57EC">
        <w:rPr>
          <w:sz w:val="16"/>
        </w:rPr>
        <w:t xml:space="preserve"> after it was acquired by Rodelis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w:t>
      </w:r>
      <w:r w:rsidRPr="004A57EC">
        <w:rPr>
          <w:sz w:val="16"/>
        </w:rPr>
        <w:t>.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authorising the compulsory licences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4FCBAA02" w14:textId="77777777" w:rsidR="002C330F" w:rsidRPr="00A919CC" w:rsidRDefault="002C330F" w:rsidP="002C330F">
      <w:pPr>
        <w:tabs>
          <w:tab w:val="left" w:pos="25114"/>
        </w:tabs>
        <w:rPr>
          <w:sz w:val="16"/>
        </w:rPr>
      </w:pPr>
      <w:r w:rsidRPr="00A919CC">
        <w:tab/>
      </w:r>
    </w:p>
    <w:p w14:paraId="5345E904" w14:textId="77777777" w:rsidR="002C330F" w:rsidRDefault="002C330F" w:rsidP="002C330F">
      <w:pPr>
        <w:pStyle w:val="Heading4"/>
        <w:rPr>
          <w:rFonts w:cs="Times New Roman"/>
        </w:rPr>
      </w:pPr>
      <w:r>
        <w:rPr>
          <w:rFonts w:cs="Times New Roman"/>
        </w:rPr>
        <w:t>Three impacts:</w:t>
      </w:r>
    </w:p>
    <w:p w14:paraId="3C091392" w14:textId="77777777" w:rsidR="002C330F" w:rsidRPr="00A919CC" w:rsidRDefault="002C330F" w:rsidP="002C330F">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4340AF11" w14:textId="77777777" w:rsidR="002C330F" w:rsidRPr="00A919CC" w:rsidRDefault="002C330F" w:rsidP="002C330F">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2388EFA7" w14:textId="77777777" w:rsidR="002C330F" w:rsidRPr="00A919CC" w:rsidRDefault="002C330F" w:rsidP="002C330F">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575E904A" w14:textId="77777777" w:rsidR="002C330F" w:rsidRPr="00A919CC" w:rsidRDefault="002C330F" w:rsidP="002C330F"/>
    <w:p w14:paraId="61D250AE" w14:textId="77777777" w:rsidR="002C330F" w:rsidRPr="00A919CC" w:rsidRDefault="002C330F" w:rsidP="002C330F">
      <w:pPr>
        <w:pStyle w:val="Heading4"/>
      </w:pPr>
      <w:r>
        <w:t xml:space="preserve">[2] </w:t>
      </w:r>
      <w:r w:rsidRPr="00A919CC">
        <w:t>Pharma is key to biotech</w:t>
      </w:r>
    </w:p>
    <w:p w14:paraId="5C6E0F55" w14:textId="77777777" w:rsidR="002C330F" w:rsidRPr="00A919CC" w:rsidRDefault="002C330F" w:rsidP="002C330F">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3" w:history="1">
        <w:r w:rsidRPr="00A919CC">
          <w:rPr>
            <w:rStyle w:val="Hyperlink"/>
          </w:rPr>
          <w:t>https://library.wur.nl/WebQuery/file/cogem/cogem_t4505194e_001.pdf</w:t>
        </w:r>
      </w:hyperlink>
    </w:p>
    <w:p w14:paraId="054F0DD8" w14:textId="77777777" w:rsidR="002C330F" w:rsidRPr="00A919CC" w:rsidRDefault="002C330F" w:rsidP="002C330F">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r w:rsidRPr="00945E80">
        <w:rPr>
          <w:rStyle w:val="StyleUnderline"/>
        </w:rPr>
        <w:t xml:space="preserve">biotechs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disease , and the equity of access to its products3. If biotechs are not embraced by pharma—they cannot be copied —then as competitors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transformed and the world of human therapeutics will flourish. </w:t>
      </w:r>
    </w:p>
    <w:p w14:paraId="44D2C267" w14:textId="77777777" w:rsidR="002C330F" w:rsidRPr="00A919CC" w:rsidRDefault="002C330F" w:rsidP="002C330F"/>
    <w:p w14:paraId="6478C654" w14:textId="77777777" w:rsidR="002C330F" w:rsidRPr="00A919CC" w:rsidRDefault="002C330F" w:rsidP="002C330F">
      <w:pPr>
        <w:pStyle w:val="Heading4"/>
        <w:rPr>
          <w:rFonts w:cs="Times New Roman"/>
        </w:rPr>
      </w:pPr>
      <w:r w:rsidRPr="00A919CC">
        <w:rPr>
          <w:rFonts w:cs="Times New Roman"/>
        </w:rPr>
        <w:t>Biotech collapse wrecks the economy</w:t>
      </w:r>
    </w:p>
    <w:p w14:paraId="085D675A" w14:textId="77777777" w:rsidR="002C330F" w:rsidRPr="00A919CC" w:rsidRDefault="002C330F" w:rsidP="002C330F">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02528B37" w14:textId="77777777" w:rsidR="002C330F" w:rsidRPr="00A919CC" w:rsidRDefault="002C330F" w:rsidP="002C330F">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industry in itself, </w:t>
      </w:r>
      <w:r w:rsidRPr="00A919CC">
        <w:rPr>
          <w:rStyle w:val="StyleUnderline"/>
        </w:rPr>
        <w:t xml:space="preserve">biotech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economy as a whole.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on the basis of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similar to that of the annual 'Beyond Borders' reports by consultants Ernst and Young (New York). Defining the biotech sector on the basis of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The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US economy, be assessed through changes in the NAICS and GDP calculations. However, there is at present no means to calculate the contribution of biotech to GDP on the basis of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misaggregation of biotech revenues with those generated from entirely unrelated production processes. n lieu of standardized data classified via the NAICS,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The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On the basis of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On the basis of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that farmers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Klümper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Bt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by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communication).No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particular trend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Biodesic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the majority of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misaggregate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The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all of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policy-making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biology and that biology is the technology of the twenty-first century. Private investments continue to flow into biotech, motivated by hopes of developing new medical treatments, crops, chemicals and production processes.Public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Some governments track—to varying degrees—healthcare, domestic agricultural productivity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and also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agriculture, food, textiles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33B37434" w14:textId="77777777" w:rsidR="002C330F" w:rsidRPr="00A919CC" w:rsidRDefault="002C330F" w:rsidP="002C330F"/>
    <w:p w14:paraId="067DC3B7" w14:textId="77777777" w:rsidR="002C330F" w:rsidRPr="00A919CC" w:rsidRDefault="002C330F" w:rsidP="002C330F">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multilat make escalation likely</w:t>
      </w:r>
    </w:p>
    <w:p w14:paraId="21C9FF47" w14:textId="77777777" w:rsidR="002C330F" w:rsidRPr="00A919CC" w:rsidRDefault="002C330F" w:rsidP="002C330F">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5D52F852" w14:textId="77777777" w:rsidR="002C330F" w:rsidRDefault="002C330F" w:rsidP="002C330F">
      <w:pPr>
        <w:rPr>
          <w:sz w:val="16"/>
        </w:rPr>
      </w:pPr>
      <w:r w:rsidRPr="00A919CC">
        <w:rPr>
          <w:sz w:val="16"/>
        </w:rPr>
        <w:t xml:space="preserve">The next economic crisis is closer than you think. But what you should really worry about is what comes after: </w:t>
      </w:r>
      <w:r w:rsidRPr="00945E80">
        <w:rPr>
          <w:rStyle w:val="StyleUnderline"/>
          <w:highlight w:val="cyan"/>
        </w:rPr>
        <w:t xml:space="preserve">in the </w:t>
      </w:r>
      <w:r w:rsidRPr="00945E80">
        <w:rPr>
          <w:rStyle w:val="Emphasis"/>
          <w:highlight w:val="cyan"/>
        </w:rPr>
        <w:t>current</w:t>
      </w:r>
      <w:r w:rsidRPr="00A919CC">
        <w:rPr>
          <w:rStyle w:val="Emphasis"/>
        </w:rPr>
        <w:t xml:space="preserve"> social, political, and technological </w:t>
      </w:r>
      <w:r w:rsidRPr="00945E80">
        <w:rPr>
          <w:rStyle w:val="Emphasis"/>
          <w:highlight w:val="cyan"/>
        </w:rPr>
        <w:t>landscape</w:t>
      </w:r>
      <w:r w:rsidRPr="00945E80">
        <w:rPr>
          <w:rStyle w:val="StyleUnderline"/>
          <w:highlight w:val="cyan"/>
        </w:rPr>
        <w:t>, a</w:t>
      </w:r>
      <w:r w:rsidRPr="00A919CC">
        <w:rPr>
          <w:rStyle w:val="StyleUnderline"/>
        </w:rPr>
        <w:t xml:space="preserve"> prolonged </w:t>
      </w:r>
      <w:r w:rsidRPr="00945E80">
        <w:rPr>
          <w:rStyle w:val="StyleUnderline"/>
          <w:highlight w:val="cyan"/>
        </w:rPr>
        <w:t>economic crisis</w:t>
      </w:r>
      <w:r w:rsidRPr="00A919CC">
        <w:rPr>
          <w:rStyle w:val="StyleUnderline"/>
        </w:rPr>
        <w:t xml:space="preserve">, combined with rising income inequality, </w:t>
      </w:r>
      <w:r w:rsidRPr="00945E80">
        <w:rPr>
          <w:rStyle w:val="StyleUnderline"/>
          <w:highlight w:val="cyan"/>
        </w:rPr>
        <w:t>could</w:t>
      </w:r>
      <w:r w:rsidRPr="00A919CC">
        <w:rPr>
          <w:rStyle w:val="StyleUnderline"/>
        </w:rPr>
        <w:t xml:space="preserve"> well </w:t>
      </w:r>
      <w:r w:rsidRPr="00945E80">
        <w:rPr>
          <w:rStyle w:val="Emphasis"/>
          <w:highlight w:val="cyan"/>
        </w:rPr>
        <w:t>escalate</w:t>
      </w:r>
      <w:r w:rsidRPr="00945E80">
        <w:rPr>
          <w:rStyle w:val="StyleUnderline"/>
          <w:highlight w:val="cyan"/>
        </w:rPr>
        <w:t xml:space="preserve"> into a </w:t>
      </w:r>
      <w:r w:rsidRPr="00945E80">
        <w:rPr>
          <w:rStyle w:val="Emphasis"/>
          <w:highlight w:val="cyan"/>
        </w:rPr>
        <w:t>major global</w:t>
      </w:r>
      <w:r w:rsidRPr="00A919CC">
        <w:rPr>
          <w:rStyle w:val="Emphasis"/>
        </w:rPr>
        <w:t xml:space="preserve"> military </w:t>
      </w:r>
      <w:r w:rsidRPr="00945E80">
        <w:rPr>
          <w:rStyle w:val="Emphasis"/>
          <w:highlight w:val="cyan"/>
        </w:rPr>
        <w:t>conflict</w:t>
      </w:r>
      <w:r w:rsidRPr="00A919CC">
        <w:rPr>
          <w:sz w:val="16"/>
        </w:rPr>
        <w:t xml:space="preserve">. </w:t>
      </w:r>
      <w:r w:rsidRPr="00A919CC">
        <w:rPr>
          <w:rStyle w:val="StyleUnderline"/>
        </w:rPr>
        <w:t xml:space="preserve">The </w:t>
      </w:r>
      <w:r w:rsidRPr="00945E80">
        <w:rPr>
          <w:rStyle w:val="StyleUnderline"/>
          <w:highlight w:val="cyan"/>
        </w:rPr>
        <w:t>2008</w:t>
      </w:r>
      <w:r w:rsidRPr="00A919CC">
        <w:rPr>
          <w:sz w:val="16"/>
        </w:rPr>
        <w:t xml:space="preserve">-09 global financial </w:t>
      </w:r>
      <w:r w:rsidRPr="00A919CC">
        <w:rPr>
          <w:rStyle w:val="StyleUnderline"/>
        </w:rPr>
        <w:t xml:space="preserve">crisis </w:t>
      </w:r>
      <w:r w:rsidRPr="00945E80">
        <w:rPr>
          <w:rStyle w:val="StyleUnderline"/>
          <w:highlight w:val="cyan"/>
        </w:rPr>
        <w:t>almost bankrupted</w:t>
      </w:r>
      <w:r w:rsidRPr="00A919CC">
        <w:rPr>
          <w:rStyle w:val="StyleUnderline"/>
        </w:rPr>
        <w:t xml:space="preserve"> governments and caused systemic collapse. </w:t>
      </w:r>
      <w:r w:rsidRPr="00945E80">
        <w:rPr>
          <w:rStyle w:val="StyleUnderline"/>
          <w:highlight w:val="cyan"/>
        </w:rPr>
        <w:t>Policymakers managed to pull</w:t>
      </w:r>
      <w:r w:rsidRPr="00A919CC">
        <w:rPr>
          <w:rStyle w:val="StyleUnderline"/>
        </w:rPr>
        <w:t xml:space="preserve"> the global economy </w:t>
      </w:r>
      <w:r w:rsidRPr="00945E80">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945E80">
        <w:rPr>
          <w:rStyle w:val="StyleUnderline"/>
          <w:highlight w:val="cyan"/>
        </w:rPr>
        <w:t>distress have been characterized</w:t>
      </w:r>
      <w:r w:rsidRPr="00A919CC">
        <w:rPr>
          <w:rStyle w:val="StyleUnderline"/>
        </w:rPr>
        <w:t xml:space="preserve"> also </w:t>
      </w:r>
      <w:r w:rsidRPr="00945E80">
        <w:rPr>
          <w:rStyle w:val="StyleUnderline"/>
          <w:highlight w:val="cyan"/>
        </w:rPr>
        <w:t>by</w:t>
      </w:r>
      <w:r w:rsidRPr="00A919CC">
        <w:rPr>
          <w:rStyle w:val="StyleUnderline"/>
        </w:rPr>
        <w:t xml:space="preserve"> public </w:t>
      </w:r>
      <w:r w:rsidRPr="00945E80">
        <w:rPr>
          <w:rStyle w:val="StyleUnderline"/>
          <w:highlight w:val="cyan"/>
        </w:rPr>
        <w:t>antipathy toward</w:t>
      </w:r>
      <w:r w:rsidRPr="00A919CC">
        <w:rPr>
          <w:rStyle w:val="StyleUnderline"/>
        </w:rPr>
        <w:t xml:space="preserve"> minority groups or </w:t>
      </w:r>
      <w:r w:rsidRPr="00945E80">
        <w:rPr>
          <w:rStyle w:val="StyleUnderline"/>
          <w:highlight w:val="cyan"/>
        </w:rPr>
        <w:t>foreign countries</w:t>
      </w:r>
      <w:r w:rsidRPr="00A919CC">
        <w:rPr>
          <w:rStyle w:val="StyleUnderline"/>
        </w:rPr>
        <w:t xml:space="preserve"> – attitudes </w:t>
      </w:r>
      <w:r w:rsidRPr="00945E80">
        <w:rPr>
          <w:rStyle w:val="StyleUnderline"/>
          <w:highlight w:val="cyan"/>
        </w:rPr>
        <w:t>that</w:t>
      </w:r>
      <w:r w:rsidRPr="00A919CC">
        <w:rPr>
          <w:rStyle w:val="StyleUnderline"/>
        </w:rPr>
        <w:t xml:space="preserve"> can help to </w:t>
      </w:r>
      <w:r w:rsidRPr="00945E80">
        <w:rPr>
          <w:rStyle w:val="StyleUnderline"/>
          <w:highlight w:val="cyan"/>
        </w:rPr>
        <w:t xml:space="preserve">fuel </w:t>
      </w:r>
      <w:r w:rsidRPr="00945E80">
        <w:rPr>
          <w:rStyle w:val="Emphasis"/>
          <w:highlight w:val="cyan"/>
        </w:rPr>
        <w:t>unrest</w:t>
      </w:r>
      <w:r w:rsidRPr="00945E80">
        <w:rPr>
          <w:rStyle w:val="StyleUnderline"/>
          <w:highlight w:val="cyan"/>
        </w:rPr>
        <w:t xml:space="preserve">, </w:t>
      </w:r>
      <w:r w:rsidRPr="00945E80">
        <w:rPr>
          <w:rStyle w:val="Emphasis"/>
          <w:highlight w:val="cyan"/>
        </w:rPr>
        <w:t>terrorism</w:t>
      </w:r>
      <w:r w:rsidRPr="00945E80">
        <w:rPr>
          <w:rStyle w:val="StyleUnderline"/>
          <w:highlight w:val="cyan"/>
        </w:rPr>
        <w:t>, or</w:t>
      </w:r>
      <w:r w:rsidRPr="00A919CC">
        <w:rPr>
          <w:rStyle w:val="StyleUnderline"/>
        </w:rPr>
        <w:t xml:space="preserve"> even </w:t>
      </w:r>
      <w:r w:rsidRPr="00945E80">
        <w:rPr>
          <w:rStyle w:val="Emphasis"/>
          <w:highlight w:val="cyan"/>
        </w:rPr>
        <w:t>war</w:t>
      </w:r>
      <w:r w:rsidRPr="00A919CC">
        <w:rPr>
          <w:sz w:val="16"/>
        </w:rPr>
        <w:t xml:space="preserve">. </w:t>
      </w:r>
      <w:r w:rsidRPr="00A919CC">
        <w:rPr>
          <w:rStyle w:val="StyleUnderline"/>
        </w:rPr>
        <w:t xml:space="preserve">For example, </w:t>
      </w:r>
      <w:r w:rsidRPr="00945E80">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945E80">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two-thirds. </w:t>
      </w:r>
      <w:r w:rsidRPr="00945E80">
        <w:rPr>
          <w:rStyle w:val="StyleUnderline"/>
          <w:highlight w:val="cyan"/>
        </w:rPr>
        <w:t xml:space="preserve">Within a decade, </w:t>
      </w:r>
      <w:r w:rsidRPr="00945E80">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r w:rsidRPr="00A919CC">
        <w:rPr>
          <w:rStyle w:val="Emphasis"/>
        </w:rPr>
        <w:t xml:space="preserve">all the </w:t>
      </w:r>
      <w:r w:rsidRPr="00945E80">
        <w:rPr>
          <w:rStyle w:val="Emphasis"/>
          <w:highlight w:val="cyan"/>
        </w:rPr>
        <w:t>more worrying</w:t>
      </w:r>
      <w:r w:rsidRPr="00945E80">
        <w:rPr>
          <w:rStyle w:val="StyleUnderline"/>
          <w:highlight w:val="cyan"/>
        </w:rPr>
        <w:t xml:space="preserve"> in view of</w:t>
      </w:r>
      <w:r w:rsidRPr="00A919CC">
        <w:rPr>
          <w:rStyle w:val="StyleUnderline"/>
        </w:rPr>
        <w:t xml:space="preserve"> the </w:t>
      </w:r>
      <w:r w:rsidRPr="00A919CC">
        <w:rPr>
          <w:rStyle w:val="Emphasis"/>
        </w:rPr>
        <w:t xml:space="preserve">numerous </w:t>
      </w:r>
      <w:r w:rsidRPr="00945E80">
        <w:rPr>
          <w:rStyle w:val="Emphasis"/>
          <w:highlight w:val="cyan"/>
        </w:rPr>
        <w:t>other factors</w:t>
      </w:r>
      <w:r w:rsidRPr="00945E80">
        <w:rPr>
          <w:rStyle w:val="StyleUnderline"/>
          <w:highlight w:val="cyan"/>
        </w:rPr>
        <w:t xml:space="preserve"> stoking</w:t>
      </w:r>
      <w:r w:rsidRPr="00A919CC">
        <w:rPr>
          <w:rStyle w:val="StyleUnderline"/>
        </w:rPr>
        <w:t xml:space="preserve"> social unrest and diplomatic </w:t>
      </w:r>
      <w:r w:rsidRPr="00945E80">
        <w:rPr>
          <w:rStyle w:val="StyleUnderline"/>
          <w:highlight w:val="cyan"/>
        </w:rPr>
        <w:t xml:space="preserve">tension, including </w:t>
      </w:r>
      <w:r w:rsidRPr="00945E80">
        <w:rPr>
          <w:rStyle w:val="Emphasis"/>
          <w:highlight w:val="cyan"/>
        </w:rPr>
        <w:t>tech</w:t>
      </w:r>
      <w:r w:rsidRPr="00A919CC">
        <w:rPr>
          <w:rStyle w:val="Emphasis"/>
        </w:rPr>
        <w:t xml:space="preserve">nological </w:t>
      </w:r>
      <w:r w:rsidRPr="00945E80">
        <w:rPr>
          <w:rStyle w:val="Emphasis"/>
          <w:highlight w:val="cyan"/>
        </w:rPr>
        <w:t>disruption</w:t>
      </w:r>
      <w:r w:rsidRPr="00A919CC">
        <w:rPr>
          <w:rStyle w:val="StyleUnderline"/>
        </w:rPr>
        <w:t xml:space="preserve">, a </w:t>
      </w:r>
      <w:r w:rsidRPr="00A919CC">
        <w:rPr>
          <w:rStyle w:val="Emphasis"/>
        </w:rPr>
        <w:t xml:space="preserve">record-breaking </w:t>
      </w:r>
      <w:r w:rsidRPr="00945E80">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945E80">
        <w:rPr>
          <w:rStyle w:val="Emphasis"/>
          <w:highlight w:val="cyan"/>
        </w:rPr>
        <w:t>polarization</w:t>
      </w:r>
      <w:r w:rsidRPr="00945E80">
        <w:rPr>
          <w:rStyle w:val="StyleUnderline"/>
          <w:highlight w:val="cyan"/>
        </w:rPr>
        <w:t>, and</w:t>
      </w:r>
      <w:r w:rsidRPr="00A919CC">
        <w:rPr>
          <w:rStyle w:val="StyleUnderline"/>
        </w:rPr>
        <w:t xml:space="preserve"> </w:t>
      </w:r>
      <w:r w:rsidRPr="00A919CC">
        <w:rPr>
          <w:rStyle w:val="Emphasis"/>
        </w:rPr>
        <w:t xml:space="preserve">rising </w:t>
      </w:r>
      <w:r w:rsidRPr="00945E80">
        <w:rPr>
          <w:rStyle w:val="Emphasis"/>
          <w:highlight w:val="cyan"/>
        </w:rPr>
        <w:t>nationalism</w:t>
      </w:r>
      <w:r w:rsidRPr="00945E80">
        <w:rPr>
          <w:rStyle w:val="StyleUnderline"/>
          <w:highlight w:val="cyan"/>
        </w:rPr>
        <w:t>. All</w:t>
      </w:r>
      <w:r w:rsidRPr="00A919CC">
        <w:rPr>
          <w:rStyle w:val="StyleUnderline"/>
        </w:rPr>
        <w:t xml:space="preserve"> are symptoms of failed policies that could turn out to be </w:t>
      </w:r>
      <w:r w:rsidRPr="00945E80">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945E80">
        <w:rPr>
          <w:rStyle w:val="Emphasis"/>
          <w:highlight w:val="cyan"/>
        </w:rPr>
        <w:t>multilat</w:t>
      </w:r>
      <w:r w:rsidRPr="00A919CC">
        <w:rPr>
          <w:rStyle w:val="Emphasis"/>
        </w:rPr>
        <w:t xml:space="preserve">eralism </w:t>
      </w:r>
      <w:r w:rsidRPr="00945E80">
        <w:rPr>
          <w:rStyle w:val="Emphasis"/>
          <w:highlight w:val="cyan"/>
        </w:rPr>
        <w:t>is</w:t>
      </w:r>
      <w:r w:rsidRPr="00A919CC">
        <w:rPr>
          <w:rStyle w:val="Emphasis"/>
        </w:rPr>
        <w:t xml:space="preserve"> increasingly </w:t>
      </w:r>
      <w:r w:rsidRPr="00945E80">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945E80">
        <w:rPr>
          <w:rStyle w:val="Emphasis"/>
          <w:highlight w:val="cyan"/>
        </w:rPr>
        <w:t>proxy wars</w:t>
      </w:r>
      <w:r w:rsidRPr="00945E80">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945E80">
        <w:rPr>
          <w:rStyle w:val="StyleUnderline"/>
          <w:highlight w:val="cyan"/>
        </w:rPr>
        <w:t>the next</w:t>
      </w:r>
      <w:r w:rsidRPr="00A919CC">
        <w:rPr>
          <w:rStyle w:val="StyleUnderline"/>
        </w:rPr>
        <w:t xml:space="preserve"> economic </w:t>
      </w:r>
      <w:r w:rsidRPr="00945E80">
        <w:rPr>
          <w:rStyle w:val="StyleUnderline"/>
          <w:highlight w:val="cyan"/>
        </w:rPr>
        <w:t>crisis could</w:t>
      </w:r>
      <w:r w:rsidRPr="00A919CC">
        <w:rPr>
          <w:rStyle w:val="StyleUnderline"/>
        </w:rPr>
        <w:t xml:space="preserve"> lead </w:t>
      </w:r>
      <w:r w:rsidRPr="00945E80">
        <w:rPr>
          <w:rStyle w:val="StyleUnderline"/>
          <w:highlight w:val="cyan"/>
        </w:rPr>
        <w:t xml:space="preserve">to a </w:t>
      </w:r>
      <w:r w:rsidRPr="00945E80">
        <w:rPr>
          <w:rStyle w:val="Emphasis"/>
          <w:highlight w:val="cyan"/>
        </w:rPr>
        <w:t>large-scale</w:t>
      </w:r>
      <w:r w:rsidRPr="00A919CC">
        <w:rPr>
          <w:rStyle w:val="Emphasis"/>
        </w:rPr>
        <w:t xml:space="preserve"> military confrontation</w:t>
      </w:r>
      <w:r w:rsidRPr="00A919CC">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945E80">
        <w:rPr>
          <w:rStyle w:val="Emphasis"/>
          <w:highlight w:val="cyan"/>
        </w:rPr>
        <w:t>global conflagration</w:t>
      </w:r>
      <w:r w:rsidRPr="00A919CC">
        <w:rPr>
          <w:sz w:val="16"/>
        </w:rPr>
        <w:t>.</w:t>
      </w:r>
    </w:p>
    <w:p w14:paraId="530D3E1A" w14:textId="77777777" w:rsidR="002C330F" w:rsidRPr="001D6430" w:rsidRDefault="002C330F" w:rsidP="002C330F">
      <w:pPr>
        <w:pStyle w:val="Heading4"/>
      </w:pPr>
      <w:r>
        <w:t xml:space="preserve">[3] Ag biotech innovation key to keep up with food demands – regulatory failures undermine U.S. ag, and result in increased global famines that risk instability </w:t>
      </w:r>
    </w:p>
    <w:p w14:paraId="3E143CE5" w14:textId="77777777" w:rsidR="002C330F" w:rsidRPr="00F1168C" w:rsidRDefault="002C330F" w:rsidP="002C330F">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pg online @ </w:t>
      </w:r>
      <w:hyperlink r:id="rId14" w:history="1">
        <w:r w:rsidRPr="00F1168C">
          <w:rPr>
            <w:rStyle w:val="Hyperlink"/>
          </w:rPr>
          <w:t>http://nabc.cals.cornell.edu/Publications/Reports/nabc_25/25_6_1_Redick.pdf</w:t>
        </w:r>
      </w:hyperlink>
    </w:p>
    <w:p w14:paraId="2970E1AD" w14:textId="77777777" w:rsidR="002C330F" w:rsidRPr="00C459AF" w:rsidRDefault="002C330F" w:rsidP="002C330F">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certain Bt-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simply by approving planting of Bt corn those nations would reduce those effects and bring health benefits through biotech</w:t>
      </w:r>
      <w:r w:rsidRPr="00C459AF">
        <w:rPr>
          <w:sz w:val="10"/>
        </w:rPr>
        <w:t xml:space="preserve">nology. (Murillo-Williams and Munkvold,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soy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xml:space="preserve">. Researchers suggest that a given food- price threshold may exist, above which protests become likely (Lagi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etc—Cibus, Keygene, etc. • Public-academic breeding coming on fast? • USDA does not see a plant pest, EPA sees resistance issues, etc. </w:t>
      </w:r>
      <w:r w:rsidRPr="004931C9">
        <w:rPr>
          <w:rStyle w:val="StyleUnderline"/>
        </w:rPr>
        <w:t>The pipeline of biotech commodity crops promises new approaches to food and ag</w:t>
      </w:r>
      <w:r w:rsidRPr="004931C9">
        <w:rPr>
          <w:sz w:val="10"/>
        </w:rPr>
        <w:t>riculture</w:t>
      </w:r>
      <w:r w:rsidRPr="00C459AF">
        <w:rPr>
          <w:sz w:val="10"/>
        </w:rPr>
        <w:t xml:space="preserv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(i.e.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r w:rsidRPr="003170CE">
        <w:rPr>
          <w:rStyle w:val="StyleUnderline"/>
        </w:rPr>
        <w:t>All of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The recently withdrawn French Séralini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(e.g. Okanagan Specialty Crops with its Arctic® Apple2, and J.R. Simplot with its “Innate®” potato1).</w:t>
      </w:r>
    </w:p>
    <w:p w14:paraId="6A8E846F" w14:textId="77777777" w:rsidR="002C330F" w:rsidRDefault="002C330F" w:rsidP="002C330F"/>
    <w:p w14:paraId="787B8750" w14:textId="77777777" w:rsidR="002C330F" w:rsidRPr="004D1277" w:rsidRDefault="002C330F" w:rsidP="002C330F">
      <w:pPr>
        <w:pStyle w:val="Heading4"/>
      </w:pPr>
      <w:r w:rsidRPr="004D1277">
        <w:t>Food shortage extinction</w:t>
      </w:r>
    </w:p>
    <w:p w14:paraId="360304F8" w14:textId="77777777" w:rsidR="002C330F" w:rsidRPr="004D1277" w:rsidRDefault="002C330F" w:rsidP="002C330F">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(Crossref), doi:10.1017/9781108690126.</w:t>
      </w:r>
    </w:p>
    <w:p w14:paraId="2CE27024" w14:textId="77777777" w:rsidR="002C330F" w:rsidRDefault="002C330F" w:rsidP="002C330F">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945E80">
        <w:rPr>
          <w:rStyle w:val="Emphasis"/>
          <w:highlight w:val="cyan"/>
        </w:rPr>
        <w:t>50</w:t>
      </w:r>
      <w:r w:rsidRPr="004D1277">
        <w:rPr>
          <w:sz w:val="16"/>
        </w:rPr>
        <w:t xml:space="preserve">–100 out of the global arsenal of nearly 15,000 </w:t>
      </w:r>
      <w:r w:rsidRPr="00945E80">
        <w:rPr>
          <w:rStyle w:val="Emphasis"/>
          <w:highlight w:val="cyan"/>
        </w:rPr>
        <w:t>nuc</w:t>
      </w:r>
      <w:r w:rsidRPr="00720B14">
        <w:rPr>
          <w:rStyle w:val="StyleUnderline"/>
        </w:rPr>
        <w:t>lear weapon</w:t>
      </w:r>
      <w:r w:rsidRPr="00945E80">
        <w:rPr>
          <w:rStyle w:val="Emphasis"/>
          <w:highlight w:val="cya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945E80">
        <w:rPr>
          <w:rStyle w:val="Emphasis"/>
          <w:highlight w:val="cyan"/>
        </w:rPr>
        <w:t>end civilisation</w:t>
      </w:r>
      <w:r w:rsidRPr="00945E80">
        <w:rPr>
          <w:rStyle w:val="StyleUnderline"/>
          <w:highlight w:val="cyan"/>
        </w:rPr>
        <w:t xml:space="preserve"> in</w:t>
      </w:r>
      <w:r w:rsidRPr="004D1277">
        <w:rPr>
          <w:rStyle w:val="StyleUnderline"/>
        </w:rPr>
        <w:t xml:space="preserve"> a </w:t>
      </w:r>
      <w:r w:rsidRPr="00945E80">
        <w:rPr>
          <w:rStyle w:val="Emphasis"/>
          <w:highlight w:val="cya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terminate civilisation</w:t>
      </w:r>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945E80">
        <w:rPr>
          <w:rStyle w:val="StyleUnderline"/>
          <w:highlight w:val="cyan"/>
        </w:rPr>
        <w:t>the</w:t>
      </w:r>
      <w:r w:rsidRPr="00945E80">
        <w:rPr>
          <w:sz w:val="16"/>
          <w:highlight w:val="cyan"/>
        </w:rPr>
        <w:t xml:space="preserve"> </w:t>
      </w:r>
      <w:r w:rsidRPr="00945E80">
        <w:rPr>
          <w:rStyle w:val="Emphasis"/>
          <w:highlight w:val="cyan"/>
        </w:rPr>
        <w:t>danger</w:t>
      </w:r>
      <w:r w:rsidRPr="004D1277">
        <w:rPr>
          <w:sz w:val="16"/>
        </w:rPr>
        <w:t xml:space="preserve"> </w:t>
      </w:r>
      <w:r w:rsidRPr="004D1277">
        <w:rPr>
          <w:rStyle w:val="StyleUnderline"/>
        </w:rPr>
        <w:t>of nuclear conflict in fact</w:t>
      </w:r>
      <w:r w:rsidRPr="004D1277">
        <w:rPr>
          <w:sz w:val="16"/>
        </w:rPr>
        <w:t xml:space="preserve"> </w:t>
      </w:r>
      <w:r w:rsidRPr="00945E80">
        <w:rPr>
          <w:rStyle w:val="Emphasis"/>
          <w:highlight w:val="cya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r w:rsidRPr="004D1277">
        <w:rPr>
          <w:rStyle w:val="Emphasis"/>
        </w:rPr>
        <w:t>modernisation</w:t>
      </w:r>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organisations.</w:t>
      </w:r>
      <w:r>
        <w:rPr>
          <w:sz w:val="16"/>
        </w:rPr>
        <w:t xml:space="preserve"> </w:t>
      </w:r>
      <w:r w:rsidRPr="004D1277">
        <w:rPr>
          <w:sz w:val="16"/>
        </w:rPr>
        <w:t>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destabilise rival regimes, and to the rising threat of uncontrolled climate change (see below).12</w:t>
      </w:r>
      <w:r>
        <w:rPr>
          <w:sz w:val="16"/>
        </w:rPr>
        <w:t xml:space="preserve"> </w:t>
      </w:r>
      <w:r w:rsidRPr="004D1277">
        <w:rPr>
          <w:sz w:val="16"/>
        </w:rPr>
        <w:t>In an historic moment on 17 July 2017, 122 nations voted in the UN for the first time ever in favour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twentyfirst century </w:t>
      </w:r>
      <w:r w:rsidRPr="00945E80">
        <w:rPr>
          <w:rStyle w:val="StyleUnderline"/>
          <w:highlight w:val="cyan"/>
        </w:rPr>
        <w:t>with</w:t>
      </w:r>
      <w:r w:rsidRPr="004D1277">
        <w:rPr>
          <w:rStyle w:val="StyleUnderline"/>
        </w:rPr>
        <w:t xml:space="preserve"> world resources of </w:t>
      </w:r>
      <w:r w:rsidRPr="00945E80">
        <w:rPr>
          <w:rStyle w:val="Emphasis"/>
          <w:highlight w:val="cyan"/>
        </w:rPr>
        <w:t>food</w:t>
      </w:r>
      <w:r w:rsidRPr="004D1277">
        <w:rPr>
          <w:rStyle w:val="StyleUnderline"/>
        </w:rPr>
        <w:t xml:space="preserve">, land and water </w:t>
      </w:r>
      <w:r w:rsidRPr="00945E80">
        <w:rPr>
          <w:rStyle w:val="StyleUnderline"/>
          <w:highlight w:val="cyan"/>
        </w:rPr>
        <w:t>under</w:t>
      </w:r>
      <w:r w:rsidRPr="004D1277">
        <w:rPr>
          <w:rStyle w:val="StyleUnderline"/>
        </w:rPr>
        <w:t xml:space="preserve"> growing </w:t>
      </w:r>
      <w:r w:rsidRPr="00945E80">
        <w:rPr>
          <w:rStyle w:val="Emphasis"/>
          <w:highlight w:val="cyan"/>
        </w:rPr>
        <w:t>stress, nothing can be ruled out</w:t>
      </w:r>
      <w:r w:rsidRPr="004D1277">
        <w:rPr>
          <w:sz w:val="16"/>
        </w:rPr>
        <w:t xml:space="preserve">. Indeed, </w:t>
      </w:r>
      <w:r w:rsidRPr="00945E80">
        <w:rPr>
          <w:rStyle w:val="Emphasis"/>
          <w:highlight w:val="cya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945E80">
        <w:rPr>
          <w:rStyle w:val="StyleUnderline"/>
          <w:highlight w:val="cyan"/>
        </w:rPr>
        <w:t>in</w:t>
      </w:r>
      <w:r w:rsidRPr="004D1277">
        <w:rPr>
          <w:rStyle w:val="StyleUnderline"/>
        </w:rPr>
        <w:t xml:space="preserve"> the </w:t>
      </w:r>
      <w:r w:rsidRPr="00945E80">
        <w:rPr>
          <w:rStyle w:val="Emphasis"/>
          <w:highlight w:val="cyan"/>
        </w:rPr>
        <w:t>Syria</w:t>
      </w:r>
      <w:r w:rsidRPr="00D827CF">
        <w:rPr>
          <w:rStyle w:val="StyleUnderline"/>
        </w:rPr>
        <w:t>n civil</w:t>
      </w:r>
      <w:r w:rsidRPr="004D1277">
        <w:rPr>
          <w:rStyle w:val="StyleUnderline"/>
        </w:rPr>
        <w:t xml:space="preserve"> war, which </w:t>
      </w:r>
      <w:r w:rsidRPr="00945E80">
        <w:rPr>
          <w:rStyle w:val="StyleUnderline"/>
          <w:highlight w:val="cya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r w:rsidRPr="004D1277">
        <w:rPr>
          <w:rStyle w:val="Emphasis"/>
        </w:rPr>
        <w:t>failure</w:t>
      </w:r>
      <w:r w:rsidRPr="004D1277">
        <w:rPr>
          <w:sz w:val="16"/>
        </w:rPr>
        <w:t xml:space="preserve"> </w:t>
      </w:r>
      <w:r w:rsidRPr="004D1277">
        <w:rPr>
          <w:rStyle w:val="StyleUnderline"/>
        </w:rPr>
        <w:t>and</w:t>
      </w:r>
      <w:r w:rsidRPr="004D1277">
        <w:rPr>
          <w:sz w:val="16"/>
        </w:rPr>
        <w:t xml:space="preserve"> </w:t>
      </w:r>
      <w:r w:rsidRPr="00945E80">
        <w:rPr>
          <w:rStyle w:val="Emphasis"/>
          <w:highlight w:val="cyan"/>
        </w:rPr>
        <w:t>hunger</w:t>
      </w:r>
      <w:r w:rsidRPr="00945E80">
        <w:rPr>
          <w:sz w:val="16"/>
          <w:highlight w:val="cyan"/>
        </w:rPr>
        <w:t xml:space="preserve"> </w:t>
      </w:r>
      <w:r w:rsidRPr="00945E80">
        <w:rPr>
          <w:rStyle w:val="StyleUnderline"/>
          <w:highlight w:val="cyan"/>
        </w:rPr>
        <w:t>among its</w:t>
      </w:r>
      <w:r w:rsidRPr="004D1277">
        <w:rPr>
          <w:sz w:val="16"/>
        </w:rPr>
        <w:t xml:space="preserve"> </w:t>
      </w:r>
      <w:r w:rsidRPr="004D1277">
        <w:rPr>
          <w:rStyle w:val="Emphasis"/>
        </w:rPr>
        <w:t xml:space="preserve">early </w:t>
      </w:r>
      <w:r w:rsidRPr="00945E80">
        <w:rPr>
          <w:rStyle w:val="Emphasis"/>
          <w:highlight w:val="cyan"/>
        </w:rPr>
        <w:t>drivers</w:t>
      </w:r>
      <w:r w:rsidRPr="004D1277">
        <w:rPr>
          <w:sz w:val="16"/>
        </w:rPr>
        <w:t xml:space="preserve">. And </w:t>
      </w:r>
      <w:r w:rsidRPr="00945E80">
        <w:rPr>
          <w:rStyle w:val="Emphasis"/>
          <w:highlight w:val="cyan"/>
        </w:rPr>
        <w:t>nuclear conflict</w:t>
      </w:r>
      <w:r w:rsidRPr="00945E80">
        <w:rPr>
          <w:sz w:val="16"/>
          <w:highlight w:val="cyan"/>
        </w:rPr>
        <w:t xml:space="preserve"> </w:t>
      </w:r>
      <w:r w:rsidRPr="00945E80">
        <w:rPr>
          <w:rStyle w:val="StyleUnderline"/>
          <w:highlight w:val="cyan"/>
        </w:rPr>
        <w:t>remains</w:t>
      </w:r>
      <w:r w:rsidRPr="004D1277">
        <w:rPr>
          <w:rStyle w:val="StyleUnderline"/>
        </w:rPr>
        <w:t xml:space="preserve"> a</w:t>
      </w:r>
      <w:r w:rsidRPr="004D1277">
        <w:rPr>
          <w:sz w:val="16"/>
        </w:rPr>
        <w:t xml:space="preserve"> </w:t>
      </w:r>
      <w:r w:rsidRPr="004D1277">
        <w:rPr>
          <w:rStyle w:val="Emphasis"/>
        </w:rPr>
        <w:t xml:space="preserve">distinct </w:t>
      </w:r>
      <w:r w:rsidRPr="00945E80">
        <w:rPr>
          <w:rStyle w:val="Emphasis"/>
          <w:highlight w:val="cyan"/>
        </w:rPr>
        <w:t>possibil</w:t>
      </w:r>
      <w:r w:rsidRPr="00D827CF">
        <w:rPr>
          <w:rStyle w:val="StyleUnderline"/>
        </w:rPr>
        <w:t xml:space="preserve">ity </w:t>
      </w:r>
      <w:r w:rsidRPr="00945E80">
        <w:rPr>
          <w:rStyle w:val="StyleUnderline"/>
          <w:highlight w:val="cyan"/>
        </w:rPr>
        <w:t xml:space="preserve">in </w:t>
      </w:r>
      <w:r w:rsidRPr="00945E80">
        <w:rPr>
          <w:rStyle w:val="Emphasis"/>
          <w:highlight w:val="cyan"/>
        </w:rPr>
        <w:t>South Asia</w:t>
      </w:r>
      <w:r w:rsidRPr="00945E80">
        <w:rPr>
          <w:sz w:val="16"/>
          <w:highlight w:val="cyan"/>
        </w:rPr>
        <w:t xml:space="preserve"> </w:t>
      </w:r>
      <w:r w:rsidRPr="00945E80">
        <w:rPr>
          <w:rStyle w:val="StyleUnderline"/>
          <w:highlight w:val="cyan"/>
        </w:rPr>
        <w:t>and the</w:t>
      </w:r>
      <w:r w:rsidRPr="00945E80">
        <w:rPr>
          <w:sz w:val="16"/>
          <w:highlight w:val="cyan"/>
        </w:rPr>
        <w:t xml:space="preserve"> </w:t>
      </w:r>
      <w:r w:rsidRPr="00945E80">
        <w:rPr>
          <w:rStyle w:val="Emphasis"/>
          <w:highlight w:val="cyan"/>
        </w:rPr>
        <w:t>Mid</w:t>
      </w:r>
      <w:r w:rsidRPr="00D827CF">
        <w:rPr>
          <w:rStyle w:val="StyleUnderline"/>
        </w:rPr>
        <w:t xml:space="preserve">dle </w:t>
      </w:r>
      <w:r w:rsidRPr="00945E80">
        <w:rPr>
          <w:rStyle w:val="Emphasis"/>
          <w:highlight w:val="cyan"/>
        </w:rPr>
        <w:t>East</w:t>
      </w:r>
      <w:r w:rsidRPr="004D1277">
        <w:rPr>
          <w:sz w:val="16"/>
        </w:rPr>
        <w:t xml:space="preserve">, especially, </w:t>
      </w:r>
      <w:r w:rsidRPr="004D1277">
        <w:rPr>
          <w:rStyle w:val="StyleUnderline"/>
        </w:rPr>
        <w:t xml:space="preserve">as </w:t>
      </w:r>
      <w:r w:rsidRPr="00945E80">
        <w:rPr>
          <w:rStyle w:val="StyleUnderline"/>
          <w:highlight w:val="cyan"/>
        </w:rPr>
        <w:t>these regions are</w:t>
      </w:r>
      <w:r w:rsidRPr="004D1277">
        <w:rPr>
          <w:sz w:val="16"/>
        </w:rPr>
        <w:t xml:space="preserve"> already </w:t>
      </w:r>
      <w:r w:rsidRPr="00945E80">
        <w:rPr>
          <w:rStyle w:val="Emphasis"/>
          <w:highlight w:val="cyan"/>
        </w:rPr>
        <w:t>stressed</w:t>
      </w:r>
      <w:r w:rsidRPr="00945E80">
        <w:rPr>
          <w:sz w:val="16"/>
          <w:highlight w:val="cyan"/>
        </w:rPr>
        <w:t xml:space="preserve"> </w:t>
      </w:r>
      <w:r w:rsidRPr="00945E80">
        <w:rPr>
          <w:rStyle w:val="StyleUnderline"/>
          <w:highlight w:val="cyan"/>
        </w:rPr>
        <w:t>in</w:t>
      </w:r>
      <w:r w:rsidRPr="004D1277">
        <w:rPr>
          <w:rStyle w:val="StyleUnderline"/>
        </w:rPr>
        <w:t xml:space="preserve"> terms of </w:t>
      </w:r>
      <w:r w:rsidRPr="00945E80">
        <w:rPr>
          <w:rStyle w:val="StyleUnderline"/>
          <w:highlight w:val="cyan"/>
        </w:rPr>
        <w:t>food</w:t>
      </w:r>
      <w:r w:rsidRPr="004D1277">
        <w:rPr>
          <w:rStyle w:val="StyleUnderline"/>
        </w:rPr>
        <w:t xml:space="preserve">, land and water, </w:t>
      </w:r>
      <w:r w:rsidRPr="00945E80">
        <w:rPr>
          <w:rStyle w:val="StyleUnderline"/>
          <w:highlight w:val="cyan"/>
        </w:rPr>
        <w:t>and their</w:t>
      </w:r>
      <w:r w:rsidRPr="00945E80">
        <w:rPr>
          <w:sz w:val="16"/>
          <w:highlight w:val="cyan"/>
        </w:rPr>
        <w:t xml:space="preserve"> </w:t>
      </w:r>
      <w:r w:rsidRPr="00945E80">
        <w:rPr>
          <w:rStyle w:val="Emphasis"/>
          <w:highlight w:val="cyan"/>
        </w:rPr>
        <w:t>nuclear firepower</w:t>
      </w:r>
      <w:r w:rsidRPr="004D1277">
        <w:rPr>
          <w:sz w:val="16"/>
        </w:rPr>
        <w:t xml:space="preserve"> or access to nuclear materials </w:t>
      </w:r>
      <w:r w:rsidRPr="00945E80">
        <w:rPr>
          <w:rStyle w:val="StyleUnderline"/>
          <w:highlight w:val="cyan"/>
        </w:rPr>
        <w:t>is</w:t>
      </w:r>
      <w:r w:rsidRPr="00945E80">
        <w:rPr>
          <w:sz w:val="16"/>
          <w:highlight w:val="cyan"/>
        </w:rPr>
        <w:t xml:space="preserve"> </w:t>
      </w:r>
      <w:r w:rsidRPr="00945E80">
        <w:rPr>
          <w:rStyle w:val="Emphasis"/>
          <w:highlight w:val="cyan"/>
        </w:rPr>
        <w:t>multiplying</w:t>
      </w:r>
      <w:r w:rsidRPr="004D1277">
        <w:rPr>
          <w:sz w:val="16"/>
        </w:rPr>
        <w:t>.</w:t>
      </w:r>
      <w:r>
        <w:rPr>
          <w:sz w:val="16"/>
        </w:rPr>
        <w:t xml:space="preserve"> </w:t>
      </w:r>
      <w:r w:rsidRPr="004D1277">
        <w:rPr>
          <w:sz w:val="16"/>
        </w:rPr>
        <w:t xml:space="preserve">It remains an open question whether </w:t>
      </w:r>
      <w:r w:rsidRPr="00945E80">
        <w:rPr>
          <w:rStyle w:val="Emphasis"/>
          <w:highlight w:val="cyan"/>
        </w:rPr>
        <w:t>panicking regimes</w:t>
      </w:r>
      <w:r w:rsidRPr="00945E80">
        <w:rPr>
          <w:sz w:val="16"/>
          <w:highlight w:val="cyan"/>
        </w:rPr>
        <w:t xml:space="preserve"> </w:t>
      </w:r>
      <w:r w:rsidRPr="00945E80">
        <w:rPr>
          <w:rStyle w:val="StyleUnderline"/>
          <w:highlight w:val="cyan"/>
        </w:rPr>
        <w:t>in</w:t>
      </w:r>
      <w:r w:rsidRPr="00945E80">
        <w:rPr>
          <w:sz w:val="16"/>
          <w:highlight w:val="cyan"/>
        </w:rPr>
        <w:t xml:space="preserve"> </w:t>
      </w:r>
      <w:r w:rsidRPr="00945E80">
        <w:rPr>
          <w:rStyle w:val="Emphasis"/>
          <w:highlight w:val="cyan"/>
        </w:rPr>
        <w:t>Russia, the US</w:t>
      </w:r>
      <w:r w:rsidRPr="00D827CF">
        <w:rPr>
          <w:rStyle w:val="StyleUnderline"/>
        </w:rPr>
        <w:t>A</w:t>
      </w:r>
      <w:r w:rsidRPr="00D827CF">
        <w:t xml:space="preserve"> </w:t>
      </w:r>
      <w:r w:rsidRPr="00945E80">
        <w:rPr>
          <w:rStyle w:val="Emphasis"/>
          <w:highlight w:val="cyan"/>
        </w:rPr>
        <w:t>or</w:t>
      </w:r>
      <w:r w:rsidRPr="00D827CF">
        <w:rPr>
          <w:rStyle w:val="StyleUnderline"/>
        </w:rPr>
        <w:t xml:space="preserve"> even </w:t>
      </w:r>
      <w:r w:rsidRPr="00945E80">
        <w:rPr>
          <w:rStyle w:val="Emphasis"/>
          <w:highlight w:val="cyan"/>
        </w:rPr>
        <w:t>France</w:t>
      </w:r>
      <w:r w:rsidRPr="00945E80">
        <w:rPr>
          <w:sz w:val="16"/>
          <w:highlight w:val="cyan"/>
        </w:rPr>
        <w:t xml:space="preserve"> </w:t>
      </w:r>
      <w:r w:rsidRPr="00945E80">
        <w:rPr>
          <w:rStyle w:val="StyleUnderline"/>
          <w:highlight w:val="cyan"/>
        </w:rPr>
        <w:t>would</w:t>
      </w:r>
      <w:r w:rsidRPr="004D1277">
        <w:rPr>
          <w:sz w:val="16"/>
        </w:rPr>
        <w:t xml:space="preserve"> be ruthless enough to </w:t>
      </w:r>
      <w:r w:rsidRPr="00945E80">
        <w:rPr>
          <w:rStyle w:val="Emphasis"/>
          <w:highlight w:val="cyan"/>
        </w:rPr>
        <w:t>deploy atomic weapons</w:t>
      </w:r>
      <w:r w:rsidRPr="004D1277">
        <w:rPr>
          <w:sz w:val="16"/>
        </w:rPr>
        <w:t xml:space="preserve"> </w:t>
      </w:r>
      <w:r w:rsidRPr="004D1277">
        <w:rPr>
          <w:rStyle w:val="StyleUnderline"/>
        </w:rPr>
        <w:t xml:space="preserve">in an attempt </w:t>
      </w:r>
      <w:r w:rsidRPr="00945E80">
        <w:rPr>
          <w:rStyle w:val="StyleUnderline"/>
          <w:highlight w:val="cyan"/>
        </w:rPr>
        <w:t>to</w:t>
      </w:r>
      <w:r w:rsidRPr="00945E80">
        <w:rPr>
          <w:sz w:val="16"/>
          <w:highlight w:val="cyan"/>
        </w:rPr>
        <w:t xml:space="preserve"> </w:t>
      </w:r>
      <w:r w:rsidRPr="00945E80">
        <w:rPr>
          <w:rStyle w:val="Emphasis"/>
          <w:highlight w:val="cya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945E80">
        <w:rPr>
          <w:rStyle w:val="Emphasis"/>
          <w:highlight w:val="cyan"/>
        </w:rPr>
        <w:t>refugees</w:t>
      </w:r>
      <w:r w:rsidRPr="00945E80">
        <w:rPr>
          <w:rStyle w:val="StyleUnderline"/>
          <w:highlight w:val="cyan"/>
        </w:rPr>
        <w:t>, fleeing</w:t>
      </w:r>
      <w:r w:rsidRPr="00945E80">
        <w:rPr>
          <w:sz w:val="16"/>
          <w:highlight w:val="cyan"/>
        </w:rPr>
        <w:t xml:space="preserve"> </w:t>
      </w:r>
      <w:r w:rsidRPr="00945E80">
        <w:rPr>
          <w:rStyle w:val="Emphasis"/>
          <w:highlight w:val="cya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 xml:space="preserve">That nuclear war is at least a possible outcome of food and climate crises was first flagged in the report The Age of Consequences by Kurt Campbell and the US-based Centre for Strategic and International Studies, which stated ‘it is clear that even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945E80">
        <w:rPr>
          <w:rStyle w:val="Emphasis"/>
          <w:highlight w:val="cyan"/>
        </w:rPr>
        <w:t>Food insecurity</w:t>
      </w:r>
      <w:r w:rsidRPr="004D1277">
        <w:rPr>
          <w:sz w:val="16"/>
        </w:rPr>
        <w:t xml:space="preserve"> is 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‘Doomsday Clock’ so eloquently admonish, </w:t>
      </w:r>
      <w:r w:rsidRPr="00945E80">
        <w:rPr>
          <w:rStyle w:val="StyleUnderline"/>
          <w:highlight w:val="cyan"/>
        </w:rPr>
        <w:t>is</w:t>
      </w:r>
      <w:r w:rsidRPr="004D1277">
        <w:rPr>
          <w:sz w:val="16"/>
        </w:rPr>
        <w:t xml:space="preserve"> also </w:t>
      </w:r>
      <w:r w:rsidRPr="00945E80">
        <w:rPr>
          <w:rStyle w:val="StyleUnderline"/>
          <w:highlight w:val="cyan"/>
        </w:rPr>
        <w:t>the</w:t>
      </w:r>
      <w:r w:rsidRPr="00945E80">
        <w:rPr>
          <w:sz w:val="16"/>
          <w:highlight w:val="cyan"/>
        </w:rPr>
        <w:t xml:space="preserve"> </w:t>
      </w:r>
      <w:r w:rsidRPr="00945E80">
        <w:rPr>
          <w:rStyle w:val="Emphasis"/>
          <w:highlight w:val="cyan"/>
        </w:rPr>
        <w:t>most likely scenario</w:t>
      </w:r>
      <w:r w:rsidRPr="00945E80">
        <w:rPr>
          <w:sz w:val="16"/>
          <w:highlight w:val="cyan"/>
        </w:rPr>
        <w:t xml:space="preserve"> </w:t>
      </w:r>
      <w:r w:rsidRPr="00945E80">
        <w:rPr>
          <w:rStyle w:val="StyleUnderline"/>
          <w:highlight w:val="cyan"/>
        </w:rPr>
        <w:t>for</w:t>
      </w:r>
      <w:r w:rsidRPr="004D1277">
        <w:rPr>
          <w:rStyle w:val="StyleUnderline"/>
        </w:rPr>
        <w:t xml:space="preserve"> the</w:t>
      </w:r>
      <w:r w:rsidRPr="004D1277">
        <w:rPr>
          <w:sz w:val="16"/>
        </w:rPr>
        <w:t xml:space="preserve"> </w:t>
      </w:r>
      <w:r w:rsidRPr="00945E80">
        <w:rPr>
          <w:rStyle w:val="Emphasis"/>
          <w:highlight w:val="cyan"/>
        </w:rPr>
        <w:t>premature termination of the</w:t>
      </w:r>
      <w:r w:rsidRPr="00D827CF">
        <w:rPr>
          <w:rStyle w:val="Emphasis"/>
        </w:rPr>
        <w:t xml:space="preserve"> human </w:t>
      </w:r>
      <w:r w:rsidRPr="00945E80">
        <w:rPr>
          <w:rStyle w:val="Emphasis"/>
          <w:highlight w:val="cyan"/>
        </w:rPr>
        <w:t>species</w:t>
      </w:r>
      <w:r w:rsidRPr="00945E80">
        <w:rPr>
          <w:sz w:val="16"/>
          <w:highlight w:val="cyan"/>
        </w:rPr>
        <w:t>.</w:t>
      </w:r>
      <w:r>
        <w:rPr>
          <w:sz w:val="16"/>
        </w:rPr>
        <w:t xml:space="preserve"> </w:t>
      </w:r>
      <w:r w:rsidRPr="004D1277">
        <w:rPr>
          <w:sz w:val="16"/>
        </w:rPr>
        <w:t>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The effects of food and war on climate change as it is presently predicted to occur were described in Chapter 3: in brief, the stable climate in which agriculture arose over the past 6000 years is now becoming increasingly unstable as a result of the billions of tonnes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C) of global warming – described as the danger point for humanity – are predicted to occur well before 2050 because of our collective failure to curb our carbon emissions.16 Those 2</w:t>
      </w:r>
      <w:r>
        <w:rPr>
          <w:sz w:val="16"/>
        </w:rPr>
        <w:t xml:space="preserve"> </w:t>
      </w:r>
      <w:r w:rsidRPr="004D1277">
        <w:rPr>
          <w:sz w:val="16"/>
        </w:rPr>
        <w:t>C of warming portend bad things for any food system that depends on the weather – but just how bad cannot easily be forecast as both the climate state and the response of the global food system are governed by human behaviour,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mid century – and that beyond 2</w:t>
      </w:r>
      <w:r>
        <w:rPr>
          <w:sz w:val="16"/>
        </w:rPr>
        <w:t xml:space="preserve"> </w:t>
      </w:r>
      <w:r w:rsidRPr="004D1277">
        <w:rPr>
          <w:sz w:val="16"/>
        </w:rPr>
        <w:t>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w:t>
      </w:r>
      <w:r>
        <w:rPr>
          <w:sz w:val="16"/>
        </w:rPr>
        <w:t xml:space="preserve"> </w:t>
      </w:r>
      <w:r w:rsidRPr="004D1277">
        <w:rPr>
          <w:sz w:val="16"/>
        </w:rPr>
        <w:t>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w:t>
      </w:r>
      <w:r>
        <w:rPr>
          <w:sz w:val="16"/>
        </w:rPr>
        <w:t xml:space="preserve"> </w:t>
      </w:r>
      <w:r w:rsidRPr="004D1277">
        <w:rPr>
          <w:sz w:val="16"/>
        </w:rPr>
        <w:t>C or even higher.</w:t>
      </w:r>
      <w:r>
        <w:rPr>
          <w:sz w:val="16"/>
        </w:rPr>
        <w:t xml:space="preserve"> </w:t>
      </w:r>
      <w:r w:rsidRPr="004D1277">
        <w:rPr>
          <w:sz w:val="16"/>
        </w:rPr>
        <w:t>Today, more people are aware that global warming may lead to complete melting of all glaciers and the polar ice-caps, thereby raising sea levels by 65 metres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w:t>
      </w:r>
      <w:r>
        <w:rPr>
          <w:sz w:val="16"/>
        </w:rPr>
        <w:t xml:space="preserve"> </w:t>
      </w:r>
      <w:r w:rsidRPr="004D1277">
        <w:rPr>
          <w:sz w:val="16"/>
        </w:rPr>
        <w:t>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w:t>
      </w:r>
      <w:r>
        <w:rPr>
          <w:sz w:val="16"/>
        </w:rPr>
        <w:t xml:space="preserve"> </w:t>
      </w:r>
      <w:r w:rsidRPr="004D1277">
        <w:rPr>
          <w:sz w:val="16"/>
        </w:rPr>
        <w:t>The actual volume of these methane deposits is still being assessed by science. Recent estimates suggest:</w:t>
      </w:r>
      <w:r>
        <w:rPr>
          <w:sz w:val="16"/>
        </w:rPr>
        <w:t xml:space="preserve"> </w:t>
      </w:r>
      <w:r w:rsidRPr="004D1277">
        <w:rPr>
          <w:sz w:val="16"/>
        </w:rPr>
        <w:t>• seabed deposits – between 500–2500 billion tonnes of frozen carbon;18</w:t>
      </w:r>
      <w:r>
        <w:rPr>
          <w:sz w:val="16"/>
        </w:rPr>
        <w:t xml:space="preserve"> </w:t>
      </w:r>
      <w:r w:rsidRPr="004D1277">
        <w:rPr>
          <w:sz w:val="16"/>
        </w:rPr>
        <w:t>• tundra deposits – potentially emitting 180–420 million tonnes of carbon a year by 2100; and</w:t>
      </w:r>
      <w:r>
        <w:rPr>
          <w:sz w:val="16"/>
        </w:rPr>
        <w:t xml:space="preserve"> </w:t>
      </w:r>
      <w:r w:rsidRPr="004D1277">
        <w:rPr>
          <w:sz w:val="16"/>
        </w:rPr>
        <w:t>• tropical peat swamps – could emit 480–870 million tonnes of carbon a year by 2100.19</w:t>
      </w:r>
      <w:r>
        <w:rPr>
          <w:sz w:val="16"/>
        </w:rPr>
        <w:t xml:space="preserve"> </w:t>
      </w:r>
      <w:r w:rsidRPr="004D1277">
        <w:rPr>
          <w:sz w:val="16"/>
        </w:rPr>
        <w:t>That carbon released from peat swamps, tundra and possibly the oceans can have a catastrophic effect on the Earth’s climate is foreshadowed by an event known as the Palaeocene–Eocene Thermal Maximum (PETM), which took place some 55 million years ago, when Earth took a sudden fever and its temperature rocketed upwards by +5–9</w:t>
      </w:r>
      <w:r>
        <w:rPr>
          <w:sz w:val="16"/>
        </w:rPr>
        <w:t xml:space="preserve"> </w:t>
      </w:r>
      <w:r w:rsidRPr="004D1277">
        <w:rPr>
          <w:sz w:val="16"/>
        </w:rPr>
        <w:t>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w:t>
      </w:r>
      <w:r>
        <w:rPr>
          <w:sz w:val="16"/>
        </w:rPr>
        <w:t xml:space="preserve"> </w:t>
      </w:r>
      <w:r w:rsidRPr="004D1277">
        <w:rPr>
          <w:sz w:val="16"/>
        </w:rPr>
        <w:t>Today, human activity in clearing rainforests, draining swamps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Canada and America have reported methane bubbling from the seabed of the Arctic Ocean, though not yet in massive volumes. The risk in all this is that, by warming the planet by only 1–2</w:t>
      </w:r>
      <w:r>
        <w:rPr>
          <w:sz w:val="16"/>
        </w:rPr>
        <w:t xml:space="preserve"> </w:t>
      </w:r>
      <w:r w:rsidRPr="004D1277">
        <w:rPr>
          <w:sz w:val="16"/>
        </w:rPr>
        <w:t>C, we have set in train natural processes that we are powerless to control, setting ourselves on an inescapable trajectory to a Hothouse Earth, 5–10</w:t>
      </w:r>
      <w:r>
        <w:rPr>
          <w:sz w:val="16"/>
        </w:rPr>
        <w:t xml:space="preserve"> </w:t>
      </w:r>
      <w:r w:rsidRPr="004D1277">
        <w:rPr>
          <w:sz w:val="16"/>
        </w:rPr>
        <w:t>C or more above today’s levels.</w:t>
      </w:r>
      <w:r>
        <w:rPr>
          <w:sz w:val="16"/>
        </w:rPr>
        <w:t xml:space="preserve"> </w:t>
      </w:r>
      <w:r w:rsidRPr="004D1277">
        <w:rPr>
          <w:sz w:val="16"/>
        </w:rPr>
        <w:t>Although it is hard to estimate, some scientists are of the view that fewer than one billion humans would survive such an event22 – in other words, nine people out of every ten may perish in the cycle of famines, wars, heatwaves and pandemic diseases which global overheating would entail. This underlies the deadly urgency of ceasing to burn all fossil fuels, locking up as much carbon as possible and re-stabilising the Earth’s climate. In that, food production can and will play a central role.</w:t>
      </w:r>
      <w:r>
        <w:rPr>
          <w:sz w:val="16"/>
        </w:rPr>
        <w:t xml:space="preserve"> </w:t>
      </w:r>
      <w:r w:rsidRPr="004D1277">
        <w:rPr>
          <w:sz w:val="16"/>
        </w:rPr>
        <w:t>Poisoned Planet</w:t>
      </w:r>
      <w:r>
        <w:rPr>
          <w:sz w:val="16"/>
        </w:rPr>
        <w:t xml:space="preserve"> </w:t>
      </w:r>
      <w:r w:rsidRPr="004D1277">
        <w:rPr>
          <w:sz w:val="16"/>
        </w:rPr>
        <w:t>‘Earth,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in the course of extracting, making, using, burning or discarding the many marvellous products on which modern life depends. This explosion in chemical use and release has all happened so rapidly that most people are blissfully unaware of its true magnitude and extent, or of the dangers it now poses to us all as well as to future generations for centuries to come.’</w:t>
      </w:r>
      <w:r>
        <w:rPr>
          <w:sz w:val="16"/>
        </w:rPr>
        <w:t xml:space="preserve"> </w:t>
      </w:r>
      <w:r w:rsidRPr="004D1277">
        <w:rPr>
          <w:sz w:val="16"/>
        </w:rPr>
        <w:t>This is a summation of the chemical crisis facing all of humanity, as well as all life on Earth, which I wrote in Surviving the 21st Century, and which is based on the extensive scientific research reported in Poisoned Planet.23 It is a crisis with profound impact for everyone.</w:t>
      </w:r>
      <w:r>
        <w:rPr>
          <w:sz w:val="16"/>
        </w:rPr>
        <w:t xml:space="preserve"> </w:t>
      </w:r>
      <w:r w:rsidRPr="004D1277">
        <w:rPr>
          <w:sz w:val="16"/>
        </w:rPr>
        <w:t>According to the medical journal The Lancet, nine million people – one in six – die every year from chemical pollution of their air, water, food and living environment.24 A further 40 million die from the so-called noncommunicable or ‘lifestyle’ diseases (NCDs), cancer, heart disease, diabetes and lung disease, which are mostly diet-related.25</w:t>
      </w:r>
      <w:r>
        <w:rPr>
          <w:sz w:val="16"/>
        </w:rPr>
        <w:t xml:space="preserve"> </w:t>
      </w:r>
      <w:r w:rsidRPr="004D1277">
        <w:rPr>
          <w:sz w:val="16"/>
        </w:rPr>
        <w:t>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w:t>
      </w:r>
      <w:r>
        <w:rPr>
          <w:sz w:val="16"/>
        </w:rPr>
        <w:t xml:space="preserve"> </w:t>
      </w:r>
      <w:r w:rsidRPr="004D1277">
        <w:rPr>
          <w:sz w:val="16"/>
        </w:rPr>
        <w:t>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w:t>
      </w:r>
      <w:r>
        <w:rPr>
          <w:sz w:val="16"/>
        </w:rPr>
        <w:t xml:space="preserve"> </w:t>
      </w:r>
      <w:r w:rsidRPr="004D1277">
        <w:rPr>
          <w:sz w:val="16"/>
        </w:rPr>
        <w:t xml:space="preserve">The poisoning of the Earth by human activities has grave implications for the health and safety of the global food chain and its eight billion consumers. It is not only the use of chemicals in food production that is of concern, but also the contamination of water, soils and livestock by industrial pollutants from other sources, such as mining or manufacturing. It is also the disruption of vital services such as pollination by insects of a </w:t>
      </w:r>
      <w:r w:rsidRPr="004D1277">
        <w:t xml:space="preserve">[[BOX 6.1 OMITTED]] </w:t>
      </w:r>
      <w:r w:rsidRPr="004D1277">
        <w:rPr>
          <w:sz w:val="16"/>
        </w:rPr>
        <w:t>third of the world’s food crops and 90 per cent of wild plants.26 It is the contamination of up to three quarters of the world fish catch with microscopic plastic particles and clothing microfibres made by the petrochemical industry.27</w:t>
      </w:r>
      <w:r>
        <w:rPr>
          <w:sz w:val="16"/>
        </w:rPr>
        <w:t xml:space="preserve"> </w:t>
      </w:r>
      <w:r w:rsidRPr="004D1277">
        <w:rPr>
          <w:sz w:val="16"/>
        </w:rPr>
        <w:t>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penalised) into doing the right thing by humanity and the planet: by consumers rewarding it for producing clean food and punishing it for toxic food. Otherwise it will continue to pollute as profitably as it can. It follows that the urgent global education of consumers about which foods are safe and which are toxic is also a pre-requisite.</w:t>
      </w:r>
      <w:r>
        <w:rPr>
          <w:sz w:val="16"/>
        </w:rPr>
        <w:t xml:space="preserve"> </w:t>
      </w:r>
      <w:r w:rsidRPr="004D1277">
        <w:rPr>
          <w:sz w:val="16"/>
        </w:rPr>
        <w:t>Food Security</w:t>
      </w:r>
      <w:r>
        <w:rPr>
          <w:sz w:val="16"/>
        </w:rPr>
        <w:t xml:space="preserve"> </w:t>
      </w:r>
      <w:r w:rsidRPr="004D1277">
        <w:rPr>
          <w:sz w:val="16"/>
        </w:rPr>
        <w:t>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w:t>
      </w:r>
      <w:r>
        <w:rPr>
          <w:sz w:val="16"/>
        </w:rPr>
        <w:t xml:space="preserve"> </w:t>
      </w:r>
      <w:r w:rsidRPr="004D1277">
        <w:rPr>
          <w:sz w:val="16"/>
        </w:rPr>
        <w:t xml:space="preserve">Why </w:t>
      </w:r>
      <w:r w:rsidRPr="004D1277">
        <w:rPr>
          <w:rStyle w:val="Emphasis"/>
        </w:rPr>
        <w:t>food insecurity</w:t>
      </w:r>
      <w:r w:rsidRPr="004D1277">
        <w:rPr>
          <w:sz w:val="16"/>
        </w:rPr>
        <w:t xml:space="preserve"> </w:t>
      </w:r>
      <w:r w:rsidRPr="004D1277">
        <w:rPr>
          <w:rStyle w:val="StyleUnderline"/>
        </w:rPr>
        <w:t xml:space="preserve">is an </w:t>
      </w:r>
      <w:r w:rsidRPr="004D1277">
        <w:rPr>
          <w:rStyle w:val="Emphasis"/>
        </w:rPr>
        <w:t>existential threat to humanity</w:t>
      </w:r>
      <w:r w:rsidRPr="004D1277">
        <w:rPr>
          <w:sz w:val="16"/>
        </w:rPr>
        <w:t xml:space="preserve"> should, by now, be abundantly clear from the earlier chapters of this book: </w:t>
      </w:r>
      <w:r w:rsidRPr="00945E80">
        <w:rPr>
          <w:rStyle w:val="StyleUnderline"/>
          <w:highlight w:val="cyan"/>
        </w:rPr>
        <w:t>present systems</w:t>
      </w:r>
      <w:r w:rsidRPr="004D1277">
        <w:rPr>
          <w:rStyle w:val="StyleUnderline"/>
        </w:rPr>
        <w:t xml:space="preserve"> are </w:t>
      </w:r>
      <w:r w:rsidRPr="004D1277">
        <w:rPr>
          <w:rStyle w:val="Emphasis"/>
        </w:rPr>
        <w:t>unsustainable</w:t>
      </w:r>
      <w:r w:rsidRPr="004D1277">
        <w:rPr>
          <w:sz w:val="16"/>
        </w:rPr>
        <w:t xml:space="preserve"> </w:t>
      </w:r>
      <w:r w:rsidRPr="004D1277">
        <w:rPr>
          <w:rStyle w:val="StyleUnderline"/>
        </w:rPr>
        <w:t xml:space="preserve">and, </w:t>
      </w:r>
      <w:r w:rsidRPr="00945E80">
        <w:rPr>
          <w:rStyle w:val="StyleUnderline"/>
          <w:highlight w:val="cyan"/>
        </w:rPr>
        <w:t xml:space="preserve">as they </w:t>
      </w:r>
      <w:r w:rsidRPr="00945E80">
        <w:rPr>
          <w:rStyle w:val="Emphasis"/>
          <w:highlight w:val="cyan"/>
        </w:rPr>
        <w:t>fail</w:t>
      </w:r>
      <w:r w:rsidRPr="00945E80">
        <w:rPr>
          <w:rStyle w:val="StyleUnderline"/>
          <w:highlight w:val="cyan"/>
        </w:rPr>
        <w:t>, will</w:t>
      </w:r>
      <w:r w:rsidRPr="004D1277">
        <w:rPr>
          <w:sz w:val="16"/>
        </w:rPr>
        <w:t xml:space="preserve"> </w:t>
      </w:r>
      <w:r w:rsidRPr="004D1277">
        <w:rPr>
          <w:rStyle w:val="StyleUnderline"/>
        </w:rPr>
        <w:t xml:space="preserve">pose risks </w:t>
      </w:r>
      <w:r w:rsidRPr="004D1277">
        <w:rPr>
          <w:rStyle w:val="Emphasis"/>
        </w:rPr>
        <w:t>both to civilization</w:t>
      </w:r>
      <w:r w:rsidRPr="004D1277">
        <w:rPr>
          <w:sz w:val="16"/>
        </w:rPr>
        <w:t xml:space="preserve"> </w:t>
      </w:r>
      <w:r w:rsidRPr="004D1277">
        <w:rPr>
          <w:rStyle w:val="StyleUnderline"/>
        </w:rPr>
        <w:t xml:space="preserve">and, should these </w:t>
      </w:r>
      <w:r w:rsidRPr="00945E80">
        <w:rPr>
          <w:rStyle w:val="Emphasis"/>
          <w:highlight w:val="cyan"/>
        </w:rPr>
        <w:t>spiral into nuclear conflict</w:t>
      </w:r>
      <w:r w:rsidRPr="004D1277">
        <w:rPr>
          <w:rStyle w:val="StyleUnderline"/>
        </w:rPr>
        <w:t xml:space="preserve">, to the </w:t>
      </w:r>
      <w:r w:rsidRPr="004D1277">
        <w:rPr>
          <w:rStyle w:val="Emphasis"/>
        </w:rPr>
        <w:t>future of the human species.</w:t>
      </w:r>
      <w:r>
        <w:rPr>
          <w:rStyle w:val="Emphasis"/>
        </w:rPr>
        <w:t xml:space="preserve"> </w:t>
      </w:r>
      <w:r w:rsidRPr="004D1277">
        <w:rPr>
          <w:sz w:val="16"/>
        </w:rPr>
        <w:t xml:space="preserve">The important thing to note in this chapter is that </w:t>
      </w:r>
      <w:r w:rsidRPr="004D1277">
        <w:rPr>
          <w:rStyle w:val="StyleUnderline"/>
        </w:rPr>
        <w:t>food in</w:t>
      </w:r>
      <w:r w:rsidRPr="00945E80">
        <w:rPr>
          <w:rStyle w:val="Emphasis"/>
          <w:highlight w:val="cyan"/>
        </w:rPr>
        <w:t>security</w:t>
      </w:r>
      <w:r w:rsidRPr="004D1277">
        <w:rPr>
          <w:rStyle w:val="StyleUnderline"/>
        </w:rPr>
        <w:t xml:space="preserve"> plays into </w:t>
      </w:r>
      <w:r w:rsidRPr="004D1277">
        <w:rPr>
          <w:rStyle w:val="Emphasis"/>
        </w:rPr>
        <w:t>many, if not all, of the other existential threats</w:t>
      </w:r>
      <w:r w:rsidRPr="004D1277">
        <w:rPr>
          <w:sz w:val="16"/>
        </w:rPr>
        <w:t xml:space="preserve"> </w:t>
      </w:r>
      <w:r w:rsidRPr="004D1277">
        <w:rPr>
          <w:rStyle w:val="StyleUnderline"/>
        </w:rPr>
        <w:t xml:space="preserve">facing humanity. The food sector’s role in </w:t>
      </w:r>
      <w:r w:rsidRPr="004D1277">
        <w:rPr>
          <w:rStyle w:val="Emphasis"/>
        </w:rPr>
        <w:t>extinction</w:t>
      </w:r>
      <w:r w:rsidRPr="004D1277">
        <w:rPr>
          <w:sz w:val="16"/>
        </w:rPr>
        <w:t xml:space="preserve">, </w:t>
      </w:r>
      <w:r w:rsidRPr="004D1277">
        <w:rPr>
          <w:rStyle w:val="Emphasis"/>
        </w:rPr>
        <w:t>resource scarcity</w:t>
      </w:r>
      <w:r w:rsidRPr="004D1277">
        <w:rPr>
          <w:sz w:val="16"/>
        </w:rPr>
        <w:t xml:space="preserve">, </w:t>
      </w:r>
      <w:r w:rsidRPr="004D1277">
        <w:rPr>
          <w:rStyle w:val="StyleUnderline"/>
        </w:rPr>
        <w:t>global</w:t>
      </w:r>
      <w:r w:rsidRPr="004D1277">
        <w:rPr>
          <w:sz w:val="16"/>
        </w:rPr>
        <w:t xml:space="preserve"> </w:t>
      </w:r>
      <w:r w:rsidRPr="004D1277">
        <w:rPr>
          <w:rStyle w:val="Emphasis"/>
        </w:rPr>
        <w:t>toxicity</w:t>
      </w:r>
      <w:r w:rsidRPr="004D1277">
        <w:rPr>
          <w:sz w:val="16"/>
        </w:rPr>
        <w:t xml:space="preserve"> </w:t>
      </w:r>
      <w:r w:rsidRPr="004D1277">
        <w:rPr>
          <w:rStyle w:val="StyleUnderline"/>
        </w:rPr>
        <w:t>and</w:t>
      </w:r>
      <w:r w:rsidRPr="004D1277">
        <w:rPr>
          <w:sz w:val="16"/>
        </w:rPr>
        <w:t xml:space="preserve"> potential </w:t>
      </w:r>
      <w:r w:rsidRPr="004D1277">
        <w:rPr>
          <w:rStyle w:val="Emphasis"/>
        </w:rPr>
        <w:t>nuclear war</w:t>
      </w:r>
      <w:r w:rsidRPr="004D1277">
        <w:rPr>
          <w:sz w:val="16"/>
        </w:rPr>
        <w:t xml:space="preserve"> </w:t>
      </w:r>
      <w:r w:rsidRPr="004D1277">
        <w:rPr>
          <w:rStyle w:val="StyleUnderline"/>
        </w:rPr>
        <w:t>has</w:t>
      </w:r>
      <w:r w:rsidRPr="004D1277">
        <w:rPr>
          <w:sz w:val="16"/>
        </w:rPr>
        <w:t xml:space="preserve"> </w:t>
      </w:r>
      <w:r w:rsidRPr="004D1277">
        <w:rPr>
          <w:rStyle w:val="Emphasis"/>
        </w:rPr>
        <w:t>already</w:t>
      </w:r>
      <w:r w:rsidRPr="004D1277">
        <w:rPr>
          <w:sz w:val="16"/>
        </w:rPr>
        <w:t xml:space="preserve"> </w:t>
      </w:r>
      <w:r w:rsidRPr="004D1277">
        <w:rPr>
          <w:rStyle w:val="StyleUnderline"/>
        </w:rPr>
        <w:t>been explained</w:t>
      </w:r>
      <w:r w:rsidRPr="004D1277">
        <w:rPr>
          <w:sz w:val="16"/>
        </w:rPr>
        <w:t xml:space="preserve">. </w:t>
      </w:r>
      <w:r w:rsidRPr="004D1277">
        <w:rPr>
          <w:rStyle w:val="StyleUnderline"/>
        </w:rPr>
        <w:t xml:space="preserve">Its role in the </w:t>
      </w:r>
      <w:r w:rsidRPr="00945E80">
        <w:rPr>
          <w:rStyle w:val="Emphasis"/>
          <w:highlight w:val="cyan"/>
        </w:rPr>
        <w:t>suppress</w:t>
      </w:r>
      <w:r w:rsidRPr="00D827CF">
        <w:rPr>
          <w:rStyle w:val="StyleUnderline"/>
        </w:rPr>
        <w:t>ion of</w:t>
      </w:r>
      <w:r w:rsidRPr="004D1277">
        <w:rPr>
          <w:rStyle w:val="Emphasis"/>
        </w:rPr>
        <w:t xml:space="preserve"> </w:t>
      </w:r>
      <w:r w:rsidRPr="00945E80">
        <w:rPr>
          <w:rStyle w:val="Emphasis"/>
          <w:highlight w:val="cyan"/>
        </w:rPr>
        <w:t>conflict</w:t>
      </w:r>
      <w:r w:rsidRPr="004D1277">
        <w:rPr>
          <w:sz w:val="16"/>
        </w:rPr>
        <w:t xml:space="preserve"> is discussed in the next chapter. </w:t>
      </w:r>
      <w:r w:rsidRPr="004D1277">
        <w:rPr>
          <w:rStyle w:val="StyleUnderline"/>
        </w:rPr>
        <w:t xml:space="preserve">Its role in </w:t>
      </w:r>
      <w:r w:rsidRPr="00945E80">
        <w:rPr>
          <w:rStyle w:val="Emphasis"/>
          <w:highlight w:val="cyan"/>
        </w:rPr>
        <w:t>secur</w:t>
      </w:r>
      <w:r w:rsidRPr="00D827CF">
        <w:rPr>
          <w:rStyle w:val="StyleUnderline"/>
        </w:rPr>
        <w:t xml:space="preserve">ing the future of </w:t>
      </w:r>
      <w:r w:rsidRPr="004D1277">
        <w:rPr>
          <w:rStyle w:val="Emphasis"/>
        </w:rPr>
        <w:t xml:space="preserve">the </w:t>
      </w:r>
      <w:r w:rsidRPr="00945E80">
        <w:rPr>
          <w:rStyle w:val="Emphasis"/>
          <w:highlight w:val="cyan"/>
        </w:rPr>
        <w:t>megacities</w:t>
      </w:r>
      <w:r w:rsidRPr="004D1277">
        <w:rPr>
          <w:sz w:val="16"/>
        </w:rPr>
        <w:t xml:space="preserve">, </w:t>
      </w:r>
      <w:r w:rsidRPr="004D1277">
        <w:rPr>
          <w:rStyle w:val="StyleUnderline"/>
        </w:rPr>
        <w:t xml:space="preserve">and of a largely </w:t>
      </w:r>
      <w:r w:rsidRPr="004D1277">
        <w:rPr>
          <w:rStyle w:val="Emphasis"/>
        </w:rPr>
        <w:t>urbanised humanity</w:t>
      </w:r>
      <w:r w:rsidRPr="004D1277">
        <w:rPr>
          <w:sz w:val="16"/>
        </w:rPr>
        <w:t xml:space="preserve">, is covered in Chapter 8. And its role in </w:t>
      </w:r>
      <w:r w:rsidRPr="004D1277">
        <w:rPr>
          <w:rStyle w:val="Emphasis"/>
        </w:rPr>
        <w:t>sustaining</w:t>
      </w:r>
      <w:r w:rsidRPr="004D1277">
        <w:rPr>
          <w:sz w:val="16"/>
        </w:rPr>
        <w:t xml:space="preserve"> </w:t>
      </w:r>
      <w:r w:rsidRPr="004D1277">
        <w:rPr>
          <w:rStyle w:val="StyleUnderline"/>
        </w:rPr>
        <w:t xml:space="preserve">humanity </w:t>
      </w:r>
      <w:r w:rsidRPr="00945E80">
        <w:rPr>
          <w:rStyle w:val="StyleUnderline"/>
          <w:highlight w:val="cyan"/>
        </w:rPr>
        <w:t>through</w:t>
      </w:r>
      <w:r w:rsidRPr="004D1277">
        <w:rPr>
          <w:rStyle w:val="StyleUnderline"/>
        </w:rPr>
        <w:t xml:space="preserve"> the </w:t>
      </w:r>
      <w:r w:rsidRPr="00945E80">
        <w:rPr>
          <w:rStyle w:val="Emphasis"/>
          <w:highlight w:val="cyan"/>
        </w:rPr>
        <w:t>peak</w:t>
      </w:r>
      <w:r w:rsidRPr="004D1277">
        <w:rPr>
          <w:rStyle w:val="Emphasis"/>
        </w:rPr>
        <w:t xml:space="preserve"> in </w:t>
      </w:r>
      <w:r w:rsidRPr="00945E80">
        <w:rPr>
          <w:rStyle w:val="Emphasis"/>
          <w:highlight w:val="cyan"/>
        </w:rPr>
        <w:t>population</w:t>
      </w:r>
      <w:r w:rsidRPr="004D1277">
        <w:rPr>
          <w:sz w:val="16"/>
        </w:rPr>
        <w:t xml:space="preserve"> </w:t>
      </w:r>
      <w:r w:rsidRPr="004D1277">
        <w:rPr>
          <w:rStyle w:val="StyleUnderline"/>
        </w:rPr>
        <w:t>and</w:t>
      </w:r>
      <w:r w:rsidRPr="004D1277">
        <w:rPr>
          <w:sz w:val="16"/>
        </w:rPr>
        <w:t xml:space="preserve"> </w:t>
      </w:r>
      <w:r w:rsidRPr="004D1277">
        <w:rPr>
          <w:rStyle w:val="Emphasis"/>
        </w:rPr>
        <w:t>into a sustainable world beyond</w:t>
      </w:r>
      <w:r w:rsidRPr="004D1277">
        <w:rPr>
          <w:sz w:val="16"/>
        </w:rPr>
        <w:t xml:space="preserve"> is covered in Chapter 9.</w:t>
      </w:r>
    </w:p>
    <w:p w14:paraId="05F4EAF3" w14:textId="77777777" w:rsidR="002C330F" w:rsidRPr="00A919CC" w:rsidRDefault="002C330F" w:rsidP="002C330F">
      <w:pPr>
        <w:pStyle w:val="Heading3"/>
      </w:pPr>
      <w:r>
        <w:t>1AC - Solvency</w:t>
      </w:r>
    </w:p>
    <w:p w14:paraId="1FE625E6" w14:textId="77777777" w:rsidR="002C330F" w:rsidRDefault="002C330F" w:rsidP="002C330F">
      <w:pPr>
        <w:pStyle w:val="Heading4"/>
        <w:rPr>
          <w:rFonts w:cs="Calibri"/>
        </w:rPr>
      </w:pPr>
      <w:r w:rsidRPr="00A919CC">
        <w:t xml:space="preserve">Plan: The member nations of the World Trade Organization ought to reduce intellectual property protections for medicines </w:t>
      </w:r>
    </w:p>
    <w:p w14:paraId="5B48B62E" w14:textId="77777777" w:rsidR="002C330F" w:rsidRDefault="002C330F" w:rsidP="002C330F">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5" w:history="1">
        <w:r w:rsidRPr="00E149A5">
          <w:rPr>
            <w:rStyle w:val="Hyperlink"/>
          </w:rPr>
          <w:t>https://www.statnews.com/2019/02/11/drug-patent-protection-one-done/)WWPP</w:t>
        </w:r>
      </w:hyperlink>
    </w:p>
    <w:p w14:paraId="0F81E372" w14:textId="77777777" w:rsidR="002C330F" w:rsidRPr="00A919CC" w:rsidRDefault="002C330F" w:rsidP="002C330F">
      <w:r>
        <w:t>-bans method such as evergreening, patent thickets, fake orphan patents, and pay for delay</w:t>
      </w:r>
    </w:p>
    <w:p w14:paraId="04FF5300" w14:textId="77777777" w:rsidR="002C330F" w:rsidRDefault="002C330F" w:rsidP="002C330F">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provide a defined time</w:t>
      </w:r>
      <w:r w:rsidRPr="001B4FB6">
        <w:rPr>
          <w:u w:val="single"/>
        </w:rPr>
        <w:t xml:space="preserve"> period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over and over again.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1B4FB6">
        <w:rPr>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1B4FB6">
        <w:rPr>
          <w:sz w:val="16"/>
        </w:rPr>
        <w:t xml:space="preserve"> </w:t>
      </w:r>
      <w:r w:rsidRPr="001B4FB6">
        <w:rPr>
          <w:u w:val="single"/>
        </w:rPr>
        <w:t xml:space="preserve">Consider </w:t>
      </w:r>
      <w:r w:rsidRPr="00945E80">
        <w:rPr>
          <w:highlight w:val="cyan"/>
          <w:u w:val="single"/>
        </w:rPr>
        <w:t>Suboxone</w:t>
      </w:r>
      <w:r w:rsidRPr="001B4FB6">
        <w:rPr>
          <w:u w:val="single"/>
        </w:rPr>
        <w:t xml:space="preserve">, a combination of buprenorphine and naloxone for treating opioid addiction. The drug’s maker has </w:t>
      </w:r>
      <w:r w:rsidRPr="00945E80">
        <w:rPr>
          <w:highlight w:val="cyan"/>
          <w:u w:val="single"/>
        </w:rPr>
        <w:t>extended</w:t>
      </w:r>
      <w:r w:rsidRPr="001B4FB6">
        <w:rPr>
          <w:u w:val="single"/>
        </w:rPr>
        <w:t xml:space="preserve"> its </w:t>
      </w:r>
      <w:r w:rsidRPr="00945E80">
        <w:rPr>
          <w:highlight w:val="cyan"/>
          <w:u w:val="single"/>
        </w:rPr>
        <w:t>protection</w:t>
      </w:r>
      <w:r w:rsidRPr="001B4FB6">
        <w:rPr>
          <w:u w:val="single"/>
        </w:rPr>
        <w:t xml:space="preserve"> cliff </w:t>
      </w:r>
      <w:r w:rsidRPr="00945E80">
        <w:rPr>
          <w:highlight w:val="cyan"/>
          <w:u w:val="single"/>
        </w:rPr>
        <w:t>eight times</w:t>
      </w:r>
      <w:r w:rsidRPr="001B4FB6">
        <w:rPr>
          <w:u w:val="single"/>
        </w:rPr>
        <w:t xml:space="preserve">, including obtaining an orphan drug designation, which is intended for drugs that serve only a small number of patients. The drug’s </w:t>
      </w:r>
      <w:r w:rsidRPr="00945E80">
        <w:rPr>
          <w:highlight w:val="cyan"/>
          <w:u w:val="single"/>
        </w:rPr>
        <w:t>first period of exclusivity</w:t>
      </w:r>
      <w:r w:rsidRPr="001B4FB6">
        <w:rPr>
          <w:u w:val="single"/>
        </w:rPr>
        <w:t xml:space="preserve"> </w:t>
      </w:r>
      <w:r w:rsidRPr="00945E80">
        <w:rPr>
          <w:highlight w:val="cyan"/>
          <w:u w:val="single"/>
        </w:rPr>
        <w:t>ended in 2005</w:t>
      </w:r>
      <w:r w:rsidRPr="001B4FB6">
        <w:rPr>
          <w:u w:val="single"/>
        </w:rPr>
        <w:t xml:space="preserve">, but with the additions its </w:t>
      </w:r>
      <w:r w:rsidRPr="00945E80">
        <w:rPr>
          <w:highlight w:val="cyan"/>
          <w:u w:val="single"/>
        </w:rPr>
        <w:t>protection now lasts until 2024</w:t>
      </w:r>
      <w:r w:rsidRPr="001B4FB6">
        <w:rPr>
          <w:u w:val="single"/>
        </w:rPr>
        <w:t>.</w:t>
      </w:r>
      <w:r w:rsidRPr="001B4FB6">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945E80">
        <w:rPr>
          <w:highlight w:val="cyan"/>
          <w:u w:val="single"/>
        </w:rPr>
        <w:t>One-and-done would apply to both patents and exclusivities</w:t>
      </w:r>
      <w:r w:rsidRPr="001B4FB6">
        <w:rPr>
          <w:u w:val="single"/>
        </w:rPr>
        <w:t>.</w:t>
      </w:r>
      <w:r w:rsidRPr="001B4FB6">
        <w:rPr>
          <w:sz w:val="16"/>
        </w:rPr>
        <w:t xml:space="preserve"> A more limited approach, a baby step if you will, would be to invigorate the existing patent obviousness doctrine as a way to </w:t>
      </w:r>
      <w:r w:rsidRPr="00945E80">
        <w:rPr>
          <w:highlight w:val="cyan"/>
          <w:u w:val="single"/>
        </w:rPr>
        <w:t>cut back on patent tinkering</w:t>
      </w:r>
      <w:r w:rsidRPr="001B4FB6">
        <w:rPr>
          <w:u w:val="single"/>
        </w:rPr>
        <w:t>.</w:t>
      </w:r>
      <w:r w:rsidRPr="001B4FB6">
        <w:rPr>
          <w:sz w:val="16"/>
        </w:rPr>
        <w:t xml:space="preserve"> Obviousness, one of the five standards for patent eligibility, says that inventions that are obvious to an expert or the general public can’t be patented. Either by congressional clarification or judicial interpretation, </w:t>
      </w:r>
      <w:r w:rsidRPr="001B4FB6">
        <w:rPr>
          <w:u w:val="single"/>
        </w:rPr>
        <w:t xml:space="preserve">many </w:t>
      </w:r>
      <w:r w:rsidRPr="00945E80">
        <w:rPr>
          <w:highlight w:val="cyan"/>
          <w:u w:val="single"/>
        </w:rPr>
        <w:t>pile-on patents could be eliminated</w:t>
      </w:r>
      <w:r w:rsidRPr="001B4FB6">
        <w:rPr>
          <w:u w:val="single"/>
        </w:rPr>
        <w:t xml:space="preserve"> with a ruling that the </w:t>
      </w:r>
      <w:r w:rsidRPr="00945E80">
        <w:rPr>
          <w:highlight w:val="cyan"/>
          <w:u w:val="single"/>
        </w:rPr>
        <w:t>core concept</w:t>
      </w:r>
      <w:r w:rsidRPr="001B4FB6">
        <w:rPr>
          <w:u w:val="single"/>
        </w:rPr>
        <w:t xml:space="preserve"> of the additional patent is </w:t>
      </w:r>
      <w:r w:rsidRPr="00945E80">
        <w:rPr>
          <w:highlight w:val="cyan"/>
          <w:u w:val="single"/>
        </w:rPr>
        <w:t>nothing more</w:t>
      </w:r>
      <w:r w:rsidRPr="001B4FB6">
        <w:rPr>
          <w:u w:val="single"/>
        </w:rPr>
        <w:t xml:space="preserve"> </w:t>
      </w:r>
      <w:r w:rsidRPr="00945E80">
        <w:rPr>
          <w:highlight w:val="cyan"/>
          <w:u w:val="single"/>
        </w:rPr>
        <w:t>than</w:t>
      </w:r>
      <w:r w:rsidRPr="001B4FB6">
        <w:rPr>
          <w:u w:val="single"/>
        </w:rPr>
        <w:t xml:space="preserve"> the </w:t>
      </w:r>
      <w:r w:rsidRPr="00945E80">
        <w:rPr>
          <w:highlight w:val="cyan"/>
          <w:u w:val="single"/>
        </w:rPr>
        <w:t>original formulation</w:t>
      </w:r>
      <w:r w:rsidRPr="001B4FB6">
        <w:rPr>
          <w:u w:val="single"/>
        </w:rPr>
        <w:t xml:space="preserve">. </w:t>
      </w:r>
      <w:r w:rsidRPr="00945E80">
        <w:rPr>
          <w:highlight w:val="cyan"/>
          <w:u w:val="single"/>
        </w:rPr>
        <w:t>Anything else</w:t>
      </w:r>
      <w:r w:rsidRPr="001B4FB6">
        <w:rPr>
          <w:u w:val="single"/>
        </w:rPr>
        <w:t xml:space="preserve"> is merely an </w:t>
      </w:r>
      <w:r w:rsidRPr="00945E80">
        <w:rPr>
          <w:highlight w:val="cyan"/>
          <w:u w:val="single"/>
        </w:rPr>
        <w:t>obvious adaptation</w:t>
      </w:r>
      <w:r w:rsidRPr="001B4FB6">
        <w:rPr>
          <w:u w:val="single"/>
        </w:rPr>
        <w:t xml:space="preserve"> of the </w:t>
      </w:r>
      <w:r w:rsidRPr="00945E80">
        <w:rPr>
          <w:highlight w:val="cyan"/>
          <w:u w:val="single"/>
        </w:rPr>
        <w:t>core invention</w:t>
      </w:r>
      <w:r w:rsidRPr="001B4FB6">
        <w:rPr>
          <w:u w:val="single"/>
        </w:rPr>
        <w:t xml:space="preserve">, </w:t>
      </w:r>
      <w:r w:rsidRPr="00945E80">
        <w:rPr>
          <w:highlight w:val="cyan"/>
          <w:u w:val="single"/>
        </w:rPr>
        <w:t>modified with existing technology</w:t>
      </w:r>
      <w:r w:rsidRPr="001B4FB6">
        <w:rPr>
          <w:u w:val="single"/>
        </w:rPr>
        <w:t xml:space="preserve">. As such, the </w:t>
      </w:r>
      <w:r w:rsidRPr="00945E80">
        <w:rPr>
          <w:highlight w:val="cyan"/>
          <w:u w:val="single"/>
        </w:rPr>
        <w:t>patent would fail for being</w:t>
      </w:r>
      <w:r w:rsidRPr="001B4FB6">
        <w:rPr>
          <w:u w:val="single"/>
        </w:rPr>
        <w:t xml:space="preserve"> perfectly </w:t>
      </w:r>
      <w:r w:rsidRPr="00945E80">
        <w:rPr>
          <w:highlight w:val="cyan"/>
          <w:u w:val="single"/>
        </w:rPr>
        <w:t>obvious</w:t>
      </w:r>
      <w:r w:rsidRPr="001B4FB6">
        <w:rPr>
          <w:sz w:val="16"/>
        </w:rPr>
        <w:t xml:space="preserve">. Even without congressional action, a more vigorous and robust application of the existing obviousness doctrine could significantly improve the problem of piled-up patents and patent walls. </w:t>
      </w:r>
      <w:r w:rsidRPr="00945E80">
        <w:rPr>
          <w:highlight w:val="cyan"/>
          <w:u w:val="single"/>
        </w:rPr>
        <w:t>Pharmaceutical companies</w:t>
      </w:r>
      <w:r w:rsidRPr="001B4FB6">
        <w:rPr>
          <w:u w:val="single"/>
        </w:rPr>
        <w:t xml:space="preserve"> have become </w:t>
      </w:r>
      <w:r w:rsidRPr="00945E80">
        <w:rPr>
          <w:highlight w:val="cyan"/>
          <w:u w:val="single"/>
        </w:rPr>
        <w:t>adept</w:t>
      </w:r>
      <w:r w:rsidRPr="001B4FB6">
        <w:rPr>
          <w:u w:val="single"/>
        </w:rPr>
        <w:t xml:space="preserve"> at </w:t>
      </w:r>
      <w:r w:rsidRPr="00945E80">
        <w:rPr>
          <w:highlight w:val="cyan"/>
          <w:u w:val="single"/>
        </w:rPr>
        <w:t>maneuvering</w:t>
      </w:r>
      <w:r w:rsidRPr="001B4FB6">
        <w:rPr>
          <w:u w:val="single"/>
        </w:rPr>
        <w:t xml:space="preserve"> </w:t>
      </w:r>
      <w:r w:rsidRPr="00945E80">
        <w:rPr>
          <w:highlight w:val="cyan"/>
          <w:u w:val="single"/>
        </w:rPr>
        <w:t>through</w:t>
      </w:r>
      <w:r w:rsidRPr="001B4FB6">
        <w:rPr>
          <w:u w:val="single"/>
        </w:rPr>
        <w:t xml:space="preserve"> the system of </w:t>
      </w:r>
      <w:r w:rsidRPr="00945E80">
        <w:rPr>
          <w:highlight w:val="cyan"/>
          <w:u w:val="single"/>
        </w:rPr>
        <w:t>patent and non-patent rights</w:t>
      </w:r>
      <w:r w:rsidRPr="001B4FB6">
        <w:rPr>
          <w:u w:val="single"/>
        </w:rPr>
        <w:t xml:space="preserve"> to create mountains of rights that can be applied, one after another. This behavior </w:t>
      </w:r>
      <w:r w:rsidRPr="00945E80">
        <w:rPr>
          <w:highlight w:val="cyan"/>
          <w:u w:val="single"/>
        </w:rPr>
        <w:t>lets drug companies keep competitors out of the market</w:t>
      </w:r>
      <w:r w:rsidRPr="001B4FB6">
        <w:rPr>
          <w:u w:val="single"/>
        </w:rPr>
        <w:t xml:space="preserve"> and </w:t>
      </w:r>
      <w:r w:rsidRPr="00945E80">
        <w:rPr>
          <w:highlight w:val="cyan"/>
          <w:u w:val="single"/>
        </w:rPr>
        <w:t>beat them back when they get there</w:t>
      </w:r>
      <w:r w:rsidRPr="001B4FB6">
        <w:rPr>
          <w:u w:val="single"/>
        </w:rPr>
        <w:t>.</w:t>
      </w:r>
      <w:r w:rsidRPr="001B4FB6">
        <w:rPr>
          <w:sz w:val="16"/>
        </w:rPr>
        <w:t xml:space="preserve"> We shouldn’t be surprised at this. </w:t>
      </w:r>
      <w:r w:rsidRPr="001B4FB6">
        <w:rPr>
          <w:u w:val="single"/>
        </w:rPr>
        <w:t xml:space="preserve">Pharmaceutical companies are profit-making entities, after all, that face pressure from their shareholders to produce ever-better results. If we want to change the system, we must </w:t>
      </w:r>
      <w:r w:rsidRPr="00945E80">
        <w:rPr>
          <w:highlight w:val="cyan"/>
          <w:u w:val="single"/>
        </w:rPr>
        <w:t>change</w:t>
      </w:r>
      <w:r w:rsidRPr="001B4FB6">
        <w:rPr>
          <w:u w:val="single"/>
        </w:rPr>
        <w:t xml:space="preserve"> the </w:t>
      </w:r>
      <w:r w:rsidRPr="00945E80">
        <w:rPr>
          <w:highlight w:val="cyan"/>
          <w:u w:val="single"/>
        </w:rPr>
        <w:t>incentives</w:t>
      </w:r>
      <w:r w:rsidRPr="001B4FB6">
        <w:rPr>
          <w:u w:val="single"/>
        </w:rPr>
        <w:t xml:space="preserve"> driving the system. And right now, the </w:t>
      </w:r>
      <w:r w:rsidRPr="00945E80">
        <w:rPr>
          <w:highlight w:val="cyan"/>
          <w:u w:val="single"/>
        </w:rPr>
        <w:t>incentives</w:t>
      </w:r>
      <w:r w:rsidRPr="001B4FB6">
        <w:rPr>
          <w:u w:val="single"/>
        </w:rPr>
        <w:t xml:space="preserve"> for </w:t>
      </w:r>
      <w:r w:rsidRPr="00945E80">
        <w:rPr>
          <w:highlight w:val="cyan"/>
          <w:u w:val="single"/>
        </w:rPr>
        <w:t>creating patent walls are</w:t>
      </w:r>
      <w:r w:rsidRPr="001B4FB6">
        <w:rPr>
          <w:u w:val="single"/>
        </w:rPr>
        <w:t xml:space="preserve"> just </w:t>
      </w:r>
      <w:r w:rsidRPr="00945E80">
        <w:rPr>
          <w:highlight w:val="cyan"/>
          <w:u w:val="single"/>
        </w:rPr>
        <w:t>too great</w:t>
      </w:r>
      <w:r w:rsidRPr="001B4FB6">
        <w:rPr>
          <w:u w:val="single"/>
        </w:rPr>
        <w:t xml:space="preserve">. </w:t>
      </w:r>
    </w:p>
    <w:p w14:paraId="521FDE85" w14:textId="77777777" w:rsidR="002C330F" w:rsidRDefault="002C330F" w:rsidP="002C330F">
      <w:pPr>
        <w:pStyle w:val="Heading4"/>
        <w:spacing w:before="0"/>
      </w:pPr>
      <w:r>
        <w:rPr>
          <w:rFonts w:cs="Calibri"/>
        </w:rPr>
        <w:t xml:space="preserve">These practices stunt competition by preventing other companies from entering the market and increassing drug prices. The plan solves. </w:t>
      </w:r>
    </w:p>
    <w:p w14:paraId="2BA88503" w14:textId="77777777" w:rsidR="002C330F" w:rsidRDefault="002C330F" w:rsidP="002C330F">
      <w:pPr>
        <w:pStyle w:val="NormalWeb"/>
        <w:spacing w:before="15" w:beforeAutospacing="0" w:after="180" w:afterAutospacing="0"/>
      </w:pPr>
      <w:r>
        <w:rPr>
          <w:rFonts w:ascii="Calibri" w:hAnsi="Calibri" w:cs="Calibri"/>
          <w:b/>
          <w:bCs/>
          <w:sz w:val="26"/>
          <w:szCs w:val="26"/>
        </w:rPr>
        <w:t>Ventures, 20</w:t>
      </w:r>
      <w:r>
        <w:rPr>
          <w:rFonts w:ascii="Calibri" w:hAnsi="Calibri" w:cs="Calibri"/>
          <w:sz w:val="22"/>
        </w:rPr>
        <w:t>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advocacy.We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7B037EC1" w14:textId="77777777" w:rsidR="002C330F" w:rsidRDefault="002C330F" w:rsidP="002C330F">
      <w:pPr>
        <w:rPr>
          <w:u w:val="single"/>
        </w:rPr>
      </w:pPr>
      <w:r w:rsidRPr="0054191C">
        <w:rPr>
          <w:u w:val="single"/>
        </w:rPr>
        <w:t xml:space="preserve">A new database is the first to comprehensively document Big Pharma’s abuse of the regulatory process — a tactic by </w:t>
      </w:r>
      <w:r w:rsidRPr="00945E80">
        <w:rPr>
          <w:highlight w:val="cyan"/>
          <w:u w:val="single"/>
        </w:rPr>
        <w:t>drugmakers</w:t>
      </w:r>
      <w:r w:rsidRPr="0054191C">
        <w:rPr>
          <w:u w:val="single"/>
        </w:rPr>
        <w:t xml:space="preserve"> to </w:t>
      </w:r>
      <w:r w:rsidRPr="00945E80">
        <w:rPr>
          <w:highlight w:val="cyan"/>
          <w:u w:val="single"/>
        </w:rPr>
        <w:t>prevent generic competition</w:t>
      </w:r>
      <w:r w:rsidRPr="0054191C">
        <w:rPr>
          <w:u w:val="single"/>
        </w:rPr>
        <w:t xml:space="preserve"> and </w:t>
      </w:r>
      <w:r w:rsidRPr="00945E80">
        <w:rPr>
          <w:highlight w:val="cyan"/>
          <w:u w:val="single"/>
        </w:rPr>
        <w:t>extend their stranglehold over the market</w:t>
      </w:r>
      <w:r w:rsidRPr="0054191C">
        <w:rPr>
          <w:u w:val="single"/>
        </w:rPr>
        <w:t>.</w:t>
      </w:r>
      <w:r w:rsidRPr="00EA3009">
        <w:rPr>
          <w:sz w:val="16"/>
        </w:rPr>
        <w:t xml:space="preserve"> </w:t>
      </w:r>
      <w:r w:rsidRPr="0054191C">
        <w:rPr>
          <w:u w:val="single"/>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EA3009">
        <w:rPr>
          <w:sz w:val="16"/>
        </w:rPr>
        <w:t>“</w:t>
      </w:r>
      <w:r w:rsidRPr="0054191C">
        <w:rPr>
          <w:u w:val="single"/>
        </w:rPr>
        <w:t xml:space="preserve">I cannot fathom the immorality of a business that relies on squeezing people with cancer,” Dixler said, noting her astonishment that Revlimid has obtained orphan drug protections when it treats a disease that is not rare and does not serve a very limited population. </w:t>
      </w:r>
      <w:r w:rsidRPr="00EA3009">
        <w:rPr>
          <w:sz w:val="16"/>
        </w:rPr>
        <w:t xml:space="preserve">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RPr="0054191C">
        <w:rPr>
          <w:u w:val="single"/>
        </w:rPr>
        <w:t>Revlimid is a case study in a process known as “evergreening” — artificially sustaining a monopoly for years and even decades by manipulating intellectual property laws and regulations</w:t>
      </w:r>
      <w:r w:rsidRPr="00EA3009">
        <w:rPr>
          <w:sz w:val="16"/>
        </w:rPr>
        <w:t xml:space="preserve">. </w:t>
      </w:r>
      <w:r w:rsidRPr="0054191C">
        <w:rPr>
          <w:u w:val="single"/>
        </w:rPr>
        <w:t>Evergreening is most commonly used with blockbuster drugs generating the highest prices and profits. Of the roughly 100 best-selling drugs, more than 70 percent have extended their protection from competition at least once.</w:t>
      </w:r>
      <w:r w:rsidRPr="00EA3009">
        <w:rPr>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54191C">
        <w:rPr>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945E80">
        <w:rPr>
          <w:highlight w:val="cyan"/>
          <w:u w:val="single"/>
        </w:rPr>
        <w:t>Competition</w:t>
      </w:r>
      <w:r w:rsidRPr="0054191C">
        <w:rPr>
          <w:u w:val="single"/>
        </w:rPr>
        <w:t xml:space="preserve"> is the </w:t>
      </w:r>
      <w:r w:rsidRPr="00945E80">
        <w:rPr>
          <w:highlight w:val="cyan"/>
          <w:u w:val="single"/>
        </w:rPr>
        <w:t>backbone of</w:t>
      </w:r>
      <w:r w:rsidRPr="0054191C">
        <w:rPr>
          <w:u w:val="single"/>
        </w:rPr>
        <w:t xml:space="preserve"> the U.S. </w:t>
      </w:r>
      <w:r w:rsidRPr="00945E80">
        <w:rPr>
          <w:highlight w:val="cyan"/>
          <w:u w:val="single"/>
        </w:rPr>
        <w:t>economy</w:t>
      </w:r>
      <w:r w:rsidRPr="0054191C">
        <w:rPr>
          <w:u w:val="single"/>
        </w:rPr>
        <w:t xml:space="preserve">,” said Professor Robin Feldman, Director of the UC Hastings Center for Innovation, who spearheaded the database’s creation. “But it’s </w:t>
      </w:r>
      <w:r w:rsidRPr="00945E80">
        <w:rPr>
          <w:highlight w:val="cyan"/>
          <w:u w:val="single"/>
        </w:rPr>
        <w:t xml:space="preserve">not </w:t>
      </w:r>
      <w:r w:rsidRPr="005157ED">
        <w:rPr>
          <w:u w:val="single"/>
        </w:rPr>
        <w:t>what</w:t>
      </w:r>
      <w:r w:rsidRPr="0054191C">
        <w:rPr>
          <w:u w:val="single"/>
        </w:rPr>
        <w:t xml:space="preserve"> we’re seeing </w:t>
      </w:r>
      <w:r w:rsidRPr="005157ED">
        <w:rPr>
          <w:highlight w:val="cyan"/>
          <w:u w:val="single"/>
        </w:rPr>
        <w:t>in</w:t>
      </w:r>
      <w:r w:rsidRPr="0054191C">
        <w:rPr>
          <w:u w:val="single"/>
        </w:rPr>
        <w:t xml:space="preserve"> the </w:t>
      </w:r>
      <w:r w:rsidRPr="00945E80">
        <w:rPr>
          <w:highlight w:val="cyan"/>
          <w:u w:val="single"/>
        </w:rPr>
        <w:t>drug industry</w:t>
      </w:r>
      <w:r w:rsidRPr="0054191C">
        <w:rPr>
          <w:u w:val="single"/>
        </w:rPr>
        <w:t xml:space="preserve">. “With </w:t>
      </w:r>
      <w:r w:rsidRPr="00945E80">
        <w:rPr>
          <w:highlight w:val="cyan"/>
          <w:u w:val="single"/>
        </w:rPr>
        <w:t>evergreening</w:t>
      </w:r>
      <w:r w:rsidRPr="0054191C">
        <w:rPr>
          <w:u w:val="single"/>
        </w:rPr>
        <w:t xml:space="preserve">, pharmaceutical companies repeatedly make </w:t>
      </w:r>
      <w:r w:rsidRPr="00945E80">
        <w:rPr>
          <w:highlight w:val="cyan"/>
          <w:u w:val="single"/>
        </w:rPr>
        <w:t>slight</w:t>
      </w:r>
      <w:r w:rsidRPr="0054191C">
        <w:rPr>
          <w:u w:val="single"/>
        </w:rPr>
        <w:t xml:space="preserve">, often trivial, </w:t>
      </w:r>
      <w:r w:rsidRPr="00945E80">
        <w:rPr>
          <w:highlight w:val="cyan"/>
          <w:u w:val="single"/>
        </w:rPr>
        <w:t>modifications</w:t>
      </w:r>
      <w:r w:rsidRPr="0054191C">
        <w:rPr>
          <w:u w:val="single"/>
        </w:rPr>
        <w:t xml:space="preserve"> to drugs, dosage levels, delivery systems or other aspects to </w:t>
      </w:r>
      <w:r w:rsidRPr="005157ED">
        <w:rPr>
          <w:highlight w:val="cyan"/>
          <w:u w:val="single"/>
        </w:rPr>
        <w:t>obtain</w:t>
      </w:r>
      <w:r w:rsidRPr="0054191C">
        <w:rPr>
          <w:u w:val="single"/>
        </w:rPr>
        <w:t xml:space="preserve"> </w:t>
      </w:r>
      <w:r w:rsidRPr="00945E80">
        <w:rPr>
          <w:highlight w:val="cyan"/>
          <w:u w:val="single"/>
        </w:rPr>
        <w:t>new protections</w:t>
      </w:r>
      <w:r w:rsidRPr="0054191C">
        <w:rPr>
          <w:u w:val="single"/>
        </w:rPr>
        <w:t xml:space="preserve">,” she said. “They pile these protections on over and over again — so often that </w:t>
      </w:r>
      <w:r w:rsidRPr="00945E80">
        <w:rPr>
          <w:highlight w:val="cyan"/>
          <w:u w:val="single"/>
        </w:rPr>
        <w:t>78 percent</w:t>
      </w:r>
      <w:r w:rsidRPr="0054191C">
        <w:rPr>
          <w:u w:val="single"/>
        </w:rPr>
        <w:t xml:space="preserve"> of the drugs associated with </w:t>
      </w:r>
      <w:r w:rsidRPr="00945E80">
        <w:rPr>
          <w:highlight w:val="cyan"/>
          <w:u w:val="single"/>
        </w:rPr>
        <w:t>new patents</w:t>
      </w:r>
      <w:r w:rsidRPr="0054191C">
        <w:rPr>
          <w:u w:val="single"/>
        </w:rPr>
        <w:t xml:space="preserve"> were </w:t>
      </w:r>
      <w:r w:rsidRPr="00945E80">
        <w:rPr>
          <w:highlight w:val="cyan"/>
          <w:u w:val="single"/>
        </w:rPr>
        <w:t>not new drugs</w:t>
      </w:r>
      <w:r w:rsidRPr="0054191C">
        <w:rPr>
          <w:u w:val="single"/>
        </w:rPr>
        <w:t xml:space="preserve"> coming on the market, but existing drugs.”</w:t>
      </w:r>
      <w:r w:rsidRPr="00EA3009">
        <w:rPr>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54191C">
        <w:rPr>
          <w:u w:val="single"/>
        </w:rPr>
        <w:t xml:space="preserve">. </w:t>
      </w:r>
      <w:r w:rsidRPr="00945E80">
        <w:rPr>
          <w:highlight w:val="cyan"/>
          <w:u w:val="single"/>
        </w:rPr>
        <w:t>Drug prices</w:t>
      </w:r>
      <w:r w:rsidRPr="0054191C">
        <w:rPr>
          <w:u w:val="single"/>
        </w:rPr>
        <w:t xml:space="preserve"> typically </w:t>
      </w:r>
      <w:r w:rsidRPr="00945E80">
        <w:rPr>
          <w:highlight w:val="cyan"/>
          <w:u w:val="single"/>
        </w:rPr>
        <w:t>drop</w:t>
      </w:r>
      <w:r w:rsidRPr="0054191C">
        <w:rPr>
          <w:u w:val="single"/>
        </w:rPr>
        <w:t xml:space="preserve"> </w:t>
      </w:r>
      <w:r w:rsidRPr="00945E80">
        <w:rPr>
          <w:highlight w:val="cyan"/>
          <w:u w:val="single"/>
        </w:rPr>
        <w:t>by</w:t>
      </w:r>
      <w:r w:rsidRPr="0054191C">
        <w:rPr>
          <w:u w:val="single"/>
        </w:rPr>
        <w:t xml:space="preserve"> as much as </w:t>
      </w:r>
      <w:r w:rsidRPr="00945E80">
        <w:rPr>
          <w:highlight w:val="cyan"/>
          <w:u w:val="single"/>
        </w:rPr>
        <w:t>20 percent</w:t>
      </w:r>
      <w:r w:rsidRPr="0054191C">
        <w:rPr>
          <w:u w:val="single"/>
        </w:rPr>
        <w:t xml:space="preserve"> when the </w:t>
      </w:r>
      <w:r w:rsidRPr="00945E80">
        <w:rPr>
          <w:highlight w:val="cyan"/>
          <w:u w:val="single"/>
        </w:rPr>
        <w:t>first generic enters the market</w:t>
      </w:r>
      <w:r w:rsidRPr="0054191C">
        <w:rPr>
          <w:u w:val="single"/>
        </w:rPr>
        <w:t xml:space="preserve">, and with </w:t>
      </w:r>
      <w:r w:rsidRPr="00945E80">
        <w:rPr>
          <w:highlight w:val="cyan"/>
          <w:u w:val="single"/>
        </w:rPr>
        <w:t>more than one generic manufacturer</w:t>
      </w:r>
      <w:r w:rsidRPr="0054191C">
        <w:rPr>
          <w:u w:val="single"/>
        </w:rPr>
        <w:t xml:space="preserve">, prices </w:t>
      </w:r>
      <w:r w:rsidRPr="00945E80">
        <w:rPr>
          <w:highlight w:val="cyan"/>
          <w:u w:val="single"/>
        </w:rPr>
        <w:t>can plummet</w:t>
      </w:r>
      <w:r w:rsidRPr="0054191C">
        <w:rPr>
          <w:u w:val="single"/>
        </w:rPr>
        <w:t xml:space="preserve"> by </w:t>
      </w:r>
      <w:r w:rsidRPr="00945E80">
        <w:rPr>
          <w:highlight w:val="cyan"/>
          <w:u w:val="single"/>
        </w:rPr>
        <w:t>80 to 85 percent</w:t>
      </w:r>
      <w:r w:rsidRPr="0054191C">
        <w:rPr>
          <w:u w:val="single"/>
        </w:rPr>
        <w:t>. “Hatch-Waxman created an innovation/reward/competition cycle, but it’s been distorted into an innovation/reward/more reward cycle,” Feldman said. “</w:t>
      </w:r>
      <w:r w:rsidRPr="00EA3009">
        <w:rPr>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EA3009">
        <w:rPr>
          <w:u w:val="single"/>
        </w:rPr>
        <w:t xml:space="preserve">We </w:t>
      </w:r>
      <w:r w:rsidRPr="00945E80">
        <w:rPr>
          <w:highlight w:val="cyan"/>
          <w:u w:val="single"/>
        </w:rPr>
        <w:t>erred on the side of underrepresenting the evergreen gain</w:t>
      </w:r>
      <w:r w:rsidRPr="00EA3009">
        <w:rPr>
          <w:u w:val="single"/>
        </w:rPr>
        <w:t xml:space="preserve"> to be sure we were as fair and reasonable as possible.” </w:t>
      </w:r>
      <w:r w:rsidRPr="00945E80">
        <w:rPr>
          <w:highlight w:val="cyan"/>
          <w:u w:val="single"/>
        </w:rPr>
        <w:t>Among the 2,065 drugs</w:t>
      </w:r>
      <w:r w:rsidRPr="00EA3009">
        <w:rPr>
          <w:u w:val="single"/>
        </w:rPr>
        <w:t xml:space="preserve"> covered in Evergreen Drug Patent Search, there are </w:t>
      </w:r>
      <w:r w:rsidRPr="00945E80">
        <w:rPr>
          <w:highlight w:val="cyan"/>
          <w:u w:val="single"/>
        </w:rPr>
        <w:t>many examples of</w:t>
      </w:r>
      <w:r w:rsidRPr="00EA3009">
        <w:rPr>
          <w:u w:val="single"/>
        </w:rPr>
        <w:t xml:space="preserve"> the </w:t>
      </w:r>
      <w:r w:rsidRPr="00945E80">
        <w:rPr>
          <w:highlight w:val="cyan"/>
          <w:u w:val="single"/>
        </w:rPr>
        <w:t>evergreening</w:t>
      </w:r>
      <w:r w:rsidRPr="00EA3009">
        <w:rPr>
          <w:u w:val="single"/>
        </w:rPr>
        <w:t xml:space="preserve"> </w:t>
      </w:r>
      <w:r w:rsidRPr="00945E80">
        <w:rPr>
          <w:highlight w:val="cyan"/>
          <w:u w:val="single"/>
        </w:rPr>
        <w:t>strategy</w:t>
      </w:r>
      <w:r w:rsidRPr="00EA3009">
        <w:rPr>
          <w:u w:val="single"/>
        </w:rPr>
        <w:t xml:space="preserve"> used by pharma to </w:t>
      </w:r>
      <w:r w:rsidRPr="00945E80">
        <w:rPr>
          <w:highlight w:val="cyan"/>
          <w:u w:val="single"/>
        </w:rPr>
        <w:t xml:space="preserve">delay </w:t>
      </w:r>
      <w:r w:rsidRPr="00EA3009">
        <w:rPr>
          <w:u w:val="single"/>
        </w:rPr>
        <w:t xml:space="preserve">the </w:t>
      </w:r>
      <w:r w:rsidRPr="00945E80">
        <w:rPr>
          <w:highlight w:val="cyan"/>
          <w:u w:val="single"/>
        </w:rPr>
        <w:t>entry of competition</w:t>
      </w:r>
      <w:r w:rsidRPr="00EA3009">
        <w:rPr>
          <w:u w:val="single"/>
        </w:rPr>
        <w:t>, especially generics, often for widely prescribed drugs, including those used to treat heartburn, chronic pain, and opioid addiction.</w:t>
      </w:r>
      <w:r w:rsidRPr="00EA3009">
        <w:rPr>
          <w:sz w:val="16"/>
        </w:rPr>
        <w:t xml:space="preserve"> </w:t>
      </w:r>
      <w:r w:rsidRPr="00EA3009">
        <w:rPr>
          <w:u w:val="single"/>
        </w:rPr>
        <w:t>Before Nexium, there was Prilosec, a popular drug to treat gastroesophageal reflux disease (GERD). But its patent exclusivity was due to expire in April 2001.</w:t>
      </w:r>
      <w:r w:rsidRPr="00EA3009">
        <w:rPr>
          <w:sz w:val="16"/>
        </w:rPr>
        <w:t xml:space="preserve"> In the late 1990s, with a precipitous drop in revenue looming, Prilosec’s manufacturer, AstraZeneca, decided to develop a replacement drug</w:t>
      </w:r>
      <w:r w:rsidRPr="00EA3009">
        <w:rPr>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EA3009">
        <w:rPr>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EA3009">
        <w:rPr>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EA3009">
        <w:rPr>
          <w:sz w:val="16"/>
        </w:rPr>
        <w:t xml:space="preserve"> (</w:t>
      </w:r>
      <w:r w:rsidRPr="00EA3009">
        <w:rPr>
          <w:u w:val="single"/>
        </w:rPr>
        <w:t>The therapeutic benefits of the film and tablet are identical.) An earlier version of Suboxone also obtained an orphan drug designation, despite an opioid epidemic that has expanded Suboxone’s customer base to millions of potential customers.</w:t>
      </w:r>
      <w:r w:rsidRPr="00EA3009">
        <w:rPr>
          <w:sz w:val="16"/>
        </w:rPr>
        <w:t xml:space="preserve"> Suboxone generates more than $1 billion in annual revenue and ranks among the 40 top-selling drugs in the U.S. </w:t>
      </w:r>
      <w:r w:rsidRPr="00EA3009">
        <w:rPr>
          <w:u w:val="single"/>
        </w:rPr>
        <w:t>When Truvada, commonly referred to as PrEP,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EA3009">
        <w:rPr>
          <w:sz w:val="16"/>
        </w:rPr>
        <w:t xml:space="preserve">n countries where generic Truvada is available, PrEP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w:t>
      </w:r>
      <w:r w:rsidRPr="00EA3009">
        <w:rPr>
          <w:u w:val="single"/>
        </w:rPr>
        <w:t xml:space="preserve">First approved in 1987, the </w:t>
      </w:r>
      <w:r w:rsidRPr="00945E80">
        <w:rPr>
          <w:highlight w:val="cyan"/>
          <w:u w:val="single"/>
        </w:rPr>
        <w:t>EpiPen</w:t>
      </w:r>
      <w:r w:rsidRPr="00EA3009">
        <w:rPr>
          <w:u w:val="single"/>
        </w:rPr>
        <w:t xml:space="preserve"> has saved the lives of countless numbers of people with deadly allergies. But it is </w:t>
      </w:r>
      <w:r w:rsidRPr="00945E80">
        <w:rPr>
          <w:highlight w:val="cyan"/>
          <w:u w:val="single"/>
        </w:rPr>
        <w:t>protected from competition until 2025</w:t>
      </w:r>
      <w:r w:rsidRPr="00EA3009">
        <w:rPr>
          <w:u w:val="single"/>
        </w:rPr>
        <w:t xml:space="preserve"> — </w:t>
      </w:r>
      <w:r w:rsidRPr="00945E80">
        <w:rPr>
          <w:highlight w:val="cyan"/>
          <w:u w:val="single"/>
        </w:rPr>
        <w:t>38 years</w:t>
      </w:r>
      <w:r w:rsidRPr="00EA3009">
        <w:rPr>
          <w:u w:val="single"/>
        </w:rPr>
        <w:t xml:space="preserve"> after its introduction — because its owner, Mylan, has </w:t>
      </w:r>
      <w:r w:rsidRPr="00945E80">
        <w:rPr>
          <w:highlight w:val="cyan"/>
          <w:u w:val="single"/>
        </w:rPr>
        <w:t>filed five patents</w:t>
      </w:r>
      <w:r w:rsidRPr="00EA3009">
        <w:rPr>
          <w:u w:val="single"/>
        </w:rPr>
        <w:t xml:space="preserve">, four since 2010, all </w:t>
      </w:r>
      <w:r w:rsidRPr="00945E80">
        <w:rPr>
          <w:highlight w:val="cyan"/>
          <w:u w:val="single"/>
        </w:rPr>
        <w:t>involving tweaks to the automatic injector</w:t>
      </w:r>
      <w:r w:rsidRPr="00EA3009">
        <w:rPr>
          <w:u w:val="single"/>
        </w:rPr>
        <w:t>.</w:t>
      </w:r>
      <w:r w:rsidRPr="00EA300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EA3009">
        <w:rPr>
          <w:u w:val="single"/>
        </w:rPr>
        <w:t xml:space="preserve">has </w:t>
      </w:r>
      <w:r w:rsidRPr="00945E80">
        <w:rPr>
          <w:highlight w:val="cyan"/>
          <w:u w:val="single"/>
        </w:rPr>
        <w:t>risen from $94</w:t>
      </w:r>
      <w:r w:rsidRPr="00EA3009">
        <w:rPr>
          <w:u w:val="single"/>
        </w:rPr>
        <w:t xml:space="preserve"> when Mylan purchased the device </w:t>
      </w:r>
      <w:r w:rsidRPr="00945E80">
        <w:rPr>
          <w:highlight w:val="cyan"/>
          <w:u w:val="single"/>
        </w:rPr>
        <w:t>to</w:t>
      </w:r>
      <w:r w:rsidRPr="00EA3009">
        <w:rPr>
          <w:u w:val="single"/>
        </w:rPr>
        <w:t xml:space="preserve"> between </w:t>
      </w:r>
      <w:r w:rsidRPr="00945E80">
        <w:rPr>
          <w:highlight w:val="cyan"/>
          <w:u w:val="single"/>
        </w:rPr>
        <w:t>$650 and $700</w:t>
      </w:r>
      <w:r w:rsidRPr="00EA3009">
        <w:rPr>
          <w:u w:val="single"/>
        </w:rPr>
        <w:t xml:space="preserve"> today.</w:t>
      </w:r>
      <w:r w:rsidRPr="00EA3009">
        <w:rPr>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EA3009">
        <w:rPr>
          <w:u w:val="single"/>
        </w:rPr>
        <w:t>“You might say that the patent and regulatory system has been weaponized,”</w:t>
      </w:r>
      <w:r w:rsidRPr="00EA3009">
        <w:rPr>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EA3009">
        <w:rPr>
          <w:u w:val="single"/>
        </w:rPr>
        <w:t xml:space="preserve">The luxury of monopoly </w:t>
      </w:r>
      <w:r w:rsidRPr="00945E80">
        <w:rPr>
          <w:highlight w:val="cyan"/>
          <w:u w:val="single"/>
        </w:rPr>
        <w:t>protection</w:t>
      </w:r>
      <w:r w:rsidRPr="00EA3009">
        <w:rPr>
          <w:u w:val="single"/>
        </w:rPr>
        <w:t xml:space="preserve"> should only be </w:t>
      </w:r>
      <w:r w:rsidRPr="00945E80">
        <w:rPr>
          <w:highlight w:val="cyan"/>
          <w:u w:val="single"/>
        </w:rPr>
        <w:t>provided to innovations that provide meaningful benefits</w:t>
      </w:r>
      <w:r w:rsidRPr="00EA3009">
        <w:rPr>
          <w:u w:val="single"/>
        </w:rPr>
        <w:t xml:space="preserve"> in saving lives, curing illnesses, or improving the quality of people’s lives. It should not be provided to those gaming the system. If we can </w:t>
      </w:r>
      <w:r w:rsidRPr="00945E80">
        <w:rPr>
          <w:highlight w:val="cyan"/>
          <w:u w:val="single"/>
        </w:rPr>
        <w:t>change that</w:t>
      </w:r>
      <w:r w:rsidRPr="00EA3009">
        <w:rPr>
          <w:u w:val="single"/>
        </w:rPr>
        <w:t xml:space="preserve">, we can save consumers, employers, and taxpayers many billions of dollars while </w:t>
      </w:r>
      <w:r w:rsidRPr="00945E80">
        <w:rPr>
          <w:highlight w:val="cyan"/>
          <w:u w:val="single"/>
        </w:rPr>
        <w:t>increasing</w:t>
      </w:r>
      <w:r w:rsidRPr="00EA3009">
        <w:rPr>
          <w:u w:val="single"/>
        </w:rPr>
        <w:t xml:space="preserve"> the </w:t>
      </w:r>
      <w:r w:rsidRPr="00945E80">
        <w:rPr>
          <w:highlight w:val="cyan"/>
          <w:u w:val="single"/>
        </w:rPr>
        <w:t>incentives for pharmaceutical companies to achieve breakthroughs</w:t>
      </w:r>
      <w:r w:rsidRPr="00EA3009">
        <w:rPr>
          <w:u w:val="single"/>
        </w:rPr>
        <w:t>."</w:t>
      </w:r>
    </w:p>
    <w:p w14:paraId="5022BAEF" w14:textId="77777777" w:rsidR="002C330F" w:rsidRPr="00D86E9B" w:rsidRDefault="002C330F" w:rsidP="002C330F">
      <w:pPr>
        <w:pStyle w:val="Heading4"/>
      </w:pPr>
      <w:r>
        <w:t>Decreasing patents doesn’t stifle innovation, but increases it through collaboration between companies – empirics</w:t>
      </w:r>
    </w:p>
    <w:p w14:paraId="5F6A3060" w14:textId="77777777" w:rsidR="002C330F" w:rsidRDefault="002C330F" w:rsidP="002C330F">
      <w:r>
        <w:t xml:space="preserve">Laurie </w:t>
      </w:r>
      <w:r w:rsidRPr="008C4E2D">
        <w:rPr>
          <w:rStyle w:val="Style13ptBold"/>
        </w:rPr>
        <w:t>Garrett</w:t>
      </w:r>
      <w:r>
        <w:rPr>
          <w:rStyle w:val="Style13ptBold"/>
        </w:rPr>
        <w:t xml:space="preserve"> 5/21 </w:t>
      </w:r>
      <w:r>
        <w:t xml:space="preserve"> [Laurie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07CEACA5" w14:textId="77777777" w:rsidR="002C330F" w:rsidRPr="00382EB5" w:rsidRDefault="002C330F" w:rsidP="002C330F">
      <w:pPr>
        <w:rPr>
          <w:b/>
          <w:iCs/>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EC68CC">
        <w:rPr>
          <w:rStyle w:val="Emphasis"/>
        </w:rPr>
        <w:t>, ultimately bringing down annual treatment costs from nearly $10,000 to less than $100</w:t>
      </w:r>
      <w:r w:rsidRPr="00CA0426">
        <w:rPr>
          <w:sz w:val="12"/>
        </w:rPr>
        <w:t xml:space="preserve">. Far from bringing chaos to the pharmaceutical industry and stifling innovation, the </w:t>
      </w:r>
      <w:r w:rsidRPr="00EC68CC">
        <w:rPr>
          <w:rStyle w:val="Emphasis"/>
        </w:rPr>
        <w:t xml:space="preserve">Clinton Foundation’s maneuver around the strict enforcement of intellectual property laws </w:t>
      </w:r>
      <w:r w:rsidRPr="00EC68CC">
        <w:rPr>
          <w:rStyle w:val="Emphasis"/>
          <w:highlight w:val="cyan"/>
        </w:rPr>
        <w:t>ushered in</w:t>
      </w:r>
      <w:r w:rsidRPr="00EC68CC">
        <w:rPr>
          <w:rStyle w:val="Emphasis"/>
        </w:rPr>
        <w:t xml:space="preserve"> a </w:t>
      </w:r>
      <w:r w:rsidRPr="00D86E9B">
        <w:rPr>
          <w:rStyle w:val="Emphasis"/>
        </w:rPr>
        <w:t>dramatic</w:t>
      </w:r>
      <w:r w:rsidRPr="00EC68CC">
        <w:rPr>
          <w:rStyle w:val="Emphasis"/>
        </w:rPr>
        <w:t xml:space="preserve"> era of </w:t>
      </w:r>
      <w:r w:rsidRPr="00EC68CC">
        <w:rPr>
          <w:rStyle w:val="Emphasis"/>
          <w:highlight w:val="cyan"/>
        </w:rPr>
        <w:t>HIV drug invention</w:t>
      </w:r>
      <w:r w:rsidRPr="00EC68CC">
        <w:rPr>
          <w:rStyle w:val="Emphasis"/>
        </w:rPr>
        <w:t xml:space="preserve"> that </w:t>
      </w:r>
      <w:r w:rsidRPr="00EC68CC">
        <w:rPr>
          <w:rStyle w:val="Emphasis"/>
          <w:highlight w:val="cyan"/>
        </w:rPr>
        <w:t>improved</w:t>
      </w:r>
      <w:r w:rsidRPr="00EC68CC">
        <w:rPr>
          <w:rStyle w:val="Emphasis"/>
        </w:rPr>
        <w:t xml:space="preserve"> the </w:t>
      </w:r>
      <w:r w:rsidRPr="00EC68CC">
        <w:rPr>
          <w:rStyle w:val="Emphasis"/>
          <w:highlight w:val="cyan"/>
        </w:rPr>
        <w:t>antiviral power</w:t>
      </w:r>
      <w:r w:rsidRPr="00EC68CC">
        <w:rPr>
          <w:rStyle w:val="Emphasis"/>
        </w:rPr>
        <w:t xml:space="preserve"> of treatment, </w:t>
      </w:r>
      <w:r w:rsidRPr="00EC68CC">
        <w:rPr>
          <w:rStyle w:val="Emphasis"/>
          <w:highlight w:val="cyan"/>
        </w:rPr>
        <w:t>lowered</w:t>
      </w:r>
      <w:r w:rsidRPr="00EC68CC">
        <w:rPr>
          <w:rStyle w:val="Emphasis"/>
        </w:rPr>
        <w:t xml:space="preserve"> drug </w:t>
      </w:r>
      <w:r w:rsidRPr="00EC68CC">
        <w:rPr>
          <w:rStyle w:val="Emphasis"/>
          <w:highlight w:val="cyan"/>
        </w:rPr>
        <w:t>side effects</w:t>
      </w:r>
      <w:r w:rsidRPr="00EC68CC">
        <w:rPr>
          <w:rStyle w:val="Emphasis"/>
        </w:rPr>
        <w:t xml:space="preserve">, developed new drug forms that are now taken to </w:t>
      </w:r>
      <w:r w:rsidRPr="00EC68CC">
        <w:rPr>
          <w:rStyle w:val="Emphasis"/>
          <w:highlight w:val="cyan"/>
        </w:rPr>
        <w:t>prevent infection</w:t>
      </w:r>
      <w:r w:rsidRPr="00EC68CC">
        <w:rPr>
          <w:rStyle w:val="Emphasis"/>
        </w:rPr>
        <w:t>, increased options for pediatric care, and greatly improved the methods for which HIV positive individuals could take their life-sparing treatments</w:t>
      </w:r>
      <w:r w:rsidRPr="00CA0426">
        <w:rPr>
          <w:sz w:val="12"/>
        </w:rPr>
        <w:t xml:space="preserve">. Despite the loss of guaranteed patent protection and pressure to transfer technology to, primarily, </w:t>
      </w:r>
      <w:r w:rsidRPr="00CA0426">
        <w:rPr>
          <w:rStyle w:val="Emphasis"/>
          <w:highlight w:val="cyan"/>
        </w:rPr>
        <w:t>Indian</w:t>
      </w:r>
      <w:r w:rsidRPr="00EC68CC">
        <w:rPr>
          <w:rStyle w:val="Emphasis"/>
        </w:rPr>
        <w:t xml:space="preserve"> pharmaceutical </w:t>
      </w:r>
      <w:r w:rsidRPr="00CA0426">
        <w:rPr>
          <w:rStyle w:val="Emphasis"/>
          <w:highlight w:val="cyan"/>
        </w:rPr>
        <w:t>companies</w:t>
      </w:r>
      <w:r w:rsidRPr="00EC68CC">
        <w:rPr>
          <w:rStyle w:val="Emphasis"/>
        </w:rPr>
        <w:t xml:space="preserve">, </w:t>
      </w:r>
      <w:r w:rsidRPr="00CA0426">
        <w:rPr>
          <w:rStyle w:val="Emphasis"/>
          <w:highlight w:val="cyan"/>
        </w:rPr>
        <w:t>wealthy nations’ drug companies</w:t>
      </w:r>
      <w:r w:rsidRPr="00EC68CC">
        <w:rPr>
          <w:rStyle w:val="Emphasis"/>
        </w:rPr>
        <w:t xml:space="preserve"> have </w:t>
      </w:r>
      <w:r w:rsidRPr="00CA0426">
        <w:rPr>
          <w:rStyle w:val="Emphasis"/>
          <w:highlight w:val="cyan"/>
        </w:rPr>
        <w:t>profited</w:t>
      </w:r>
      <w:r w:rsidRPr="00EC68CC">
        <w:rPr>
          <w:rStyle w:val="Emphasis"/>
        </w:rPr>
        <w:t xml:space="preserve"> and </w:t>
      </w:r>
      <w:r w:rsidRPr="00CA0426">
        <w:rPr>
          <w:rStyle w:val="Emphasis"/>
          <w:highlight w:val="cyan"/>
        </w:rPr>
        <w:t>continue to innovate</w:t>
      </w:r>
      <w:r w:rsidRPr="00EC68CC">
        <w:rPr>
          <w:rStyle w:val="Emphasis"/>
        </w:rPr>
        <w:t xml:space="preserve"> on the HIV/AIDS front.</w:t>
      </w:r>
      <w:r w:rsidRPr="00CA0426">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sidRPr="00CA0426">
        <w:rPr>
          <w:rStyle w:val="Emphasis"/>
          <w:highlight w:val="cyan"/>
        </w:rPr>
        <w:t>Despite</w:t>
      </w:r>
      <w:r w:rsidRPr="00EC68CC">
        <w:rPr>
          <w:rStyle w:val="Emphasis"/>
        </w:rPr>
        <w:t xml:space="preserve"> the </w:t>
      </w:r>
      <w:r w:rsidRPr="00CA0426">
        <w:rPr>
          <w:rStyle w:val="Emphasis"/>
          <w:highlight w:val="cyan"/>
        </w:rPr>
        <w:t>threat of patent-voiding</w:t>
      </w:r>
      <w:r w:rsidRPr="00EC68CC">
        <w:rPr>
          <w:rStyle w:val="Emphasis"/>
        </w:rPr>
        <w:t xml:space="preserve">, all of these companies—as well as a long list of would-be </w:t>
      </w:r>
      <w:r w:rsidRPr="00CA0426">
        <w:rPr>
          <w:rStyle w:val="Emphasis"/>
          <w:highlight w:val="cyan"/>
        </w:rPr>
        <w:t>vaccine makers</w:t>
      </w:r>
      <w:r w:rsidRPr="00EC68CC">
        <w:rPr>
          <w:rStyle w:val="Emphasis"/>
        </w:rPr>
        <w:t xml:space="preserve"> further back in the research and development pipeline—have </w:t>
      </w:r>
      <w:r w:rsidRPr="00CA0426">
        <w:rPr>
          <w:rStyle w:val="Emphasis"/>
          <w:highlight w:val="cyan"/>
        </w:rPr>
        <w:t>continued to innovat</w:t>
      </w:r>
      <w:r w:rsidRPr="00EC68CC">
        <w:rPr>
          <w:rStyle w:val="Emphasis"/>
        </w:rPr>
        <w:t xml:space="preserve">e, trying to find formulations that can battle variant strains of the virus; be stored at room temperature; and get administered via skin patches, orally, or in a nasal mist. The </w:t>
      </w:r>
      <w:r w:rsidRPr="00CA0426">
        <w:rPr>
          <w:rStyle w:val="Emphasis"/>
          <w:highlight w:val="cyan"/>
        </w:rPr>
        <w:t>creativity</w:t>
      </w:r>
      <w:r w:rsidRPr="00EC68CC">
        <w:rPr>
          <w:rStyle w:val="Emphasis"/>
        </w:rPr>
        <w:t xml:space="preserve"> at these companies </w:t>
      </w:r>
      <w:r w:rsidRPr="00CA0426">
        <w:rPr>
          <w:rStyle w:val="Emphasis"/>
          <w:highlight w:val="cyan"/>
        </w:rPr>
        <w:t>continues</w:t>
      </w:r>
      <w:r w:rsidRPr="00EC68CC">
        <w:rPr>
          <w:rStyle w:val="Emphasis"/>
        </w:rPr>
        <w:t xml:space="preserve">—and there’s no reason to think it will stop anytime soon. </w:t>
      </w:r>
      <w:r w:rsidRPr="00CA0426">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Okonjo-Iweala, the new WTO director-general, is already raising the heat. A former Nigerian minister of finance, ex-World Bank official, and the first African and woman to hold the coveted World Trade Organization position, Okonjo-Iweala made it clear from her first day in office that a TRIPS-waiver for COVID-19-related products was her top priority. But even if one assumes the European Union, U.K. Prime Minister Boris Johnson, Japanese Prime Minister Yoshihide Suga, and Swiss President Guy Parmelin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EC68CC">
        <w:rPr>
          <w:rStyle w:val="Emphasis"/>
        </w:rPr>
        <w:t xml:space="preserve">Johnson &amp; Johnson vaccine supplies in early April. </w:t>
      </w:r>
      <w:r w:rsidRPr="00520913">
        <w:rPr>
          <w:rStyle w:val="Emphasis"/>
          <w:highlight w:val="cyan"/>
        </w:rPr>
        <w:t>Complex steps in the process</w:t>
      </w:r>
      <w:r w:rsidRPr="00EC68CC">
        <w:rPr>
          <w:rStyle w:val="Emphasis"/>
        </w:rPr>
        <w:t xml:space="preserve"> of isolating, purifying, preserving, storing, and delivering COVID-19 immunizations are each error-prone and </w:t>
      </w:r>
      <w:r w:rsidRPr="00520913">
        <w:rPr>
          <w:rStyle w:val="Emphasis"/>
          <w:highlight w:val="cyan"/>
        </w:rPr>
        <w:t>require</w:t>
      </w:r>
      <w:r w:rsidRPr="00EC68CC">
        <w:rPr>
          <w:rStyle w:val="Emphasis"/>
        </w:rPr>
        <w:t xml:space="preserve"> long lists of </w:t>
      </w:r>
      <w:r w:rsidRPr="00520913">
        <w:rPr>
          <w:rStyle w:val="Emphasis"/>
          <w:highlight w:val="cyan"/>
        </w:rPr>
        <w:t>specialized chemicals and machinery</w:t>
      </w:r>
      <w:r w:rsidRPr="00EC68CC">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CA0426">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EC68CC">
        <w:rPr>
          <w:rStyle w:val="Emphasis"/>
        </w:rPr>
        <w:t xml:space="preserve">Although waiving TRIPS requirements on COVID-19 vaccines is a spectacular, historic gesture, would-be </w:t>
      </w:r>
      <w:r w:rsidRPr="00520913">
        <w:rPr>
          <w:rStyle w:val="Emphasis"/>
        </w:rPr>
        <w:t>generic makers worldwide will soon discover</w:t>
      </w:r>
      <w:r w:rsidRPr="00EC68CC">
        <w:rPr>
          <w:rStyle w:val="Emphasis"/>
        </w:rPr>
        <w:t xml:space="preserve"> their </w:t>
      </w:r>
      <w:r w:rsidRPr="00520913">
        <w:rPr>
          <w:rStyle w:val="Emphasis"/>
          <w:highlight w:val="cyan"/>
        </w:rPr>
        <w:t>efforts are stymied not by patents but</w:t>
      </w:r>
      <w:r w:rsidRPr="00EC68CC">
        <w:rPr>
          <w:rStyle w:val="Emphasis"/>
        </w:rPr>
        <w:t xml:space="preserve"> for want of Avanti Polar Lipids’ </w:t>
      </w:r>
      <w:r w:rsidRPr="00520913">
        <w:rPr>
          <w:rStyle w:val="Emphasis"/>
          <w:highlight w:val="cyan"/>
        </w:rPr>
        <w:t>liposome</w:t>
      </w:r>
      <w:r w:rsidRPr="00EC68CC">
        <w:rPr>
          <w:rStyle w:val="Emphasis"/>
        </w:rPr>
        <w:t xml:space="preserve"> ingredients, </w:t>
      </w:r>
      <w:r w:rsidRPr="00520913">
        <w:rPr>
          <w:rStyle w:val="Emphasis"/>
          <w:highlight w:val="cyan"/>
        </w:rPr>
        <w:t>Flexsafe RM</w:t>
      </w:r>
      <w:r w:rsidRPr="00EC68CC">
        <w:rPr>
          <w:rStyle w:val="Emphasis"/>
        </w:rPr>
        <w:t xml:space="preserve"> special bags to hold liquid vaccines in bulk, phosphate-buffered saline solution, Distearoylphosphatidylcholine for liposome-making, 5’ cap for mRNA made by TriLink BioTechnologies, </w:t>
      </w:r>
      <w:r w:rsidRPr="00520913">
        <w:rPr>
          <w:rStyle w:val="Emphasis"/>
          <w:highlight w:val="cyan"/>
        </w:rPr>
        <w:t>RNA polymerases</w:t>
      </w:r>
      <w:r w:rsidRPr="00EC68CC">
        <w:rPr>
          <w:rStyle w:val="Emphasis"/>
        </w:rPr>
        <w:t xml:space="preserve">—the list goes on, and on, and on. </w:t>
      </w:r>
      <w:r w:rsidRPr="00CA0426">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EC68CC">
        <w:rPr>
          <w:rStyle w:val="Emphasis"/>
        </w:rPr>
        <w:t xml:space="preserve">Scaling up </w:t>
      </w:r>
      <w:r w:rsidRPr="00520913">
        <w:rPr>
          <w:rStyle w:val="Emphasis"/>
          <w:highlight w:val="cyan"/>
        </w:rPr>
        <w:t>vaccine production</w:t>
      </w:r>
      <w:r w:rsidRPr="00EC68CC">
        <w:rPr>
          <w:rStyle w:val="Emphasis"/>
        </w:rPr>
        <w:t xml:space="preserve"> to produce enough doses </w:t>
      </w:r>
      <w:r w:rsidRPr="00520913">
        <w:rPr>
          <w:rStyle w:val="Emphasis"/>
          <w:highlight w:val="cyan"/>
        </w:rPr>
        <w:t>to</w:t>
      </w:r>
      <w:r w:rsidRPr="00EC68CC">
        <w:rPr>
          <w:rStyle w:val="Emphasis"/>
        </w:rPr>
        <w:t xml:space="preserve"> fully </w:t>
      </w:r>
      <w:r w:rsidRPr="00520913">
        <w:rPr>
          <w:rStyle w:val="Emphasis"/>
          <w:highlight w:val="cyan"/>
        </w:rPr>
        <w:t>immunize</w:t>
      </w:r>
      <w:r w:rsidRPr="00EC68CC">
        <w:rPr>
          <w:rStyle w:val="Emphasis"/>
        </w:rPr>
        <w:t xml:space="preserve"> more than 7</w:t>
      </w:r>
      <w:r w:rsidRPr="00520913">
        <w:rPr>
          <w:rStyle w:val="Emphasis"/>
          <w:highlight w:val="cyan"/>
        </w:rPr>
        <w:t>.8 billion people will require</w:t>
      </w:r>
      <w:r w:rsidRPr="00EC68CC">
        <w:rPr>
          <w:rStyle w:val="Emphasis"/>
        </w:rPr>
        <w:t xml:space="preserve"> a level of international coordination and </w:t>
      </w:r>
      <w:r w:rsidRPr="00520913">
        <w:rPr>
          <w:rStyle w:val="Emphasis"/>
          <w:highlight w:val="cyan"/>
        </w:rPr>
        <w:t>cooperation</w:t>
      </w:r>
      <w:r w:rsidRPr="00EC68CC">
        <w:rPr>
          <w:rStyle w:val="Emphasis"/>
        </w:rPr>
        <w:t xml:space="preserve"> never previously seen. </w:t>
      </w:r>
      <w:r w:rsidRPr="00520913">
        <w:rPr>
          <w:rStyle w:val="Emphasis"/>
          <w:highlight w:val="cyan"/>
        </w:rPr>
        <w:t>Knocking down patent barriers</w:t>
      </w:r>
      <w:r w:rsidRPr="00EC68CC">
        <w:rPr>
          <w:rStyle w:val="Emphasis"/>
        </w:rPr>
        <w:t xml:space="preserve"> on the final vaccine formulations </w:t>
      </w:r>
      <w:r w:rsidRPr="00520913">
        <w:rPr>
          <w:rStyle w:val="Emphasis"/>
          <w:highlight w:val="cyan"/>
        </w:rPr>
        <w:t>is a start</w:t>
      </w:r>
      <w:r w:rsidRPr="00EC68CC">
        <w:rPr>
          <w:rStyle w:val="Emphasis"/>
        </w:rPr>
        <w:t>, but that’s all that it is.</w:t>
      </w:r>
    </w:p>
    <w:p w14:paraId="1EC1DA49" w14:textId="77777777" w:rsidR="002C330F" w:rsidRPr="00F601E6" w:rsidRDefault="002C330F" w:rsidP="002C330F"/>
    <w:p w14:paraId="109AB93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9"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2"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1"/>
  </w:num>
  <w:num w:numId="22">
    <w:abstractNumId w:val="33"/>
  </w:num>
  <w:num w:numId="23">
    <w:abstractNumId w:val="40"/>
  </w:num>
  <w:num w:numId="24">
    <w:abstractNumId w:val="28"/>
  </w:num>
  <w:num w:numId="25">
    <w:abstractNumId w:val="25"/>
  </w:num>
  <w:num w:numId="26">
    <w:abstractNumId w:val="20"/>
  </w:num>
  <w:num w:numId="27">
    <w:abstractNumId w:val="39"/>
  </w:num>
  <w:num w:numId="28">
    <w:abstractNumId w:val="37"/>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2"/>
  </w:num>
  <w:num w:numId="34">
    <w:abstractNumId w:val="11"/>
  </w:num>
  <w:num w:numId="35">
    <w:abstractNumId w:val="34"/>
  </w:num>
  <w:num w:numId="36">
    <w:abstractNumId w:val="19"/>
  </w:num>
  <w:num w:numId="37">
    <w:abstractNumId w:val="32"/>
  </w:num>
  <w:num w:numId="38">
    <w:abstractNumId w:val="12"/>
  </w:num>
  <w:num w:numId="39">
    <w:abstractNumId w:val="15"/>
  </w:num>
  <w:num w:numId="40">
    <w:abstractNumId w:val="36"/>
  </w:num>
  <w:num w:numId="41">
    <w:abstractNumId w:val="14"/>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33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330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9DDD4A"/>
  <w14:defaultImageDpi w14:val="300"/>
  <w15:docId w15:val="{77311F34-5E65-FC41-8DB9-2E32D9F3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33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33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2C33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2C33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2C330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2C330F"/>
    <w:pPr>
      <w:keepNext/>
      <w:keepLines/>
      <w:spacing w:before="220" w:after="40"/>
      <w:outlineLvl w:val="4"/>
    </w:pPr>
    <w:rPr>
      <w:b/>
    </w:rPr>
  </w:style>
  <w:style w:type="paragraph" w:styleId="Heading6">
    <w:name w:val="heading 6"/>
    <w:basedOn w:val="Normal"/>
    <w:next w:val="Normal"/>
    <w:link w:val="Heading6Char"/>
    <w:uiPriority w:val="9"/>
    <w:unhideWhenUsed/>
    <w:qFormat/>
    <w:rsid w:val="002C330F"/>
    <w:pPr>
      <w:keepNext/>
      <w:keepLines/>
      <w:spacing w:before="200" w:after="40"/>
      <w:outlineLvl w:val="5"/>
    </w:pPr>
    <w:rPr>
      <w:b/>
      <w:sz w:val="20"/>
      <w:szCs w:val="20"/>
    </w:rPr>
  </w:style>
  <w:style w:type="character" w:default="1" w:styleId="DefaultParagraphFont">
    <w:name w:val="Default Paragraph Font"/>
    <w:uiPriority w:val="1"/>
    <w:semiHidden/>
    <w:unhideWhenUsed/>
    <w:rsid w:val="002C33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330F"/>
  </w:style>
  <w:style w:type="character" w:customStyle="1" w:styleId="Heading1Char">
    <w:name w:val="Heading 1 Char"/>
    <w:aliases w:val="Pocket Char"/>
    <w:basedOn w:val="DefaultParagraphFont"/>
    <w:link w:val="Heading1"/>
    <w:uiPriority w:val="9"/>
    <w:rsid w:val="002C330F"/>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2C330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9"/>
    <w:rsid w:val="002C330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2C33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330F"/>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2C330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C33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330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C330F"/>
    <w:rPr>
      <w:color w:val="auto"/>
      <w:u w:val="none"/>
    </w:rPr>
  </w:style>
  <w:style w:type="paragraph" w:styleId="DocumentMap">
    <w:name w:val="Document Map"/>
    <w:basedOn w:val="Normal"/>
    <w:link w:val="DocumentMapChar"/>
    <w:uiPriority w:val="99"/>
    <w:semiHidden/>
    <w:unhideWhenUsed/>
    <w:rsid w:val="002C33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330F"/>
    <w:rPr>
      <w:rFonts w:ascii="Lucida Grande" w:hAnsi="Lucida Grande" w:cs="Lucida Grande"/>
    </w:rPr>
  </w:style>
  <w:style w:type="character" w:customStyle="1" w:styleId="Heading5Char">
    <w:name w:val="Heading 5 Char"/>
    <w:basedOn w:val="DefaultParagraphFont"/>
    <w:link w:val="Heading5"/>
    <w:uiPriority w:val="9"/>
    <w:rsid w:val="002C330F"/>
    <w:rPr>
      <w:rFonts w:ascii="Calibri" w:hAnsi="Calibri"/>
      <w:b/>
      <w:sz w:val="22"/>
    </w:rPr>
  </w:style>
  <w:style w:type="character" w:customStyle="1" w:styleId="Heading6Char">
    <w:name w:val="Heading 6 Char"/>
    <w:basedOn w:val="DefaultParagraphFont"/>
    <w:link w:val="Heading6"/>
    <w:uiPriority w:val="9"/>
    <w:rsid w:val="002C330F"/>
    <w:rPr>
      <w:rFonts w:ascii="Calibri" w:hAnsi="Calibri"/>
      <w:b/>
      <w:sz w:val="20"/>
      <w:szCs w:val="20"/>
    </w:rPr>
  </w:style>
  <w:style w:type="paragraph" w:customStyle="1" w:styleId="Emphasis1">
    <w:name w:val="Emphasis1"/>
    <w:basedOn w:val="Normal"/>
    <w:link w:val="Emphasis"/>
    <w:uiPriority w:val="20"/>
    <w:qFormat/>
    <w:rsid w:val="002C330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2C330F"/>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character" w:customStyle="1" w:styleId="UnresolvedMention1">
    <w:name w:val="Unresolved Mention1"/>
    <w:basedOn w:val="DefaultParagraphFont"/>
    <w:uiPriority w:val="99"/>
    <w:semiHidden/>
    <w:unhideWhenUsed/>
    <w:rsid w:val="002C330F"/>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C330F"/>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2C33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30F"/>
    <w:rPr>
      <w:rFonts w:ascii="Calibri" w:hAnsi="Calibri"/>
      <w:sz w:val="22"/>
    </w:rPr>
  </w:style>
  <w:style w:type="paragraph" w:styleId="Footer">
    <w:name w:val="footer"/>
    <w:basedOn w:val="Normal"/>
    <w:link w:val="FooterChar"/>
    <w:uiPriority w:val="99"/>
    <w:unhideWhenUsed/>
    <w:rsid w:val="002C33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30F"/>
    <w:rPr>
      <w:rFonts w:ascii="Calibri" w:hAnsi="Calibri"/>
      <w:sz w:val="22"/>
    </w:rPr>
  </w:style>
  <w:style w:type="character" w:styleId="PageNumber">
    <w:name w:val="page number"/>
    <w:basedOn w:val="DefaultParagraphFont"/>
    <w:uiPriority w:val="99"/>
    <w:semiHidden/>
    <w:unhideWhenUsed/>
    <w:rsid w:val="002C330F"/>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C33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2C330F"/>
    <w:pPr>
      <w:ind w:left="720"/>
      <w:contextualSpacing/>
    </w:pPr>
  </w:style>
  <w:style w:type="character" w:customStyle="1" w:styleId="Heading2Char1">
    <w:name w:val="Heading 2 Char1"/>
    <w:aliases w:val="Hat Char1,No Spacing3 Char1"/>
    <w:basedOn w:val="DefaultParagraphFont"/>
    <w:uiPriority w:val="9"/>
    <w:semiHidden/>
    <w:rsid w:val="002C330F"/>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2C330F"/>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2C330F"/>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2C330F"/>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2C330F"/>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2C330F"/>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2C330F"/>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2C330F"/>
    <w:rPr>
      <w:rFonts w:ascii="Georgia" w:eastAsia="Georgia" w:hAnsi="Georgia" w:cs="Georgia"/>
      <w:i/>
      <w:color w:val="666666"/>
      <w:sz w:val="48"/>
      <w:szCs w:val="48"/>
    </w:rPr>
  </w:style>
  <w:style w:type="paragraph" w:customStyle="1" w:styleId="cardbody">
    <w:name w:val="cardbody"/>
    <w:basedOn w:val="Normal"/>
    <w:qFormat/>
    <w:rsid w:val="002C330F"/>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2C330F"/>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2C330F"/>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2C330F"/>
    <w:rPr>
      <w:b w:val="0"/>
      <w:bCs w:val="0"/>
      <w:sz w:val="22"/>
      <w:u w:val="single"/>
    </w:rPr>
  </w:style>
  <w:style w:type="character" w:customStyle="1" w:styleId="DocumentMapChar1">
    <w:name w:val="Document Map Char1"/>
    <w:basedOn w:val="DefaultParagraphFont"/>
    <w:uiPriority w:val="99"/>
    <w:semiHidden/>
    <w:rsid w:val="002C330F"/>
    <w:rPr>
      <w:rFonts w:ascii="Segoe UI" w:eastAsiaTheme="minorEastAsia" w:hAnsi="Segoe UI" w:cs="Segoe UI"/>
      <w:sz w:val="16"/>
      <w:szCs w:val="16"/>
    </w:rPr>
  </w:style>
  <w:style w:type="paragraph" w:styleId="Subtitle">
    <w:name w:val="Subtitle"/>
    <w:basedOn w:val="Normal"/>
    <w:next w:val="Normal"/>
    <w:link w:val="SubtitleChar"/>
    <w:uiPriority w:val="11"/>
    <w:qFormat/>
    <w:rsid w:val="002C330F"/>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2C330F"/>
    <w:rPr>
      <w:color w:val="5A5A5A" w:themeColor="text1" w:themeTint="A5"/>
      <w:spacing w:val="15"/>
      <w:sz w:val="22"/>
      <w:szCs w:val="22"/>
    </w:rPr>
  </w:style>
  <w:style w:type="character" w:customStyle="1" w:styleId="UnresolvedMention2">
    <w:name w:val="Unresolved Mention2"/>
    <w:basedOn w:val="DefaultParagraphFont"/>
    <w:uiPriority w:val="99"/>
    <w:semiHidden/>
    <w:rsid w:val="002C330F"/>
    <w:rPr>
      <w:color w:val="605E5C"/>
      <w:shd w:val="clear" w:color="auto" w:fill="E1DFDD"/>
    </w:rPr>
  </w:style>
  <w:style w:type="character" w:customStyle="1" w:styleId="UnresolvedMention3">
    <w:name w:val="Unresolved Mention3"/>
    <w:basedOn w:val="DefaultParagraphFont"/>
    <w:uiPriority w:val="99"/>
    <w:semiHidden/>
    <w:rsid w:val="002C330F"/>
    <w:rPr>
      <w:color w:val="605E5C"/>
      <w:shd w:val="clear" w:color="auto" w:fill="E1DFDD"/>
    </w:rPr>
  </w:style>
  <w:style w:type="paragraph" w:styleId="FootnoteText">
    <w:name w:val="footnote text"/>
    <w:basedOn w:val="Normal"/>
    <w:link w:val="FootnoteTextChar"/>
    <w:uiPriority w:val="99"/>
    <w:unhideWhenUsed/>
    <w:qFormat/>
    <w:rsid w:val="002C330F"/>
    <w:rPr>
      <w:rFonts w:ascii="SimSun" w:hAnsi="SimSun"/>
      <w:sz w:val="24"/>
      <w:lang w:eastAsia="ja-JP"/>
    </w:rPr>
  </w:style>
  <w:style w:type="character" w:customStyle="1" w:styleId="FootnoteTextChar1">
    <w:name w:val="Footnote Text Char1"/>
    <w:basedOn w:val="DefaultParagraphFont"/>
    <w:uiPriority w:val="99"/>
    <w:semiHidden/>
    <w:rsid w:val="002C330F"/>
    <w:rPr>
      <w:rFonts w:ascii="Calibri" w:hAnsi="Calibri"/>
      <w:sz w:val="20"/>
      <w:szCs w:val="20"/>
    </w:rPr>
  </w:style>
  <w:style w:type="character" w:customStyle="1" w:styleId="HeaderChar1">
    <w:name w:val="Header Char1"/>
    <w:basedOn w:val="DefaultParagraphFont"/>
    <w:uiPriority w:val="99"/>
    <w:semiHidden/>
    <w:rsid w:val="002C330F"/>
    <w:rPr>
      <w:rFonts w:ascii="Calibri" w:hAnsi="Calibri"/>
      <w:sz w:val="22"/>
    </w:rPr>
  </w:style>
  <w:style w:type="character" w:customStyle="1" w:styleId="FooterChar1">
    <w:name w:val="Footer Char1"/>
    <w:basedOn w:val="DefaultParagraphFont"/>
    <w:uiPriority w:val="99"/>
    <w:semiHidden/>
    <w:rsid w:val="002C330F"/>
    <w:rPr>
      <w:rFonts w:ascii="Calibri" w:hAnsi="Calibri"/>
      <w:sz w:val="22"/>
    </w:rPr>
  </w:style>
  <w:style w:type="character" w:customStyle="1" w:styleId="highlight2">
    <w:name w:val="highlight2"/>
    <w:basedOn w:val="DefaultParagraphFont"/>
    <w:rsid w:val="002C330F"/>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2C330F"/>
  </w:style>
  <w:style w:type="paragraph" w:styleId="NoSpacing">
    <w:name w:val="No Spacing"/>
    <w:aliases w:val="Card Format,ClearFormatting,DDI Tag,Tag Title,No Spacing51,No Spacing31,No Spacing22,Very Small Text,Dont u,No Spacing311,Medium Grid 21,Clear,Cle"/>
    <w:uiPriority w:val="99"/>
    <w:qFormat/>
    <w:rsid w:val="002C330F"/>
    <w:rPr>
      <w:rFonts w:ascii="Calibri" w:eastAsia="Calibri" w:hAnsi="Calibri" w:cs="Calibri"/>
      <w:sz w:val="22"/>
      <w:szCs w:val="22"/>
    </w:rPr>
  </w:style>
  <w:style w:type="character" w:customStyle="1" w:styleId="apple-converted-space">
    <w:name w:val="apple-converted-space"/>
    <w:basedOn w:val="DefaultParagraphFont"/>
    <w:rsid w:val="002C330F"/>
  </w:style>
  <w:style w:type="character" w:customStyle="1" w:styleId="UnresolvedMention4">
    <w:name w:val="Unresolved Mention4"/>
    <w:basedOn w:val="DefaultParagraphFont"/>
    <w:uiPriority w:val="99"/>
    <w:semiHidden/>
    <w:unhideWhenUsed/>
    <w:rsid w:val="002C330F"/>
    <w:rPr>
      <w:color w:val="605E5C"/>
      <w:shd w:val="clear" w:color="auto" w:fill="E1DFDD"/>
    </w:rPr>
  </w:style>
  <w:style w:type="paragraph" w:styleId="BalloonText">
    <w:name w:val="Balloon Text"/>
    <w:basedOn w:val="Normal"/>
    <w:link w:val="BalloonTextChar"/>
    <w:uiPriority w:val="99"/>
    <w:semiHidden/>
    <w:unhideWhenUsed/>
    <w:rsid w:val="002C33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330F"/>
    <w:rPr>
      <w:rFonts w:ascii="Segoe UI" w:hAnsi="Segoe UI" w:cs="Segoe UI"/>
      <w:sz w:val="18"/>
      <w:szCs w:val="18"/>
    </w:rPr>
  </w:style>
  <w:style w:type="numbering" w:customStyle="1" w:styleId="NoList1">
    <w:name w:val="No List1"/>
    <w:next w:val="NoList"/>
    <w:uiPriority w:val="99"/>
    <w:semiHidden/>
    <w:unhideWhenUsed/>
    <w:rsid w:val="002C330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C330F"/>
    <w:rPr>
      <w:sz w:val="22"/>
      <w:u w:val="single"/>
    </w:rPr>
  </w:style>
  <w:style w:type="character" w:customStyle="1" w:styleId="underlinedChar">
    <w:name w:val="underlined Char"/>
    <w:link w:val="underlined"/>
    <w:locked/>
    <w:rsid w:val="002C330F"/>
  </w:style>
  <w:style w:type="paragraph" w:customStyle="1" w:styleId="underlined">
    <w:name w:val="underlined"/>
    <w:next w:val="Normal"/>
    <w:link w:val="underlinedChar"/>
    <w:autoRedefine/>
    <w:rsid w:val="002C330F"/>
    <w:pPr>
      <w:contextualSpacing/>
    </w:pPr>
  </w:style>
  <w:style w:type="character" w:customStyle="1" w:styleId="underline">
    <w:name w:val="underline"/>
    <w:basedOn w:val="DefaultParagraphFont"/>
    <w:qFormat/>
    <w:rsid w:val="002C330F"/>
    <w:rPr>
      <w:u w:val="single"/>
    </w:rPr>
  </w:style>
  <w:style w:type="paragraph" w:customStyle="1" w:styleId="card0">
    <w:name w:val="card"/>
    <w:aliases w:val="Tags,Debate Text,No Spacing11,No Spacing111,No Spacing2,Read stuff"/>
    <w:basedOn w:val="Normal"/>
    <w:uiPriority w:val="1"/>
    <w:qFormat/>
    <w:rsid w:val="002C330F"/>
    <w:pPr>
      <w:ind w:left="288" w:right="288"/>
    </w:pPr>
    <w:rPr>
      <w:szCs w:val="20"/>
    </w:rPr>
  </w:style>
  <w:style w:type="paragraph" w:customStyle="1" w:styleId="paragraph">
    <w:name w:val="paragraph"/>
    <w:basedOn w:val="Normal"/>
    <w:rsid w:val="002C330F"/>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2C330F"/>
  </w:style>
  <w:style w:type="character" w:customStyle="1" w:styleId="eop">
    <w:name w:val="eop"/>
    <w:basedOn w:val="DefaultParagraphFont"/>
    <w:rsid w:val="002C330F"/>
  </w:style>
  <w:style w:type="character" w:customStyle="1" w:styleId="contextualspellingandgrammarerror">
    <w:name w:val="contextualspellingandgrammarerror"/>
    <w:basedOn w:val="DefaultParagraphFont"/>
    <w:rsid w:val="002C330F"/>
  </w:style>
  <w:style w:type="paragraph" w:customStyle="1" w:styleId="Cards">
    <w:name w:val="Cards"/>
    <w:next w:val="Normal"/>
    <w:link w:val="CardsChar"/>
    <w:qFormat/>
    <w:rsid w:val="002C330F"/>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2C330F"/>
    <w:rPr>
      <w:rFonts w:ascii="Times New Roman" w:eastAsia="Times New Roman" w:hAnsi="Times New Roman" w:cs="Times New Roman"/>
      <w:sz w:val="20"/>
    </w:rPr>
  </w:style>
  <w:style w:type="character" w:customStyle="1" w:styleId="LDUnderline">
    <w:name w:val="LD Underline"/>
    <w:basedOn w:val="DefaultParagraphFont"/>
    <w:uiPriority w:val="1"/>
    <w:qFormat/>
    <w:rsid w:val="002C330F"/>
    <w:rPr>
      <w:rFonts w:ascii="Times New Roman" w:hAnsi="Times New Roman" w:cs="Times New Roman"/>
      <w:b/>
      <w:color w:val="auto"/>
      <w:sz w:val="24"/>
      <w:u w:val="single"/>
    </w:rPr>
  </w:style>
  <w:style w:type="character" w:customStyle="1" w:styleId="LDCut">
    <w:name w:val="LD Cut"/>
    <w:basedOn w:val="DefaultParagraphFont"/>
    <w:uiPriority w:val="1"/>
    <w:qFormat/>
    <w:rsid w:val="002C330F"/>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2C330F"/>
    <w:rPr>
      <w:b/>
      <w:bCs/>
    </w:rPr>
  </w:style>
  <w:style w:type="character" w:customStyle="1" w:styleId="m-2350980578315152805gmail-styleunderline">
    <w:name w:val="m_-2350980578315152805gmail-styleunderline"/>
    <w:basedOn w:val="DefaultParagraphFont"/>
    <w:rsid w:val="002C330F"/>
  </w:style>
  <w:style w:type="character" w:customStyle="1" w:styleId="m-2350980578315152805gmail-style13ptbold">
    <w:name w:val="m_-2350980578315152805gmail-style13ptbold"/>
    <w:basedOn w:val="DefaultParagraphFont"/>
    <w:rsid w:val="002C330F"/>
  </w:style>
  <w:style w:type="paragraph" w:customStyle="1" w:styleId="m-2350980578315152805gmail-cardtext">
    <w:name w:val="m_-2350980578315152805gmail-cardtext"/>
    <w:basedOn w:val="Normal"/>
    <w:rsid w:val="002C330F"/>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2C330F"/>
    <w:pPr>
      <w:ind w:left="432" w:right="432"/>
    </w:pPr>
    <w:rPr>
      <w:color w:val="000000"/>
      <w:lang w:val="x-none" w:eastAsia="x-none"/>
    </w:rPr>
  </w:style>
  <w:style w:type="character" w:customStyle="1" w:styleId="evidencetextChar1">
    <w:name w:val="evidence text Char1"/>
    <w:link w:val="evidencetext"/>
    <w:rsid w:val="002C330F"/>
    <w:rPr>
      <w:rFonts w:ascii="Calibri" w:hAnsi="Calibri"/>
      <w:color w:val="000000"/>
      <w:sz w:val="22"/>
      <w:lang w:val="x-none" w:eastAsia="x-none"/>
    </w:rPr>
  </w:style>
  <w:style w:type="character" w:customStyle="1" w:styleId="il">
    <w:name w:val="il"/>
    <w:rsid w:val="002C330F"/>
  </w:style>
  <w:style w:type="character" w:customStyle="1" w:styleId="spellingerror">
    <w:name w:val="spellingerror"/>
    <w:basedOn w:val="DefaultParagraphFont"/>
    <w:rsid w:val="002C330F"/>
  </w:style>
  <w:style w:type="character" w:customStyle="1" w:styleId="num">
    <w:name w:val="num"/>
    <w:basedOn w:val="DefaultParagraphFont"/>
    <w:rsid w:val="002C330F"/>
  </w:style>
  <w:style w:type="character" w:customStyle="1" w:styleId="letter">
    <w:name w:val="letter"/>
    <w:basedOn w:val="DefaultParagraphFont"/>
    <w:rsid w:val="002C330F"/>
  </w:style>
  <w:style w:type="character" w:customStyle="1" w:styleId="dttext">
    <w:name w:val="dttext"/>
    <w:basedOn w:val="DefaultParagraphFont"/>
    <w:rsid w:val="002C330F"/>
  </w:style>
  <w:style w:type="character" w:customStyle="1" w:styleId="sdsense">
    <w:name w:val="sdsense"/>
    <w:basedOn w:val="DefaultParagraphFont"/>
    <w:rsid w:val="002C330F"/>
  </w:style>
  <w:style w:type="character" w:customStyle="1" w:styleId="sd">
    <w:name w:val="sd"/>
    <w:basedOn w:val="DefaultParagraphFont"/>
    <w:rsid w:val="002C330F"/>
  </w:style>
  <w:style w:type="character" w:styleId="FootnoteReference">
    <w:name w:val="footnote reference"/>
    <w:basedOn w:val="DefaultParagraphFont"/>
    <w:uiPriority w:val="99"/>
    <w:semiHidden/>
    <w:unhideWhenUsed/>
    <w:rsid w:val="002C330F"/>
    <w:rPr>
      <w:vertAlign w:val="superscript"/>
    </w:rPr>
  </w:style>
  <w:style w:type="paragraph" w:customStyle="1" w:styleId="Style2">
    <w:name w:val="Style2"/>
    <w:basedOn w:val="Heading1"/>
    <w:link w:val="Style2Char"/>
    <w:autoRedefine/>
    <w:uiPriority w:val="4"/>
    <w:qFormat/>
    <w:rsid w:val="002C330F"/>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2C330F"/>
    <w:rPr>
      <w:rFonts w:ascii="Calibri" w:eastAsiaTheme="majorEastAsia" w:hAnsi="Calibri" w:cstheme="majorBidi"/>
      <w:b/>
      <w:bCs/>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ary.wur.nl/WebQuery/file/cogem/cogem_t4505194e_00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1758-5899.12730)//w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15initiative.org/wp-content/uploads/2015/09/E15-Innovation-Mercurio-FINAL.pdf" TargetMode="External"/><Relationship Id="rId5" Type="http://schemas.openxmlformats.org/officeDocument/2006/relationships/numbering" Target="numbering.xml"/><Relationship Id="rId15" Type="http://schemas.openxmlformats.org/officeDocument/2006/relationships/hyperlink" Target="https://www.statnews.com/2019/02/11/drug-patent-protection-one-done/)WWPP" TargetMode="External"/><Relationship Id="rId10" Type="http://schemas.openxmlformats.org/officeDocument/2006/relationships/hyperlink" Target="https://fas.org/sgp/crs/misc/R46221.pdf%202/11/2020" TargetMode="External"/><Relationship Id="rId4" Type="http://schemas.openxmlformats.org/officeDocument/2006/relationships/customXml" Target="../customXml/item4.xml"/><Relationship Id="rId9" Type="http://schemas.openxmlformats.org/officeDocument/2006/relationships/hyperlink" Target="https://journals.sagepub.com/doi/abs/10.1177/2319714518789762?journalCode=fiba" TargetMode="External"/><Relationship Id="rId14" Type="http://schemas.openxmlformats.org/officeDocument/2006/relationships/hyperlink" Target="http://nabc.cals.cornell.edu/Publications/Reports/nabc_25/25_6_1_Redick.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27568</Words>
  <Characters>157144</Characters>
  <Application>Microsoft Office Word</Application>
  <DocSecurity>0</DocSecurity>
  <Lines>1309</Lines>
  <Paragraphs>368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184344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cp:revision>
  <dcterms:created xsi:type="dcterms:W3CDTF">2021-09-11T18:03:00Z</dcterms:created>
  <dcterms:modified xsi:type="dcterms:W3CDTF">2021-09-11T18:05:00Z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