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E7FF4" w14:textId="2408B290" w:rsidR="00A95652" w:rsidRDefault="006F4F30" w:rsidP="006F4F30">
      <w:pPr>
        <w:pStyle w:val="Heading1"/>
      </w:pPr>
      <w:r>
        <w:t>1NC – round three</w:t>
      </w:r>
    </w:p>
    <w:p w14:paraId="7CB6F3BC" w14:textId="77777777" w:rsidR="006F4F30" w:rsidRPr="006F4F30" w:rsidRDefault="006F4F30" w:rsidP="006F4F30"/>
    <w:p w14:paraId="7D3FEBD7" w14:textId="77777777" w:rsidR="006F4F30" w:rsidRPr="00C001AA" w:rsidRDefault="006F4F30" w:rsidP="006F4F30">
      <w:pPr>
        <w:pStyle w:val="Heading3"/>
      </w:pPr>
      <w:r>
        <w:t>1</w:t>
      </w:r>
    </w:p>
    <w:p w14:paraId="18479510" w14:textId="77777777" w:rsidR="006F4F30" w:rsidRPr="00910A32" w:rsidRDefault="006F4F30" w:rsidP="006F4F30">
      <w:pPr>
        <w:pStyle w:val="Heading4"/>
        <w:rPr>
          <w:rFonts w:cs="Calibri"/>
        </w:rPr>
      </w:pPr>
      <w:bookmarkStart w:id="0" w:name="_Hlk58957987"/>
      <w:r w:rsidRPr="00910A32">
        <w:rPr>
          <w:rFonts w:cs="Calibri"/>
        </w:rPr>
        <w:t xml:space="preserve">Interpretation: “medicines” is a generic bare plural. The </w:t>
      </w:r>
      <w:proofErr w:type="spellStart"/>
      <w:r w:rsidRPr="00910A32">
        <w:rPr>
          <w:rFonts w:cs="Calibri"/>
        </w:rPr>
        <w:t>aff</w:t>
      </w:r>
      <w:proofErr w:type="spellEnd"/>
      <w:r w:rsidRPr="00910A32">
        <w:rPr>
          <w:rFonts w:cs="Calibri"/>
        </w:rPr>
        <w:t xml:space="preserve"> may not defend WTO member nations reducing intellectual property protections for a subset of medicines.</w:t>
      </w:r>
    </w:p>
    <w:p w14:paraId="0D2E4754" w14:textId="77777777" w:rsidR="006F4F30" w:rsidRPr="00910A32" w:rsidRDefault="006F4F30" w:rsidP="006F4F30">
      <w:pPr>
        <w:pStyle w:val="Heading4"/>
        <w:rPr>
          <w:rFonts w:cs="Calibri"/>
        </w:rPr>
      </w:pPr>
      <w:r w:rsidRPr="00910A32">
        <w:rPr>
          <w:rFonts w:cs="Calibri"/>
        </w:rPr>
        <w:t>The upward entailment test and adverb test determine the genericity of a bare plural</w:t>
      </w:r>
    </w:p>
    <w:p w14:paraId="4373240D" w14:textId="77777777" w:rsidR="006F4F30" w:rsidRPr="00910A32" w:rsidRDefault="006F4F30" w:rsidP="006F4F30">
      <w:r w:rsidRPr="00910A32">
        <w:rPr>
          <w:rStyle w:val="StyleUnderline"/>
        </w:rPr>
        <w:t>Leslie and Lerner 16</w:t>
      </w:r>
      <w:r w:rsidRPr="00910A3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Adam Lerner, PhD Philosophy, Postgraduate Research Associate, Princeton 2018. From 2018, Assistant Professor/Faculty Fellow in the Center for Bioethics at New York University. Member of the </w:t>
      </w:r>
      <w:hyperlink r:id="rId6" w:history="1">
        <w:r w:rsidRPr="00910A32">
          <w:rPr>
            <w:rStyle w:val="Hyperlink"/>
          </w:rPr>
          <w:t>Princeton Social Neuroscience Lab</w:t>
        </w:r>
      </w:hyperlink>
      <w:r w:rsidRPr="00910A32">
        <w:t xml:space="preserve">.] “Generic Generalizations.” Stanford Encyclopedia of Philosophy. April 24, 2016. </w:t>
      </w:r>
      <w:hyperlink r:id="rId7" w:history="1">
        <w:r w:rsidRPr="00910A32">
          <w:rPr>
            <w:rStyle w:val="Hyperlink"/>
          </w:rPr>
          <w:t>https://plato.stanford.edu/entries/generics/</w:t>
        </w:r>
      </w:hyperlink>
      <w:r w:rsidRPr="00910A32">
        <w:t xml:space="preserve"> TG</w:t>
      </w:r>
    </w:p>
    <w:p w14:paraId="333AEBF4" w14:textId="77777777" w:rsidR="006F4F30" w:rsidRPr="00910A32" w:rsidRDefault="006F4F30" w:rsidP="006F4F30">
      <w:pPr>
        <w:rPr>
          <w:rStyle w:val="StyleUnderline"/>
        </w:rPr>
      </w:pPr>
      <w:r w:rsidRPr="00910A32">
        <w:rPr>
          <w:rStyle w:val="StyleUnderline"/>
        </w:rPr>
        <w:t xml:space="preserve"> 1. Generics and Logical Form</w:t>
      </w:r>
    </w:p>
    <w:p w14:paraId="767AB253" w14:textId="77777777" w:rsidR="006F4F30" w:rsidRPr="00910A32" w:rsidRDefault="006F4F30" w:rsidP="006F4F30">
      <w:r w:rsidRPr="00910A32">
        <w:t xml:space="preserve">In English, </w:t>
      </w:r>
      <w:r w:rsidRPr="00910A32">
        <w:rPr>
          <w:rStyle w:val="StyleUnderline"/>
          <w:highlight w:val="green"/>
        </w:rPr>
        <w:t>generics can be expressed using</w:t>
      </w:r>
      <w:r w:rsidRPr="00910A32">
        <w:rPr>
          <w:rStyle w:val="StyleUnderline"/>
        </w:rPr>
        <w:t xml:space="preserve"> a variety of syntactic forms: </w:t>
      </w:r>
      <w:r w:rsidRPr="00910A32">
        <w:rPr>
          <w:rStyle w:val="StyleUnderline"/>
          <w:highlight w:val="green"/>
        </w:rPr>
        <w:t>bare plurals (e.g., “tigers are striped”)</w:t>
      </w:r>
      <w:r w:rsidRPr="00910A3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910A32">
        <w:t xml:space="preserve">. Further, some </w:t>
      </w:r>
      <w:r w:rsidRPr="00910A32">
        <w:rPr>
          <w:rStyle w:val="StyleUnderline"/>
        </w:rPr>
        <w:t>generics express</w:t>
      </w:r>
      <w:r w:rsidRPr="00910A32">
        <w:t xml:space="preserve"> what appear to be </w:t>
      </w:r>
      <w:r w:rsidRPr="00910A32">
        <w:rPr>
          <w:rStyle w:val="StyleUnderline"/>
        </w:rPr>
        <w:t>generalizations over individuals (e.g., “tigers are striped”)</w:t>
      </w:r>
      <w:r w:rsidRPr="00910A32">
        <w:t xml:space="preserve">, while others appear to predicate properties directly of the kind (e.g., “dodos are extinct”). These facts and others give rise to </w:t>
      </w:r>
      <w:proofErr w:type="gramStart"/>
      <w:r w:rsidRPr="00910A32">
        <w:t>a number of</w:t>
      </w:r>
      <w:proofErr w:type="gramEnd"/>
      <w:r w:rsidRPr="00910A32">
        <w:t xml:space="preserve"> questions concerning the logical forms of generic statements.</w:t>
      </w:r>
    </w:p>
    <w:p w14:paraId="5C180D51" w14:textId="77777777" w:rsidR="006F4F30" w:rsidRPr="00910A32" w:rsidRDefault="006F4F30" w:rsidP="006F4F30">
      <w:pPr>
        <w:rPr>
          <w:rStyle w:val="StyleUnderline"/>
        </w:rPr>
      </w:pPr>
      <w:r w:rsidRPr="00910A32">
        <w:rPr>
          <w:rStyle w:val="StyleUnderline"/>
        </w:rPr>
        <w:t>1.1 Isolating the Generic Interpretation</w:t>
      </w:r>
    </w:p>
    <w:p w14:paraId="21C3BD4F" w14:textId="77777777" w:rsidR="006F4F30" w:rsidRPr="00910A32" w:rsidRDefault="006F4F30" w:rsidP="006F4F30">
      <w:r w:rsidRPr="00910A32">
        <w:t>Consider the following pairs of sentences:</w:t>
      </w:r>
    </w:p>
    <w:p w14:paraId="6D425437" w14:textId="77777777" w:rsidR="006F4F30" w:rsidRPr="00910A32" w:rsidRDefault="006F4F30" w:rsidP="006F4F30">
      <w:r w:rsidRPr="00910A32">
        <w:t>(1</w:t>
      </w:r>
      <w:proofErr w:type="gramStart"/>
      <w:r w:rsidRPr="00910A32">
        <w:t>)</w:t>
      </w:r>
      <w:proofErr w:type="spellStart"/>
      <w:r w:rsidRPr="00910A32">
        <w:t>a.Tigers</w:t>
      </w:r>
      <w:proofErr w:type="spellEnd"/>
      <w:proofErr w:type="gramEnd"/>
      <w:r w:rsidRPr="00910A32">
        <w:t xml:space="preserve"> are striped.</w:t>
      </w:r>
    </w:p>
    <w:p w14:paraId="24A5BDFD" w14:textId="77777777" w:rsidR="006F4F30" w:rsidRPr="00910A32" w:rsidRDefault="006F4F30" w:rsidP="006F4F30">
      <w:proofErr w:type="spellStart"/>
      <w:proofErr w:type="gramStart"/>
      <w:r w:rsidRPr="00910A32">
        <w:t>b.Tigers</w:t>
      </w:r>
      <w:proofErr w:type="spellEnd"/>
      <w:proofErr w:type="gramEnd"/>
      <w:r w:rsidRPr="00910A32">
        <w:t xml:space="preserve"> are on the front lawn.</w:t>
      </w:r>
    </w:p>
    <w:p w14:paraId="05765E11" w14:textId="77777777" w:rsidR="006F4F30" w:rsidRPr="00910A32" w:rsidRDefault="006F4F30" w:rsidP="006F4F30">
      <w:r w:rsidRPr="00910A32">
        <w:t>(2</w:t>
      </w:r>
      <w:proofErr w:type="gramStart"/>
      <w:r w:rsidRPr="00910A32">
        <w:t>)</w:t>
      </w:r>
      <w:proofErr w:type="spellStart"/>
      <w:r w:rsidRPr="00910A32">
        <w:t>a.A</w:t>
      </w:r>
      <w:proofErr w:type="spellEnd"/>
      <w:proofErr w:type="gramEnd"/>
      <w:r w:rsidRPr="00910A32">
        <w:t xml:space="preserve"> tiger is striped.</w:t>
      </w:r>
    </w:p>
    <w:p w14:paraId="29036CC5" w14:textId="77777777" w:rsidR="006F4F30" w:rsidRPr="00910A32" w:rsidRDefault="006F4F30" w:rsidP="006F4F30">
      <w:proofErr w:type="spellStart"/>
      <w:r w:rsidRPr="00910A32">
        <w:t>b.A</w:t>
      </w:r>
      <w:proofErr w:type="spellEnd"/>
      <w:r w:rsidRPr="00910A32">
        <w:t xml:space="preserve"> tiger is on the front lawn.</w:t>
      </w:r>
    </w:p>
    <w:p w14:paraId="03709D0F" w14:textId="77777777" w:rsidR="006F4F30" w:rsidRPr="00910A32" w:rsidRDefault="006F4F30" w:rsidP="006F4F30">
      <w:r w:rsidRPr="00910A32">
        <w:t>(3</w:t>
      </w:r>
      <w:proofErr w:type="gramStart"/>
      <w:r w:rsidRPr="00910A32">
        <w:t>)</w:t>
      </w:r>
      <w:proofErr w:type="spellStart"/>
      <w:r w:rsidRPr="00910A32">
        <w:t>a.The</w:t>
      </w:r>
      <w:proofErr w:type="spellEnd"/>
      <w:proofErr w:type="gramEnd"/>
      <w:r w:rsidRPr="00910A32">
        <w:t xml:space="preserve"> tiger is striped.</w:t>
      </w:r>
    </w:p>
    <w:p w14:paraId="1245F39C" w14:textId="77777777" w:rsidR="006F4F30" w:rsidRPr="00910A32" w:rsidRDefault="006F4F30" w:rsidP="006F4F30">
      <w:proofErr w:type="spellStart"/>
      <w:proofErr w:type="gramStart"/>
      <w:r w:rsidRPr="00910A32">
        <w:t>b.The</w:t>
      </w:r>
      <w:proofErr w:type="spellEnd"/>
      <w:proofErr w:type="gramEnd"/>
      <w:r w:rsidRPr="00910A32">
        <w:t xml:space="preserve"> tiger is on the front lawn.</w:t>
      </w:r>
    </w:p>
    <w:p w14:paraId="209F7320" w14:textId="77777777" w:rsidR="006F4F30" w:rsidRPr="00910A32" w:rsidRDefault="006F4F30" w:rsidP="006F4F30">
      <w:r w:rsidRPr="00910A3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8" w:anchor="ex1b" w:history="1">
        <w:r w:rsidRPr="00910A32">
          <w:rPr>
            <w:rStyle w:val="Hyperlink"/>
          </w:rPr>
          <w:t>1b</w:t>
        </w:r>
      </w:hyperlink>
      <w:r w:rsidRPr="00910A32">
        <w:t>), some individual tiger in (</w:t>
      </w:r>
      <w:hyperlink r:id="rId9" w:anchor="ex2b" w:history="1">
        <w:r w:rsidRPr="00910A32">
          <w:rPr>
            <w:rStyle w:val="Hyperlink"/>
          </w:rPr>
          <w:t>2b</w:t>
        </w:r>
      </w:hyperlink>
      <w:r w:rsidRPr="00910A32">
        <w:t>), and some unique salient or familiar tiger in (</w:t>
      </w:r>
      <w:hyperlink r:id="rId10" w:anchor="ex3b" w:history="1">
        <w:r w:rsidRPr="00910A32">
          <w:rPr>
            <w:rStyle w:val="Hyperlink"/>
          </w:rPr>
          <w:t>3b</w:t>
        </w:r>
      </w:hyperlink>
      <w:r w:rsidRPr="00910A32">
        <w:t xml:space="preserve">)—a beloved pet, perhaps. In the first sentences, however, we are saying something general. There is/are no </w:t>
      </w:r>
      <w:proofErr w:type="gramStart"/>
      <w:r w:rsidRPr="00910A32">
        <w:t>particular tiger</w:t>
      </w:r>
      <w:proofErr w:type="gramEnd"/>
      <w:r w:rsidRPr="00910A32">
        <w:t xml:space="preserve"> or tigers that we are talking about.</w:t>
      </w:r>
    </w:p>
    <w:p w14:paraId="20106918" w14:textId="77777777" w:rsidR="006F4F30" w:rsidRPr="00910A32" w:rsidRDefault="006F4F30" w:rsidP="006F4F30">
      <w:r w:rsidRPr="00910A32">
        <w:t xml:space="preserve">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w:t>
      </w:r>
      <w:proofErr w:type="gramStart"/>
      <w:r w:rsidRPr="00910A32">
        <w:t>particular individual</w:t>
      </w:r>
      <w:proofErr w:type="gramEnd"/>
      <w:r w:rsidRPr="00910A32">
        <w:t>, not to a kind.</w:t>
      </w:r>
    </w:p>
    <w:p w14:paraId="309C88B9" w14:textId="77777777" w:rsidR="006F4F30" w:rsidRPr="00910A32" w:rsidRDefault="006F4F30" w:rsidP="006F4F30">
      <w:r w:rsidRPr="00910A32">
        <w:rPr>
          <w:rStyle w:val="StyleUnderline"/>
        </w:rPr>
        <w:t>There are some tests that are helpful in distinguishing these two readings</w:t>
      </w:r>
      <w:r w:rsidRPr="00910A32">
        <w:t xml:space="preserve">. For example, </w:t>
      </w:r>
      <w:r w:rsidRPr="00910A32">
        <w:rPr>
          <w:rStyle w:val="StyleUnderline"/>
          <w:highlight w:val="green"/>
        </w:rPr>
        <w:t>the existential</w:t>
      </w:r>
      <w:r w:rsidRPr="00910A32">
        <w:rPr>
          <w:rStyle w:val="StyleUnderline"/>
        </w:rPr>
        <w:t xml:space="preserve"> interpretation </w:t>
      </w:r>
      <w:r w:rsidRPr="00910A32">
        <w:rPr>
          <w:rStyle w:val="StyleUnderline"/>
          <w:highlight w:val="green"/>
        </w:rPr>
        <w:t>is upward entailing, meaning</w:t>
      </w:r>
      <w:r w:rsidRPr="00910A32">
        <w:rPr>
          <w:rStyle w:val="StyleUnderline"/>
        </w:rPr>
        <w:t xml:space="preserve"> that </w:t>
      </w:r>
      <w:r w:rsidRPr="00910A32">
        <w:rPr>
          <w:rStyle w:val="StyleUnderline"/>
          <w:highlight w:val="green"/>
        </w:rPr>
        <w:t>the statement will</w:t>
      </w:r>
      <w:r w:rsidRPr="00910A32">
        <w:rPr>
          <w:rStyle w:val="StyleUnderline"/>
        </w:rPr>
        <w:t xml:space="preserve"> always </w:t>
      </w:r>
      <w:r w:rsidRPr="00910A32">
        <w:rPr>
          <w:rStyle w:val="StyleUnderline"/>
          <w:highlight w:val="green"/>
        </w:rPr>
        <w:t>remain true if we replace the subject</w:t>
      </w:r>
      <w:r w:rsidRPr="00910A32">
        <w:rPr>
          <w:rStyle w:val="StyleUnderline"/>
        </w:rPr>
        <w:t xml:space="preserve"> term </w:t>
      </w:r>
      <w:r w:rsidRPr="00910A32">
        <w:rPr>
          <w:rStyle w:val="StyleUnderline"/>
          <w:highlight w:val="green"/>
        </w:rPr>
        <w:t>with a more inclusive term</w:t>
      </w:r>
      <w:r w:rsidRPr="00910A32">
        <w:t>. Consider our examples above. In (</w:t>
      </w:r>
      <w:hyperlink r:id="rId11" w:anchor="ex1b" w:history="1">
        <w:r w:rsidRPr="00910A32">
          <w:rPr>
            <w:rStyle w:val="Hyperlink"/>
          </w:rPr>
          <w:t>1b</w:t>
        </w:r>
      </w:hyperlink>
      <w:r w:rsidRPr="00910A32">
        <w:t>), we can replace “tiger” with “animal” </w:t>
      </w:r>
      <w:proofErr w:type="spellStart"/>
      <w:r w:rsidRPr="00910A32">
        <w:t>salva</w:t>
      </w:r>
      <w:proofErr w:type="spellEnd"/>
      <w:r w:rsidRPr="00910A32">
        <w:t xml:space="preserve"> </w:t>
      </w:r>
      <w:proofErr w:type="spellStart"/>
      <w:r w:rsidRPr="00910A32">
        <w:t>veritate</w:t>
      </w:r>
      <w:proofErr w:type="spellEnd"/>
      <w:r w:rsidRPr="00910A32">
        <w:t>, but in (</w:t>
      </w:r>
      <w:hyperlink r:id="rId12" w:anchor="ex1a" w:history="1">
        <w:r w:rsidRPr="00910A32">
          <w:rPr>
            <w:rStyle w:val="Hyperlink"/>
          </w:rPr>
          <w:t>1a</w:t>
        </w:r>
      </w:hyperlink>
      <w:r w:rsidRPr="00910A32">
        <w:t xml:space="preserve">) we cannot. </w:t>
      </w:r>
      <w:r w:rsidRPr="00910A32">
        <w:rPr>
          <w:rStyle w:val="StyleUnderline"/>
        </w:rPr>
        <w:t>If “tigers are on the lawn” is true, then “animals are on the lawn” must be true.</w:t>
      </w:r>
      <w:r w:rsidRPr="00910A32">
        <w:t xml:space="preserve"> However, “tigers are striped” is true, yet “animals are striped” is false. (</w:t>
      </w:r>
      <w:hyperlink r:id="rId13" w:anchor="ex1a" w:history="1">
        <w:r w:rsidRPr="00910A32">
          <w:rPr>
            <w:rStyle w:val="Hyperlink"/>
          </w:rPr>
          <w:t>1a</w:t>
        </w:r>
      </w:hyperlink>
      <w:r w:rsidRPr="00910A32">
        <w:t>) does not entail that animals are striped, but (</w:t>
      </w:r>
      <w:hyperlink r:id="rId14" w:anchor="ex1b" w:history="1">
        <w:r w:rsidRPr="00910A32">
          <w:rPr>
            <w:rStyle w:val="Hyperlink"/>
          </w:rPr>
          <w:t>1b</w:t>
        </w:r>
      </w:hyperlink>
      <w:r w:rsidRPr="00910A32">
        <w:t xml:space="preserve">) entails that animals are on the front lawn (Lawler 1973; Laca 1990; </w:t>
      </w:r>
      <w:proofErr w:type="spellStart"/>
      <w:r w:rsidRPr="00910A32">
        <w:t>Krifka</w:t>
      </w:r>
      <w:proofErr w:type="spellEnd"/>
      <w:r w:rsidRPr="00910A32">
        <w:t xml:space="preserve"> et al. 1995).</w:t>
      </w:r>
    </w:p>
    <w:p w14:paraId="0035F43B" w14:textId="77777777" w:rsidR="006F4F30" w:rsidRPr="00910A32" w:rsidRDefault="006F4F30" w:rsidP="006F4F30">
      <w:r w:rsidRPr="00910A32">
        <w:rPr>
          <w:rStyle w:val="StyleUnderline"/>
          <w:highlight w:val="green"/>
        </w:rPr>
        <w:t>Another test concerns whether we can insert an adverb of quantification with minimal change of meaning</w:t>
      </w:r>
      <w:r w:rsidRPr="00910A32">
        <w:t xml:space="preserve"> (</w:t>
      </w:r>
      <w:proofErr w:type="spellStart"/>
      <w:r w:rsidRPr="00910A32">
        <w:t>Krifka</w:t>
      </w:r>
      <w:proofErr w:type="spellEnd"/>
      <w:r w:rsidRPr="00910A32">
        <w:t xml:space="preserve"> et al. 1995). </w:t>
      </w:r>
      <w:r w:rsidRPr="00910A32">
        <w:rPr>
          <w:rStyle w:val="StyleUnderline"/>
        </w:rPr>
        <w:t>For example, inserting “usually” in the sentences in (</w:t>
      </w:r>
      <w:hyperlink r:id="rId15" w:anchor="ex1a" w:history="1">
        <w:r w:rsidRPr="00910A32">
          <w:rPr>
            <w:rStyle w:val="StyleUnderline"/>
          </w:rPr>
          <w:t>1a</w:t>
        </w:r>
      </w:hyperlink>
      <w:r w:rsidRPr="00910A32">
        <w:rPr>
          <w:rStyle w:val="StyleUnderline"/>
        </w:rPr>
        <w:t>) (e.g., “tigers are usually striped”) produces only a small change in meaning, while inserting “usually” in (</w:t>
      </w:r>
      <w:hyperlink r:id="rId16" w:anchor="ex1b" w:history="1">
        <w:r w:rsidRPr="00910A32">
          <w:rPr>
            <w:rStyle w:val="StyleUnderline"/>
          </w:rPr>
          <w:t>1b</w:t>
        </w:r>
      </w:hyperlink>
      <w:r w:rsidRPr="00910A32">
        <w:rPr>
          <w:rStyle w:val="StyleUnderline"/>
        </w:rPr>
        <w:t>) dramatically alters the meaning of the sentence (e.g., “tigers are usually on the front lawn”).</w:t>
      </w:r>
      <w:r w:rsidRPr="00910A32">
        <w:t xml:space="preserve"> (For generics such as “mosquitoes carry malaria”, the adverb “sometimes” is perhaps better used than “usually” to mark off the generic reading.)</w:t>
      </w:r>
    </w:p>
    <w:p w14:paraId="30E738CD" w14:textId="77777777" w:rsidR="006F4F30" w:rsidRPr="00910A32" w:rsidRDefault="006F4F30" w:rsidP="006F4F30"/>
    <w:p w14:paraId="317AE13F" w14:textId="77777777" w:rsidR="006F4F30" w:rsidRPr="00910A32" w:rsidRDefault="006F4F30" w:rsidP="006F4F30">
      <w:pPr>
        <w:pStyle w:val="Heading4"/>
        <w:rPr>
          <w:rFonts w:cs="Calibri"/>
        </w:rPr>
      </w:pPr>
      <w:r w:rsidRPr="00910A32">
        <w:rPr>
          <w:rFonts w:cs="Calibri"/>
        </w:rPr>
        <w:t xml:space="preserve">It applies to “medicines” – 1] upward entailment test – “reduce intellectual property protections for medicines” doesn’t entail reducing protections for aids, because it doesn’t prove that we should derestrict </w:t>
      </w:r>
      <w:proofErr w:type="gramStart"/>
      <w:r w:rsidRPr="00910A32">
        <w:rPr>
          <w:rFonts w:cs="Calibri"/>
        </w:rPr>
        <w:t>other</w:t>
      </w:r>
      <w:proofErr w:type="gramEnd"/>
      <w:r w:rsidRPr="00910A32">
        <w:rPr>
          <w:rFonts w:cs="Calibri"/>
        </w:rPr>
        <w:t xml:space="preserve"> beneficial tech</w:t>
      </w:r>
    </w:p>
    <w:p w14:paraId="52200EC5" w14:textId="77777777" w:rsidR="006F4F30" w:rsidRPr="00910A32" w:rsidRDefault="006F4F30" w:rsidP="006F4F30"/>
    <w:p w14:paraId="32E37016" w14:textId="77777777" w:rsidR="006F4F30" w:rsidRPr="00910A32" w:rsidRDefault="006F4F30" w:rsidP="006F4F30">
      <w:pPr>
        <w:pStyle w:val="Heading4"/>
        <w:rPr>
          <w:rFonts w:cs="Calibri"/>
          <w:bCs/>
        </w:rPr>
      </w:pPr>
      <w:r w:rsidRPr="00910A32">
        <w:rPr>
          <w:rStyle w:val="Emphasis"/>
          <w:b/>
          <w:u w:val="none"/>
        </w:rPr>
        <w:t>Violation – they only defend ____</w:t>
      </w:r>
    </w:p>
    <w:p w14:paraId="5A4FD1A2" w14:textId="77777777" w:rsidR="006F4F30" w:rsidRPr="00910A32" w:rsidRDefault="006F4F30" w:rsidP="006F4F30"/>
    <w:p w14:paraId="432A254B" w14:textId="77777777" w:rsidR="006F4F30" w:rsidRPr="00910A32" w:rsidRDefault="006F4F30" w:rsidP="006F4F30">
      <w:pPr>
        <w:pStyle w:val="Heading4"/>
        <w:rPr>
          <w:rFonts w:cs="Calibri"/>
        </w:rPr>
      </w:pPr>
      <w:r w:rsidRPr="00910A32">
        <w:rPr>
          <w:rFonts w:cs="Calibri"/>
        </w:rPr>
        <w:t>Vote neg:</w:t>
      </w:r>
    </w:p>
    <w:p w14:paraId="42E5883C" w14:textId="77777777" w:rsidR="006F4F30" w:rsidRDefault="006F4F30" w:rsidP="006F4F30">
      <w:pPr>
        <w:pStyle w:val="Heading4"/>
        <w:rPr>
          <w:rFonts w:cs="Calibri"/>
        </w:rPr>
      </w:pPr>
      <w:r w:rsidRPr="00910A32">
        <w:rPr>
          <w:rFonts w:cs="Calibri"/>
        </w:rPr>
        <w:t xml:space="preserve">1] Limits – you can pick anything from COVID vaccines to </w:t>
      </w:r>
      <w:r>
        <w:rPr>
          <w:rFonts w:cs="Calibri"/>
        </w:rPr>
        <w:t>HIV/AIDS</w:t>
      </w:r>
      <w:r w:rsidRPr="00910A32">
        <w:rPr>
          <w:rFonts w:cs="Calibri"/>
        </w:rPr>
        <w:t xml:space="preserve"> to random biotech to insulin treatments and there’s no universal </w:t>
      </w:r>
      <w:proofErr w:type="spellStart"/>
      <w:r w:rsidRPr="00910A32">
        <w:rPr>
          <w:rFonts w:cs="Calibri"/>
        </w:rPr>
        <w:t>disad</w:t>
      </w:r>
      <w:proofErr w:type="spellEnd"/>
      <w:r w:rsidRPr="00910A32">
        <w:rPr>
          <w:rFonts w:cs="Calibri"/>
        </w:rPr>
        <w:t xml:space="preserve"> since each one has a different function and implication for health, tech, and relations – explodes neg prep and leads to random medicine of the week </w:t>
      </w:r>
      <w:proofErr w:type="spellStart"/>
      <w:r w:rsidRPr="00910A32">
        <w:rPr>
          <w:rFonts w:cs="Calibri"/>
        </w:rPr>
        <w:t>affs</w:t>
      </w:r>
      <w:proofErr w:type="spellEnd"/>
      <w:r w:rsidRPr="00910A32">
        <w:rPr>
          <w:rFonts w:cs="Calibri"/>
        </w:rPr>
        <w:t xml:space="preserve"> which makes cutting stable neg links impossible. PICs don’t solve – it’s absurd to say</w:t>
      </w:r>
      <w:r w:rsidRPr="00910A32">
        <w:rPr>
          <w:rFonts w:cs="Calibri"/>
          <w:color w:val="000000" w:themeColor="text1"/>
        </w:rPr>
        <w:t xml:space="preserve"> neg potential abuse justifies the </w:t>
      </w:r>
      <w:proofErr w:type="spellStart"/>
      <w:r w:rsidRPr="00910A32">
        <w:rPr>
          <w:rFonts w:cs="Calibri"/>
          <w:color w:val="000000" w:themeColor="text1"/>
        </w:rPr>
        <w:t>aff</w:t>
      </w:r>
      <w:proofErr w:type="spellEnd"/>
      <w:r w:rsidRPr="00910A32">
        <w:rPr>
          <w:rFonts w:cs="Calibri"/>
          <w:color w:val="000000" w:themeColor="text1"/>
        </w:rPr>
        <w:t xml:space="preserve"> being flat out not T, which leads to a race towards abuse. L</w:t>
      </w:r>
      <w:r w:rsidRPr="00910A32">
        <w:rPr>
          <w:rFonts w:cs="Calibri"/>
        </w:rPr>
        <w:t xml:space="preserve">imits key to reciprocal engagement since they create a </w:t>
      </w:r>
      <w:proofErr w:type="spellStart"/>
      <w:r w:rsidRPr="00910A32">
        <w:rPr>
          <w:rFonts w:cs="Calibri"/>
        </w:rPr>
        <w:t>caselist</w:t>
      </w:r>
      <w:proofErr w:type="spellEnd"/>
      <w:r w:rsidRPr="00910A32">
        <w:rPr>
          <w:rFonts w:cs="Calibri"/>
        </w:rPr>
        <w:t xml:space="preserve"> for neg prep.</w:t>
      </w:r>
      <w:r>
        <w:rPr>
          <w:rFonts w:cs="Calibri"/>
        </w:rPr>
        <w:t xml:space="preserve"> 20k </w:t>
      </w:r>
      <w:proofErr w:type="spellStart"/>
      <w:r>
        <w:rPr>
          <w:rFonts w:cs="Calibri"/>
        </w:rPr>
        <w:t>affs</w:t>
      </w:r>
      <w:proofErr w:type="spellEnd"/>
    </w:p>
    <w:p w14:paraId="7AA84567" w14:textId="77777777" w:rsidR="006F4F30" w:rsidRPr="0051546B" w:rsidRDefault="006F4F30" w:rsidP="006F4F30">
      <w:pPr>
        <w:rPr>
          <w:rStyle w:val="Style13ptBold"/>
          <w:color w:val="000000" w:themeColor="text1"/>
        </w:rPr>
      </w:pPr>
      <w:r w:rsidRPr="0051546B">
        <w:rPr>
          <w:rStyle w:val="Style13ptBold"/>
          <w:color w:val="000000" w:themeColor="text1"/>
        </w:rPr>
        <w:t xml:space="preserve">FDA </w:t>
      </w:r>
      <w:r>
        <w:rPr>
          <w:rStyle w:val="Style13ptBold"/>
          <w:color w:val="000000" w:themeColor="text1"/>
        </w:rPr>
        <w:t>20</w:t>
      </w:r>
      <w:r w:rsidRPr="0051546B">
        <w:rPr>
          <w:rStyle w:val="Style13ptBold"/>
          <w:color w:val="000000" w:themeColor="text1"/>
        </w:rPr>
        <w:t xml:space="preserve"> </w:t>
      </w:r>
      <w:r w:rsidRPr="0051546B">
        <w:rPr>
          <w:rStyle w:val="Style13ptBold"/>
          <w:b w:val="0"/>
          <w:bCs w:val="0"/>
          <w:color w:val="000000" w:themeColor="text1"/>
          <w:sz w:val="16"/>
          <w:szCs w:val="16"/>
        </w:rPr>
        <w:t xml:space="preserve">[(U.S. Food and Drug Administration, </w:t>
      </w:r>
      <w:r w:rsidRPr="0051546B">
        <w:rPr>
          <w:bCs/>
          <w:color w:val="000000" w:themeColor="text1"/>
          <w:szCs w:val="16"/>
        </w:rPr>
        <w:t>federal agency of the Department of Health and Human Service</w:t>
      </w:r>
      <w:r w:rsidRPr="0051546B">
        <w:rPr>
          <w:rStyle w:val="Style13ptBold"/>
          <w:b w:val="0"/>
          <w:bCs w:val="0"/>
          <w:color w:val="000000" w:themeColor="text1"/>
          <w:sz w:val="16"/>
          <w:szCs w:val="16"/>
        </w:rPr>
        <w:t>) “</w:t>
      </w:r>
      <w:r w:rsidRPr="0051546B">
        <w:rPr>
          <w:color w:val="000000" w:themeColor="text1"/>
          <w:szCs w:val="16"/>
        </w:rPr>
        <w:t>Fact Sheet: FDA at a Glance,” 11/18/2020] JL</w:t>
      </w:r>
    </w:p>
    <w:p w14:paraId="247B77EE" w14:textId="77777777" w:rsidR="006F4F30" w:rsidRPr="0051546B" w:rsidRDefault="006F4F30" w:rsidP="006F4F30">
      <w:pPr>
        <w:rPr>
          <w:color w:val="000000" w:themeColor="text1"/>
        </w:rPr>
      </w:pPr>
      <w:r w:rsidRPr="00DA7945">
        <w:rPr>
          <w:rStyle w:val="StyleUnderline"/>
          <w:color w:val="000000" w:themeColor="text1"/>
        </w:rPr>
        <w:t xml:space="preserve">There are over </w:t>
      </w:r>
      <w:r w:rsidRPr="0051546B">
        <w:rPr>
          <w:rStyle w:val="Emphasis"/>
          <w:color w:val="000000" w:themeColor="text1"/>
          <w:highlight w:val="green"/>
        </w:rPr>
        <w:t>20,000 prescription drug products</w:t>
      </w:r>
      <w:r w:rsidRPr="0051546B">
        <w:rPr>
          <w:rStyle w:val="Emphasis"/>
          <w:color w:val="000000" w:themeColor="text1"/>
        </w:rPr>
        <w:t xml:space="preserve"> approved for marketing</w:t>
      </w:r>
      <w:r w:rsidRPr="0051546B">
        <w:rPr>
          <w:color w:val="000000" w:themeColor="text1"/>
        </w:rPr>
        <w:t>.</w:t>
      </w:r>
    </w:p>
    <w:p w14:paraId="2FB4B483" w14:textId="77777777" w:rsidR="006F4F30" w:rsidRPr="0051546B" w:rsidRDefault="006F4F30" w:rsidP="006F4F30">
      <w:pPr>
        <w:rPr>
          <w:color w:val="000000" w:themeColor="text1"/>
          <w:sz w:val="12"/>
          <w:szCs w:val="12"/>
        </w:rPr>
      </w:pPr>
      <w:r w:rsidRPr="0051546B">
        <w:rPr>
          <w:color w:val="000000" w:themeColor="text1"/>
          <w:sz w:val="12"/>
          <w:szCs w:val="12"/>
        </w:rPr>
        <w:t>FDA oversees over 6,500 different medical device product categories.</w:t>
      </w:r>
    </w:p>
    <w:p w14:paraId="427DD145" w14:textId="77777777" w:rsidR="006F4F30" w:rsidRPr="0051546B" w:rsidRDefault="006F4F30" w:rsidP="006F4F30">
      <w:pPr>
        <w:rPr>
          <w:color w:val="000000" w:themeColor="text1"/>
          <w:sz w:val="12"/>
          <w:szCs w:val="12"/>
        </w:rPr>
      </w:pPr>
      <w:r w:rsidRPr="0051546B">
        <w:rPr>
          <w:color w:val="000000" w:themeColor="text1"/>
          <w:sz w:val="12"/>
          <w:szCs w:val="12"/>
        </w:rPr>
        <w:t>There are over 1,600 FDA-approved animal drug products.</w:t>
      </w:r>
    </w:p>
    <w:p w14:paraId="6FD20913" w14:textId="77777777" w:rsidR="006F4F30" w:rsidRPr="00DA7945" w:rsidRDefault="006F4F30" w:rsidP="006F4F30">
      <w:pPr>
        <w:rPr>
          <w:color w:val="000000" w:themeColor="text1"/>
        </w:rPr>
      </w:pPr>
      <w:r w:rsidRPr="0051546B">
        <w:rPr>
          <w:rStyle w:val="StyleUnderline"/>
          <w:color w:val="000000" w:themeColor="text1"/>
        </w:rPr>
        <w:t xml:space="preserve">There are about </w:t>
      </w:r>
      <w:r w:rsidRPr="0051546B">
        <w:rPr>
          <w:rStyle w:val="Emphasis"/>
          <w:color w:val="000000" w:themeColor="text1"/>
          <w:highlight w:val="green"/>
        </w:rPr>
        <w:t>300</w:t>
      </w:r>
      <w:r w:rsidRPr="0051546B">
        <w:rPr>
          <w:rStyle w:val="Emphasis"/>
          <w:color w:val="000000" w:themeColor="text1"/>
        </w:rPr>
        <w:t xml:space="preserve"> FDA-licensed </w:t>
      </w:r>
      <w:r w:rsidRPr="0051546B">
        <w:rPr>
          <w:rStyle w:val="Emphasis"/>
          <w:color w:val="000000" w:themeColor="text1"/>
          <w:highlight w:val="green"/>
        </w:rPr>
        <w:t>biologics</w:t>
      </w:r>
      <w:r w:rsidRPr="0051546B">
        <w:rPr>
          <w:rStyle w:val="Emphasis"/>
          <w:color w:val="000000" w:themeColor="text1"/>
        </w:rPr>
        <w:t xml:space="preserve"> products</w:t>
      </w:r>
      <w:r w:rsidRPr="0051546B">
        <w:rPr>
          <w:color w:val="000000" w:themeColor="text1"/>
        </w:rPr>
        <w:t>.</w:t>
      </w:r>
    </w:p>
    <w:p w14:paraId="67B302E7" w14:textId="77777777" w:rsidR="006F4F30" w:rsidRPr="00910A32" w:rsidRDefault="006F4F30" w:rsidP="006F4F30">
      <w:pPr>
        <w:pStyle w:val="Heading4"/>
        <w:rPr>
          <w:rFonts w:cs="Calibri"/>
          <w:color w:val="000000" w:themeColor="text1"/>
        </w:rPr>
      </w:pPr>
      <w:r w:rsidRPr="00910A32">
        <w:rPr>
          <w:rFonts w:cs="Calibri"/>
        </w:rPr>
        <w:t xml:space="preserve">2] TVA – read the </w:t>
      </w:r>
      <w:proofErr w:type="spellStart"/>
      <w:r w:rsidRPr="00910A32">
        <w:rPr>
          <w:rFonts w:cs="Calibri"/>
        </w:rPr>
        <w:t>aff</w:t>
      </w:r>
      <w:proofErr w:type="spellEnd"/>
      <w:r w:rsidRPr="00910A32">
        <w:rPr>
          <w:rFonts w:cs="Calibri"/>
        </w:rPr>
        <w:t xml:space="preserve"> as an advantage to a whole </w:t>
      </w:r>
      <w:proofErr w:type="spellStart"/>
      <w:r w:rsidRPr="00910A32">
        <w:rPr>
          <w:rFonts w:cs="Calibri"/>
        </w:rPr>
        <w:t>rez</w:t>
      </w:r>
      <w:proofErr w:type="spellEnd"/>
      <w:r w:rsidRPr="00910A32">
        <w:rPr>
          <w:rFonts w:cs="Calibri"/>
        </w:rPr>
        <w:t xml:space="preserve"> </w:t>
      </w:r>
      <w:proofErr w:type="spellStart"/>
      <w:r w:rsidRPr="00910A32">
        <w:rPr>
          <w:rFonts w:cs="Calibri"/>
        </w:rPr>
        <w:t>aff</w:t>
      </w:r>
      <w:proofErr w:type="spellEnd"/>
      <w:r w:rsidRPr="00910A32">
        <w:rPr>
          <w:rFonts w:cs="Calibri"/>
        </w:rPr>
        <w:t>.</w:t>
      </w:r>
    </w:p>
    <w:bookmarkEnd w:id="0"/>
    <w:p w14:paraId="5983526D" w14:textId="77777777" w:rsidR="006F4F30" w:rsidRPr="00910A32" w:rsidRDefault="006F4F30" w:rsidP="006F4F30"/>
    <w:p w14:paraId="1DFDF8C4" w14:textId="77777777" w:rsidR="006F4F30" w:rsidRPr="00772C2C" w:rsidRDefault="006F4F30" w:rsidP="006F4F30">
      <w:pPr>
        <w:pStyle w:val="Heading4"/>
        <w:rPr>
          <w:rFonts w:cs="Calibri"/>
        </w:rPr>
      </w:pPr>
      <w:r w:rsidRPr="00772C2C">
        <w:rPr>
          <w:rFonts w:cs="Calibri"/>
        </w:rPr>
        <w:t>Voter</w:t>
      </w:r>
      <w:r>
        <w:rPr>
          <w:rFonts w:cs="Calibri"/>
        </w:rPr>
        <w:t>s</w:t>
      </w:r>
      <w:r w:rsidRPr="00772C2C">
        <w:rPr>
          <w:rFonts w:cs="Calibri"/>
        </w:rPr>
        <w:t xml:space="preserve">: </w:t>
      </w:r>
    </w:p>
    <w:p w14:paraId="333D3086" w14:textId="77777777" w:rsidR="006F4F30" w:rsidRPr="000352DD" w:rsidRDefault="006F4F30" w:rsidP="006F4F30">
      <w:pPr>
        <w:pStyle w:val="Heading4"/>
      </w:pPr>
      <w:r>
        <w:t xml:space="preserve">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4D7B5CCB" w14:textId="77777777" w:rsidR="006F4F30" w:rsidRPr="00772C2C" w:rsidRDefault="006F4F30" w:rsidP="006F4F30">
      <w:pPr>
        <w:pStyle w:val="Heading4"/>
        <w:rPr>
          <w:rFonts w:cs="Calibri"/>
        </w:rPr>
      </w:pPr>
      <w:r w:rsidRPr="00772C2C">
        <w:rPr>
          <w:rFonts w:cs="Calibri"/>
        </w:rPr>
        <w:t xml:space="preserve">No RVIs – a) illogical – you shouldn’t win for being fair – it’s a litmus test for engaging in substance, b) norming – I can’t concede the </w:t>
      </w:r>
      <w:proofErr w:type="spellStart"/>
      <w:r w:rsidRPr="00772C2C">
        <w:rPr>
          <w:rFonts w:cs="Calibri"/>
        </w:rPr>
        <w:t>counterinterp</w:t>
      </w:r>
      <w:proofErr w:type="spellEnd"/>
      <w:r w:rsidRPr="00772C2C">
        <w:rPr>
          <w:rFonts w:cs="Calibri"/>
        </w:rPr>
        <w:t xml:space="preserve"> if I realize I’m wrong which forces me to argue for bad norms, c) </w:t>
      </w:r>
      <w:r>
        <w:rPr>
          <w:rFonts w:cs="Calibri"/>
        </w:rPr>
        <w:t>baiting – incentivizes good debaters to be abusive, bait theory, then collapse to the 1AR RVI</w:t>
      </w:r>
      <w:r w:rsidRPr="00772C2C">
        <w:rPr>
          <w:rFonts w:cs="Calibri"/>
        </w:rPr>
        <w:t xml:space="preserve">, d) topic ed – prevents 1AR </w:t>
      </w:r>
      <w:proofErr w:type="spellStart"/>
      <w:r w:rsidRPr="00772C2C">
        <w:rPr>
          <w:rFonts w:cs="Calibri"/>
        </w:rPr>
        <w:t>blipstorm</w:t>
      </w:r>
      <w:proofErr w:type="spellEnd"/>
      <w:r w:rsidRPr="00772C2C">
        <w:rPr>
          <w:rFonts w:cs="Calibri"/>
        </w:rPr>
        <w:t xml:space="preserve"> scripts and allows us to get back to substance after resolving theory</w:t>
      </w:r>
    </w:p>
    <w:p w14:paraId="712F310D" w14:textId="4A8B86FC" w:rsidR="006F4F30" w:rsidRDefault="006F4F30" w:rsidP="006F4F30">
      <w:pPr>
        <w:pStyle w:val="Heading3"/>
      </w:pPr>
      <w:r>
        <w:t>2</w:t>
      </w:r>
    </w:p>
    <w:p w14:paraId="02A5EDE2" w14:textId="77777777" w:rsidR="006F4F30" w:rsidRPr="006F4F30" w:rsidRDefault="006F4F30" w:rsidP="006F4F30">
      <w:pPr>
        <w:keepNext/>
        <w:keepLines/>
        <w:spacing w:before="40" w:after="0"/>
        <w:outlineLvl w:val="3"/>
        <w:rPr>
          <w:rFonts w:ascii="Cambria" w:eastAsia="MS Gothic" w:hAnsi="Cambria" w:cs="Times New Roman"/>
          <w:b/>
          <w:iCs/>
          <w:sz w:val="26"/>
        </w:rPr>
      </w:pPr>
      <w:r w:rsidRPr="006F4F30">
        <w:rPr>
          <w:rFonts w:ascii="Cambria" w:eastAsia="MS Gothic" w:hAnsi="Cambria" w:cs="Times New Roman"/>
          <w:b/>
          <w:iCs/>
          <w:sz w:val="26"/>
        </w:rPr>
        <w:t xml:space="preserve">CP Text: The member nations of the World Trade Organization should increase intellectual property protections for Aspirin. They should exclude patent applications for medicines based on Indigenous knowledge from patentability for all other medicines. </w:t>
      </w:r>
    </w:p>
    <w:p w14:paraId="32A3AABA" w14:textId="77777777" w:rsidR="006F4F30" w:rsidRPr="006F4F30" w:rsidRDefault="006F4F30" w:rsidP="006F4F30">
      <w:pPr>
        <w:keepNext/>
        <w:keepLines/>
        <w:spacing w:before="40" w:after="0"/>
        <w:outlineLvl w:val="3"/>
        <w:rPr>
          <w:rFonts w:ascii="Cambria" w:eastAsia="MS Gothic" w:hAnsi="Cambria" w:cs="Times New Roman"/>
          <w:b/>
          <w:iCs/>
          <w:sz w:val="26"/>
        </w:rPr>
      </w:pPr>
      <w:r w:rsidRPr="006F4F30">
        <w:rPr>
          <w:rFonts w:ascii="Cambria" w:eastAsia="MS Gothic" w:hAnsi="Cambria" w:cs="Times New Roman"/>
          <w:b/>
          <w:iCs/>
          <w:sz w:val="26"/>
        </w:rPr>
        <w:t xml:space="preserve">It reduces pain, risk of heart attack and certain types of cancers. </w:t>
      </w:r>
    </w:p>
    <w:p w14:paraId="4BD9812E" w14:textId="77777777" w:rsidR="006F4F30" w:rsidRPr="006F4F30" w:rsidRDefault="006F4F30" w:rsidP="006F4F30">
      <w:pPr>
        <w:rPr>
          <w:rFonts w:eastAsia="Cambria"/>
          <w:b/>
          <w:bCs/>
          <w:sz w:val="26"/>
        </w:rPr>
      </w:pPr>
      <w:r w:rsidRPr="006F4F30">
        <w:rPr>
          <w:rFonts w:eastAsia="Cambria"/>
          <w:b/>
          <w:bCs/>
          <w:sz w:val="26"/>
        </w:rPr>
        <w:t xml:space="preserve">Suiter Swantz IP Staff ’18 </w:t>
      </w:r>
      <w:r w:rsidRPr="006F4F30">
        <w:rPr>
          <w:rFonts w:eastAsia="Cambria"/>
        </w:rPr>
        <w:t>[Suiter Swantz IP is a full-service intellectual property law firm, based in Omaha, NE, serving all of Nebraska, Iowa, and South Dakota, “Patent of the Week: Acetyl Salicylic Acid (Aspirin)”, 03-05-2018, https://suiter.com/patent-week-acetyl-salicylic-acid-aspirin/]//pranav</w:t>
      </w:r>
    </w:p>
    <w:p w14:paraId="723DA9DC" w14:textId="77777777" w:rsidR="006F4F30" w:rsidRPr="006F4F30" w:rsidRDefault="006F4F30" w:rsidP="006F4F30">
      <w:pPr>
        <w:rPr>
          <w:rFonts w:eastAsia="Cambria"/>
          <w:b/>
          <w:i/>
          <w:iCs/>
          <w:u w:val="single"/>
          <w:bdr w:val="single" w:sz="8" w:space="0" w:color="auto"/>
        </w:rPr>
      </w:pPr>
      <w:r w:rsidRPr="006F4F30">
        <w:rPr>
          <w:rFonts w:eastAsia="Cambria"/>
          <w:sz w:val="16"/>
        </w:rPr>
        <w:t xml:space="preserve">Acetyl Salicylic Acid, known today as </w:t>
      </w:r>
      <w:r w:rsidRPr="006F4F30">
        <w:rPr>
          <w:rFonts w:eastAsia="Cambria"/>
          <w:b/>
          <w:i/>
          <w:iCs/>
          <w:highlight w:val="green"/>
          <w:u w:val="single"/>
          <w:bdr w:val="single" w:sz="8" w:space="0" w:color="auto"/>
        </w:rPr>
        <w:t>aspirin</w:t>
      </w:r>
      <w:r w:rsidRPr="006F4F30">
        <w:rPr>
          <w:rFonts w:eastAsia="Cambria"/>
          <w:b/>
          <w:i/>
          <w:iCs/>
          <w:u w:val="single"/>
          <w:bdr w:val="single" w:sz="8" w:space="0" w:color="auto"/>
        </w:rPr>
        <w:t xml:space="preserve">, </w:t>
      </w:r>
      <w:r w:rsidRPr="006F4F30">
        <w:rPr>
          <w:rFonts w:eastAsia="Cambria"/>
          <w:b/>
          <w:i/>
          <w:iCs/>
          <w:highlight w:val="green"/>
          <w:u w:val="single"/>
          <w:bdr w:val="single" w:sz="8" w:space="0" w:color="auto"/>
        </w:rPr>
        <w:t>helps</w:t>
      </w:r>
      <w:r w:rsidRPr="006F4F30">
        <w:rPr>
          <w:rFonts w:eastAsia="Cambria"/>
          <w:b/>
          <w:i/>
          <w:iCs/>
          <w:u w:val="single"/>
          <w:bdr w:val="single" w:sz="8" w:space="0" w:color="auto"/>
        </w:rPr>
        <w:t xml:space="preserve"> to </w:t>
      </w:r>
      <w:r w:rsidRPr="006F4F30">
        <w:rPr>
          <w:rFonts w:eastAsia="Cambria"/>
          <w:b/>
          <w:i/>
          <w:iCs/>
          <w:highlight w:val="green"/>
          <w:u w:val="single"/>
          <w:bdr w:val="single" w:sz="8" w:space="0" w:color="auto"/>
        </w:rPr>
        <w:t>relieve</w:t>
      </w:r>
      <w:r w:rsidRPr="006F4F30">
        <w:rPr>
          <w:rFonts w:eastAsia="Cambria"/>
          <w:b/>
          <w:i/>
          <w:iCs/>
          <w:u w:val="single"/>
          <w:bdr w:val="single" w:sz="8" w:space="0" w:color="auto"/>
        </w:rPr>
        <w:t xml:space="preserve"> minor aches and </w:t>
      </w:r>
      <w:r w:rsidRPr="006F4F30">
        <w:rPr>
          <w:rFonts w:eastAsia="Cambria"/>
          <w:b/>
          <w:i/>
          <w:iCs/>
          <w:highlight w:val="green"/>
          <w:u w:val="single"/>
          <w:bdr w:val="single" w:sz="8" w:space="0" w:color="auto"/>
        </w:rPr>
        <w:t>pains</w:t>
      </w:r>
      <w:r w:rsidRPr="006F4F30">
        <w:rPr>
          <w:rFonts w:eastAsia="Cambria"/>
          <w:sz w:val="16"/>
        </w:rPr>
        <w:t xml:space="preserve">. Hippocrates, known as the father of modern medicine, documented treatments he found for pain relief. </w:t>
      </w:r>
      <w:r w:rsidRPr="006F4F30">
        <w:rPr>
          <w:rFonts w:eastAsia="Cambria"/>
          <w:u w:val="single"/>
        </w:rPr>
        <w:t xml:space="preserve">He noted the leaves and bark from a willow tree helped to reduce fevers and other minor pains. He brewed a tea of bark from a willow tree and noted is lessened the pain for women during childbirth. The substance Hippocrates used was later discovered to be a compound called </w:t>
      </w:r>
      <w:proofErr w:type="spellStart"/>
      <w:r w:rsidRPr="006F4F30">
        <w:rPr>
          <w:rFonts w:eastAsia="Cambria"/>
          <w:u w:val="single"/>
        </w:rPr>
        <w:t>salicin</w:t>
      </w:r>
      <w:proofErr w:type="spellEnd"/>
      <w:r w:rsidRPr="006F4F30">
        <w:rPr>
          <w:rFonts w:eastAsia="Cambria"/>
          <w:u w:val="single"/>
        </w:rPr>
        <w:t>, a compound found in willow trees and many other trees and plants</w:t>
      </w:r>
      <w:r w:rsidRPr="006F4F30">
        <w:rPr>
          <w:rFonts w:eastAsia="Cambria"/>
          <w:sz w:val="16"/>
        </w:rPr>
        <w:t xml:space="preserve">. Many scientists had worked with different forms of </w:t>
      </w:r>
      <w:proofErr w:type="spellStart"/>
      <w:proofErr w:type="gramStart"/>
      <w:r w:rsidRPr="006F4F30">
        <w:rPr>
          <w:rFonts w:eastAsia="Cambria"/>
          <w:sz w:val="16"/>
        </w:rPr>
        <w:t>salicin</w:t>
      </w:r>
      <w:proofErr w:type="spellEnd"/>
      <w:proofErr w:type="gramEnd"/>
      <w:r w:rsidRPr="006F4F30">
        <w:rPr>
          <w:rFonts w:eastAsia="Cambria"/>
          <w:sz w:val="16"/>
        </w:rPr>
        <w:t xml:space="preserve"> but French pharmacist Henri Leroux improved the extraction process and was able to obtain higher amounts of the compound. Italian chemist Raffaele </w:t>
      </w:r>
      <w:proofErr w:type="spellStart"/>
      <w:r w:rsidRPr="006F4F30">
        <w:rPr>
          <w:rFonts w:eastAsia="Cambria"/>
          <w:sz w:val="16"/>
        </w:rPr>
        <w:t>Piria</w:t>
      </w:r>
      <w:proofErr w:type="spellEnd"/>
      <w:r w:rsidRPr="006F4F30">
        <w:rPr>
          <w:rFonts w:eastAsia="Cambria"/>
          <w:sz w:val="16"/>
        </w:rPr>
        <w:t xml:space="preserve"> furthered Leroux’s process and manipulated the substance by splitting it. According to Sophie </w:t>
      </w:r>
      <w:proofErr w:type="spellStart"/>
      <w:r w:rsidRPr="006F4F30">
        <w:rPr>
          <w:rFonts w:eastAsia="Cambria"/>
          <w:sz w:val="16"/>
        </w:rPr>
        <w:t>Jourdier</w:t>
      </w:r>
      <w:proofErr w:type="spellEnd"/>
      <w:r w:rsidRPr="006F4F30">
        <w:rPr>
          <w:rFonts w:eastAsia="Cambria"/>
          <w:sz w:val="16"/>
        </w:rPr>
        <w:t xml:space="preserve"> of the Royal Society of Chemistry </w:t>
      </w:r>
      <w:proofErr w:type="spellStart"/>
      <w:r w:rsidRPr="006F4F30">
        <w:rPr>
          <w:rFonts w:eastAsia="Cambria"/>
          <w:sz w:val="16"/>
        </w:rPr>
        <w:t>Piria</w:t>
      </w:r>
      <w:proofErr w:type="spellEnd"/>
      <w:r w:rsidRPr="006F4F30">
        <w:rPr>
          <w:rFonts w:eastAsia="Cambria"/>
          <w:sz w:val="16"/>
        </w:rPr>
        <w:t xml:space="preserve"> “split </w:t>
      </w:r>
      <w:proofErr w:type="spellStart"/>
      <w:r w:rsidRPr="006F4F30">
        <w:rPr>
          <w:rFonts w:eastAsia="Cambria"/>
          <w:sz w:val="16"/>
        </w:rPr>
        <w:t>salicin</w:t>
      </w:r>
      <w:proofErr w:type="spellEnd"/>
      <w:r w:rsidRPr="006F4F30">
        <w:rPr>
          <w:rFonts w:eastAsia="Cambria"/>
          <w:sz w:val="16"/>
        </w:rPr>
        <w:t xml:space="preserve"> into a sugar and an aromatic component (salicylaldehyde) and converted the latter, by hydrolysis and oxidation, to an acid of </w:t>
      </w:r>
      <w:proofErr w:type="spellStart"/>
      <w:r w:rsidRPr="006F4F30">
        <w:rPr>
          <w:rFonts w:eastAsia="Cambria"/>
          <w:sz w:val="16"/>
        </w:rPr>
        <w:t>crystallised</w:t>
      </w:r>
      <w:proofErr w:type="spellEnd"/>
      <w:r w:rsidRPr="006F4F30">
        <w:rPr>
          <w:rFonts w:eastAsia="Cambria"/>
          <w:sz w:val="16"/>
        </w:rPr>
        <w:t xml:space="preserve"> </w:t>
      </w:r>
      <w:proofErr w:type="spellStart"/>
      <w:r w:rsidRPr="006F4F30">
        <w:rPr>
          <w:rFonts w:eastAsia="Cambria"/>
          <w:sz w:val="16"/>
        </w:rPr>
        <w:t>colourless</w:t>
      </w:r>
      <w:proofErr w:type="spellEnd"/>
      <w:r w:rsidRPr="006F4F30">
        <w:rPr>
          <w:rFonts w:eastAsia="Cambria"/>
          <w:sz w:val="16"/>
        </w:rPr>
        <w:t xml:space="preserve"> needles, which he named salicylic acid.” While this new formula was a success it caused severe gastrointestinal irritation. French chemist Charles Frederic Gerhardt found that adding the buffer sodium salicylate and acetyl chloride (acetylsalicylic acid), corrected many of the gastrointestinal issues. Gerhardt never furthered this discovery but Bayer® did. </w:t>
      </w:r>
      <w:r w:rsidRPr="006F4F30">
        <w:rPr>
          <w:rFonts w:eastAsia="Cambria"/>
          <w:u w:val="single"/>
        </w:rPr>
        <w:t>They asked German chemist Felix Hoffmann, to improve Gerhardt’s formula as they were discovering prolonged use of the drug caused severe nausea, vomiting, bleeding and ulcers</w:t>
      </w:r>
      <w:r w:rsidRPr="006F4F30">
        <w:rPr>
          <w:rFonts w:eastAsia="Cambria"/>
          <w:sz w:val="16"/>
        </w:rPr>
        <w:t xml:space="preserve">. Hoffmann, who had a personal vested interest in this drug, worked on the formula. </w:t>
      </w:r>
      <w:r w:rsidRPr="006F4F30">
        <w:rPr>
          <w:rFonts w:eastAsia="Cambria"/>
          <w:b/>
          <w:i/>
          <w:iCs/>
          <w:u w:val="single"/>
          <w:bdr w:val="single" w:sz="8" w:space="0" w:color="auto"/>
        </w:rPr>
        <w:t xml:space="preserve">He tested his improvements on his arthritic father and found the improvements worked; his father was able to take the medication without illness. From there Hoffmann worked with Bayer to get this medication on the market for the masses. </w:t>
      </w:r>
      <w:r w:rsidRPr="006F4F30">
        <w:rPr>
          <w:rFonts w:eastAsia="Cambria"/>
          <w:sz w:val="16"/>
        </w:rPr>
        <w:t xml:space="preserve">Originally, aspirin came in powder form, the first tablet was introduced in 1915, and by then aspirin was available to the public without a prescription. </w:t>
      </w:r>
      <w:r w:rsidRPr="006F4F30">
        <w:rPr>
          <w:rFonts w:eastAsia="Cambria"/>
          <w:b/>
          <w:i/>
          <w:iCs/>
          <w:u w:val="single"/>
          <w:bdr w:val="single" w:sz="8" w:space="0" w:color="auto"/>
        </w:rPr>
        <w:t xml:space="preserve">Aspirin is now </w:t>
      </w:r>
      <w:r w:rsidRPr="006F4F30">
        <w:rPr>
          <w:rFonts w:eastAsia="Cambria"/>
          <w:b/>
          <w:i/>
          <w:iCs/>
          <w:highlight w:val="green"/>
          <w:u w:val="single"/>
          <w:bdr w:val="single" w:sz="8" w:space="0" w:color="auto"/>
        </w:rPr>
        <w:t>one of the most widely used</w:t>
      </w:r>
      <w:r w:rsidRPr="006F4F30">
        <w:rPr>
          <w:rFonts w:eastAsia="Cambria"/>
          <w:b/>
          <w:i/>
          <w:iCs/>
          <w:u w:val="single"/>
          <w:bdr w:val="single" w:sz="8" w:space="0" w:color="auto"/>
        </w:rPr>
        <w:t xml:space="preserve"> </w:t>
      </w:r>
      <w:r w:rsidRPr="006F4F30">
        <w:rPr>
          <w:rFonts w:eastAsia="Cambria"/>
          <w:b/>
          <w:i/>
          <w:iCs/>
          <w:highlight w:val="green"/>
          <w:u w:val="single"/>
          <w:bdr w:val="single" w:sz="8" w:space="0" w:color="auto"/>
        </w:rPr>
        <w:t>treatments</w:t>
      </w:r>
      <w:r w:rsidRPr="006F4F30">
        <w:rPr>
          <w:rFonts w:eastAsia="Cambria"/>
          <w:b/>
          <w:i/>
          <w:iCs/>
          <w:u w:val="single"/>
          <w:bdr w:val="single" w:sz="8" w:space="0" w:color="auto"/>
        </w:rPr>
        <w:t xml:space="preserve"> of minor aches and pains. It has </w:t>
      </w:r>
      <w:r w:rsidRPr="006F4F30">
        <w:rPr>
          <w:rFonts w:eastAsia="Cambria"/>
          <w:b/>
          <w:i/>
          <w:iCs/>
          <w:highlight w:val="green"/>
          <w:u w:val="single"/>
          <w:bdr w:val="single" w:sz="8" w:space="0" w:color="auto"/>
        </w:rPr>
        <w:t>also been found to</w:t>
      </w:r>
      <w:r w:rsidRPr="006F4F30">
        <w:rPr>
          <w:rFonts w:eastAsia="Cambria"/>
          <w:b/>
          <w:i/>
          <w:iCs/>
          <w:u w:val="single"/>
          <w:bdr w:val="single" w:sz="8" w:space="0" w:color="auto"/>
        </w:rPr>
        <w:t xml:space="preserve"> help </w:t>
      </w:r>
      <w:r w:rsidRPr="006F4F30">
        <w:rPr>
          <w:rFonts w:eastAsia="Cambria"/>
          <w:b/>
          <w:i/>
          <w:iCs/>
          <w:highlight w:val="green"/>
          <w:u w:val="single"/>
          <w:bdr w:val="single" w:sz="8" w:space="0" w:color="auto"/>
        </w:rPr>
        <w:t>decrease</w:t>
      </w:r>
      <w:r w:rsidRPr="006F4F30">
        <w:rPr>
          <w:rFonts w:eastAsia="Cambria"/>
          <w:b/>
          <w:i/>
          <w:iCs/>
          <w:u w:val="single"/>
          <w:bdr w:val="single" w:sz="8" w:space="0" w:color="auto"/>
        </w:rPr>
        <w:t xml:space="preserve"> the </w:t>
      </w:r>
      <w:r w:rsidRPr="006F4F30">
        <w:rPr>
          <w:rFonts w:eastAsia="Cambria"/>
          <w:b/>
          <w:i/>
          <w:iCs/>
          <w:highlight w:val="green"/>
          <w:u w:val="single"/>
          <w:bdr w:val="single" w:sz="8" w:space="0" w:color="auto"/>
        </w:rPr>
        <w:t>risk of heart</w:t>
      </w:r>
      <w:r w:rsidRPr="006F4F30">
        <w:rPr>
          <w:rFonts w:eastAsia="Cambria"/>
          <w:b/>
          <w:i/>
          <w:iCs/>
          <w:u w:val="single"/>
          <w:bdr w:val="single" w:sz="8" w:space="0" w:color="auto"/>
        </w:rPr>
        <w:t xml:space="preserve"> </w:t>
      </w:r>
      <w:r w:rsidRPr="006F4F30">
        <w:rPr>
          <w:rFonts w:eastAsia="Cambria"/>
          <w:b/>
          <w:i/>
          <w:iCs/>
          <w:highlight w:val="green"/>
          <w:u w:val="single"/>
          <w:bdr w:val="single" w:sz="8" w:space="0" w:color="auto"/>
        </w:rPr>
        <w:t>attack</w:t>
      </w:r>
      <w:r w:rsidRPr="006F4F30">
        <w:rPr>
          <w:rFonts w:eastAsia="Cambria"/>
          <w:b/>
          <w:i/>
          <w:iCs/>
          <w:u w:val="single"/>
          <w:bdr w:val="single" w:sz="8" w:space="0" w:color="auto"/>
        </w:rPr>
        <w:t xml:space="preserve">, heart disease, </w:t>
      </w:r>
      <w:proofErr w:type="gramStart"/>
      <w:r w:rsidRPr="006F4F30">
        <w:rPr>
          <w:rFonts w:eastAsia="Cambria"/>
          <w:b/>
          <w:i/>
          <w:iCs/>
          <w:u w:val="single"/>
          <w:bdr w:val="single" w:sz="8" w:space="0" w:color="auto"/>
        </w:rPr>
        <w:t>stroke</w:t>
      </w:r>
      <w:proofErr w:type="gramEnd"/>
      <w:r w:rsidRPr="006F4F30">
        <w:rPr>
          <w:rFonts w:eastAsia="Cambria"/>
          <w:b/>
          <w:i/>
          <w:iCs/>
          <w:u w:val="single"/>
          <w:bdr w:val="single" w:sz="8" w:space="0" w:color="auto"/>
        </w:rPr>
        <w:t xml:space="preserve"> </w:t>
      </w:r>
      <w:r w:rsidRPr="006F4F30">
        <w:rPr>
          <w:rFonts w:eastAsia="Cambria"/>
          <w:b/>
          <w:i/>
          <w:iCs/>
          <w:highlight w:val="green"/>
          <w:u w:val="single"/>
          <w:bdr w:val="single" w:sz="8" w:space="0" w:color="auto"/>
        </w:rPr>
        <w:t>and</w:t>
      </w:r>
      <w:r w:rsidRPr="006F4F30">
        <w:rPr>
          <w:rFonts w:eastAsia="Cambria"/>
          <w:b/>
          <w:i/>
          <w:iCs/>
          <w:u w:val="single"/>
          <w:bdr w:val="single" w:sz="8" w:space="0" w:color="auto"/>
        </w:rPr>
        <w:t xml:space="preserve"> certain types of </w:t>
      </w:r>
      <w:r w:rsidRPr="006F4F30">
        <w:rPr>
          <w:rFonts w:eastAsia="Cambria"/>
          <w:b/>
          <w:i/>
          <w:iCs/>
          <w:highlight w:val="green"/>
          <w:u w:val="single"/>
          <w:bdr w:val="single" w:sz="8" w:space="0" w:color="auto"/>
        </w:rPr>
        <w:t>cancer</w:t>
      </w:r>
      <w:r w:rsidRPr="006F4F30">
        <w:rPr>
          <w:rFonts w:eastAsia="Cambria"/>
          <w:b/>
          <w:i/>
          <w:iCs/>
          <w:u w:val="single"/>
          <w:bdr w:val="single" w:sz="8" w:space="0" w:color="auto"/>
        </w:rPr>
        <w:t>s.</w:t>
      </w:r>
    </w:p>
    <w:p w14:paraId="42AA4932" w14:textId="77777777" w:rsidR="006F4F30" w:rsidRPr="006F4F30" w:rsidRDefault="006F4F30" w:rsidP="006F4F30">
      <w:pPr>
        <w:keepNext/>
        <w:keepLines/>
        <w:spacing w:before="40" w:after="0"/>
        <w:outlineLvl w:val="3"/>
        <w:rPr>
          <w:rFonts w:ascii="Cambria" w:eastAsia="MS Gothic" w:hAnsi="Cambria" w:cs="Times New Roman"/>
          <w:b/>
          <w:iCs/>
          <w:sz w:val="26"/>
        </w:rPr>
      </w:pPr>
      <w:r w:rsidRPr="006F4F30">
        <w:rPr>
          <w:rFonts w:ascii="Cambria" w:eastAsia="MS Gothic" w:hAnsi="Cambria" w:cs="Times New Roman"/>
          <w:b/>
          <w:iCs/>
          <w:sz w:val="26"/>
        </w:rPr>
        <w:t xml:space="preserve">Colorectal cancer kills thousands per year- early treatment is key to prevention. </w:t>
      </w:r>
    </w:p>
    <w:p w14:paraId="19C6C8C6" w14:textId="77777777" w:rsidR="006F4F30" w:rsidRPr="006F4F30" w:rsidRDefault="006F4F30" w:rsidP="006F4F30">
      <w:pPr>
        <w:rPr>
          <w:rFonts w:eastAsia="Cambria"/>
          <w:b/>
          <w:bCs/>
          <w:sz w:val="26"/>
        </w:rPr>
      </w:pPr>
      <w:r w:rsidRPr="006F4F30">
        <w:rPr>
          <w:rFonts w:eastAsia="Cambria"/>
          <w:b/>
          <w:bCs/>
          <w:sz w:val="26"/>
        </w:rPr>
        <w:t xml:space="preserve">Gastroenterology Consultants San Antonio ’19 </w:t>
      </w:r>
      <w:r w:rsidRPr="006F4F30">
        <w:rPr>
          <w:rFonts w:eastAsia="Cambria"/>
        </w:rPr>
        <w:t>[Gastroenterology Consultants of San Antonio is the premier gastroenterology practice in South Texas, “Colon Cancer is the 2nd leading cause of cancer related death in the United States”, 03-29-2019, https://www.gastroconsa.com/colon-cancer-2nd-leading-cause-cancer-related-death/]//pranav</w:t>
      </w:r>
    </w:p>
    <w:p w14:paraId="65C64730" w14:textId="7A1123F3" w:rsidR="006F4F30" w:rsidRPr="006F4F30" w:rsidRDefault="006F4F30" w:rsidP="006F4F30">
      <w:r w:rsidRPr="006F4F30">
        <w:rPr>
          <w:rFonts w:eastAsia="Cambria"/>
          <w:b/>
          <w:i/>
          <w:iCs/>
          <w:highlight w:val="green"/>
          <w:u w:val="single"/>
          <w:bdr w:val="single" w:sz="8" w:space="0" w:color="auto"/>
        </w:rPr>
        <w:t>Colorectal cancer</w:t>
      </w:r>
      <w:r w:rsidRPr="006F4F30">
        <w:rPr>
          <w:rFonts w:eastAsia="Cambria"/>
          <w:b/>
          <w:i/>
          <w:iCs/>
          <w:u w:val="single"/>
          <w:bdr w:val="single" w:sz="8" w:space="0" w:color="auto"/>
        </w:rPr>
        <w:t xml:space="preserve"> is the </w:t>
      </w:r>
      <w:r w:rsidRPr="006F4F30">
        <w:rPr>
          <w:rFonts w:eastAsia="Cambria"/>
          <w:b/>
          <w:i/>
          <w:iCs/>
          <w:highlight w:val="green"/>
          <w:u w:val="single"/>
          <w:bdr w:val="single" w:sz="8" w:space="0" w:color="auto"/>
        </w:rPr>
        <w:t>second-leading cause of cancer death</w:t>
      </w:r>
      <w:r w:rsidRPr="006F4F30">
        <w:rPr>
          <w:rFonts w:eastAsia="Cambria"/>
          <w:b/>
          <w:i/>
          <w:iCs/>
          <w:u w:val="single"/>
          <w:bdr w:val="single" w:sz="8" w:space="0" w:color="auto"/>
        </w:rPr>
        <w:t xml:space="preserve"> in the United States</w:t>
      </w:r>
      <w:r w:rsidRPr="006F4F30">
        <w:rPr>
          <w:rFonts w:eastAsia="Cambria"/>
          <w:sz w:val="16"/>
        </w:rPr>
        <w:t xml:space="preserve">. </w:t>
      </w:r>
      <w:r w:rsidRPr="006F4F30">
        <w:rPr>
          <w:rFonts w:eastAsia="Cambria"/>
          <w:u w:val="single"/>
        </w:rPr>
        <w:t xml:space="preserve">The American Cancer Society’s estimates for the number of colorectal cancer cases in the United States for 2019 are: 101,420 new cases of colon cancer 44,180 new cases of rectal cancer </w:t>
      </w:r>
      <w:r w:rsidRPr="006F4F30">
        <w:rPr>
          <w:rFonts w:eastAsia="Cambria"/>
          <w:sz w:val="16"/>
        </w:rPr>
        <w:t xml:space="preserve">Lifetime risk of colorectal cancer Overall, the lifetime risk of developing colorectal cancer is: about 1 in 22 (4.49%) for men and 1 in 24 (4.15%) for women. This risk is slightly lower in women than in men. </w:t>
      </w:r>
      <w:proofErr w:type="gramStart"/>
      <w:r w:rsidRPr="006F4F30">
        <w:rPr>
          <w:rFonts w:eastAsia="Cambria"/>
          <w:sz w:val="16"/>
        </w:rPr>
        <w:t>A number of</w:t>
      </w:r>
      <w:proofErr w:type="gramEnd"/>
      <w:r w:rsidRPr="006F4F30">
        <w:rPr>
          <w:rFonts w:eastAsia="Cambria"/>
          <w:sz w:val="16"/>
        </w:rPr>
        <w:t xml:space="preserve"> other factors (described in Colorectal Cancer Risk Factors) can also affect your risk for developing colorectal cancer. Deaths from colorectal cancer In the United States, </w:t>
      </w:r>
      <w:r w:rsidRPr="006F4F30">
        <w:rPr>
          <w:rFonts w:eastAsia="Cambria"/>
          <w:b/>
          <w:i/>
          <w:iCs/>
          <w:u w:val="single"/>
          <w:bdr w:val="single" w:sz="8" w:space="0" w:color="auto"/>
        </w:rPr>
        <w:t xml:space="preserve">colorectal cancer is the third leading cause of cancer-related deaths in men and in women, and the second most common cause of cancer deaths when men and women are combined. It’s expected to cause about </w:t>
      </w:r>
      <w:r w:rsidRPr="006F4F30">
        <w:rPr>
          <w:rFonts w:eastAsia="Cambria"/>
          <w:b/>
          <w:i/>
          <w:iCs/>
          <w:highlight w:val="green"/>
          <w:u w:val="single"/>
          <w:bdr w:val="single" w:sz="8" w:space="0" w:color="auto"/>
        </w:rPr>
        <w:t>51,020 deaths during 2019</w:t>
      </w:r>
      <w:r w:rsidRPr="006F4F30">
        <w:rPr>
          <w:rFonts w:eastAsia="Cambria"/>
          <w:b/>
          <w:i/>
          <w:iCs/>
          <w:u w:val="single"/>
          <w:bdr w:val="single" w:sz="8" w:space="0" w:color="auto"/>
        </w:rPr>
        <w:t xml:space="preserve">. </w:t>
      </w:r>
      <w:r w:rsidRPr="006F4F30">
        <w:rPr>
          <w:rFonts w:eastAsia="Cambria"/>
          <w:sz w:val="16"/>
        </w:rPr>
        <w:t xml:space="preserve">The death rate (the number of deaths per 100,000 people per year) from colorectal cancer has been dropping in both men and women for several decades. There are </w:t>
      </w:r>
      <w:proofErr w:type="gramStart"/>
      <w:r w:rsidRPr="006F4F30">
        <w:rPr>
          <w:rFonts w:eastAsia="Cambria"/>
          <w:sz w:val="16"/>
        </w:rPr>
        <w:t>a number of</w:t>
      </w:r>
      <w:proofErr w:type="gramEnd"/>
      <w:r w:rsidRPr="006F4F30">
        <w:rPr>
          <w:rFonts w:eastAsia="Cambria"/>
          <w:sz w:val="16"/>
        </w:rPr>
        <w:t xml:space="preserve"> likely reasons for this. One is that colorectal polyps are now being found more often by screening and removed before they can develop into cancers or are being found earlier when the disease is easier to treat. In addition, </w:t>
      </w:r>
      <w:r w:rsidRPr="006F4F30">
        <w:rPr>
          <w:rFonts w:eastAsia="Cambria"/>
          <w:highlight w:val="green"/>
          <w:u w:val="single"/>
        </w:rPr>
        <w:t>treatment</w:t>
      </w:r>
      <w:r w:rsidRPr="006F4F30">
        <w:rPr>
          <w:rFonts w:eastAsia="Cambria"/>
          <w:u w:val="single"/>
        </w:rPr>
        <w:t xml:space="preserve"> for colorectal cancer </w:t>
      </w:r>
      <w:r w:rsidRPr="006F4F30">
        <w:rPr>
          <w:rFonts w:eastAsia="Cambria"/>
          <w:highlight w:val="green"/>
          <w:u w:val="single"/>
        </w:rPr>
        <w:t>has improved</w:t>
      </w:r>
      <w:r w:rsidRPr="006F4F30">
        <w:rPr>
          <w:rFonts w:eastAsia="Cambria"/>
          <w:u w:val="single"/>
        </w:rPr>
        <w:t xml:space="preserve"> over the last few decades</w:t>
      </w:r>
      <w:r w:rsidRPr="006F4F30">
        <w:rPr>
          <w:rFonts w:eastAsia="Cambria"/>
          <w:sz w:val="16"/>
        </w:rPr>
        <w:t xml:space="preserve">. As a result, there are now more than 1 million survivors of colorectal cancer in the United States. Although the overall death rate has continued to drop, </w:t>
      </w:r>
      <w:r w:rsidRPr="006F4F30">
        <w:rPr>
          <w:rFonts w:eastAsia="Cambria"/>
          <w:b/>
          <w:i/>
          <w:iCs/>
          <w:highlight w:val="green"/>
          <w:u w:val="single"/>
          <w:bdr w:val="single" w:sz="8" w:space="0" w:color="auto"/>
        </w:rPr>
        <w:t>deaths</w:t>
      </w:r>
      <w:r w:rsidRPr="006F4F30">
        <w:rPr>
          <w:rFonts w:eastAsia="Cambria"/>
          <w:b/>
          <w:i/>
          <w:iCs/>
          <w:u w:val="single"/>
          <w:bdr w:val="single" w:sz="8" w:space="0" w:color="auto"/>
        </w:rPr>
        <w:t xml:space="preserve"> from colorectal cancer </w:t>
      </w:r>
      <w:r w:rsidRPr="006F4F30">
        <w:rPr>
          <w:rFonts w:eastAsia="Cambria"/>
          <w:b/>
          <w:i/>
          <w:iCs/>
          <w:highlight w:val="green"/>
          <w:u w:val="single"/>
          <w:bdr w:val="single" w:sz="8" w:space="0" w:color="auto"/>
        </w:rPr>
        <w:t>among people younger than</w:t>
      </w:r>
      <w:r w:rsidRPr="006F4F30">
        <w:rPr>
          <w:rFonts w:eastAsia="Cambria"/>
          <w:b/>
          <w:i/>
          <w:iCs/>
          <w:u w:val="single"/>
          <w:bdr w:val="single" w:sz="8" w:space="0" w:color="auto"/>
        </w:rPr>
        <w:t xml:space="preserve"> age </w:t>
      </w:r>
      <w:r w:rsidRPr="006F4F30">
        <w:rPr>
          <w:rFonts w:eastAsia="Cambria"/>
          <w:b/>
          <w:i/>
          <w:iCs/>
          <w:highlight w:val="green"/>
          <w:u w:val="single"/>
          <w:bdr w:val="single" w:sz="8" w:space="0" w:color="auto"/>
        </w:rPr>
        <w:t>55</w:t>
      </w:r>
      <w:r w:rsidRPr="006F4F30">
        <w:rPr>
          <w:rFonts w:eastAsia="Cambria"/>
          <w:b/>
          <w:i/>
          <w:iCs/>
          <w:u w:val="single"/>
          <w:bdr w:val="single" w:sz="8" w:space="0" w:color="auto"/>
        </w:rPr>
        <w:t xml:space="preserve"> have </w:t>
      </w:r>
      <w:r w:rsidRPr="006F4F30">
        <w:rPr>
          <w:rFonts w:eastAsia="Cambria"/>
          <w:b/>
          <w:i/>
          <w:iCs/>
          <w:highlight w:val="green"/>
          <w:u w:val="single"/>
          <w:bdr w:val="single" w:sz="8" w:space="0" w:color="auto"/>
        </w:rPr>
        <w:t>increased</w:t>
      </w:r>
      <w:r w:rsidRPr="006F4F30">
        <w:rPr>
          <w:rFonts w:eastAsia="Cambria"/>
          <w:b/>
          <w:i/>
          <w:iCs/>
          <w:u w:val="single"/>
          <w:bdr w:val="single" w:sz="8" w:space="0" w:color="auto"/>
        </w:rPr>
        <w:t xml:space="preserve"> 1% per year from 2007 and 2016</w:t>
      </w:r>
    </w:p>
    <w:p w14:paraId="1331C78A" w14:textId="625F7C16" w:rsidR="006F4F30" w:rsidRDefault="006F4F30" w:rsidP="006F4F30">
      <w:pPr>
        <w:pStyle w:val="Heading3"/>
      </w:pPr>
      <w:r>
        <w:t>3</w:t>
      </w:r>
    </w:p>
    <w:p w14:paraId="15A7DA13" w14:textId="77777777" w:rsidR="006F4F30" w:rsidRPr="00005719" w:rsidRDefault="006F4F30" w:rsidP="006F4F30">
      <w:pPr>
        <w:pStyle w:val="Heading4"/>
        <w:rPr>
          <w:rFonts w:cs="Calibri"/>
        </w:rPr>
      </w:pPr>
      <w:r w:rsidRPr="00005719">
        <w:rPr>
          <w:rFonts w:cs="Calibri"/>
        </w:rPr>
        <w:t>Biotech industry strong now</w:t>
      </w:r>
      <w:r>
        <w:rPr>
          <w:rFonts w:cs="Calibri"/>
        </w:rPr>
        <w:t xml:space="preserve"> – </w:t>
      </w:r>
      <w:proofErr w:type="gramStart"/>
      <w:r>
        <w:rPr>
          <w:rFonts w:cs="Calibri"/>
        </w:rPr>
        <w:t>new innovation</w:t>
      </w:r>
      <w:proofErr w:type="gramEnd"/>
      <w:r>
        <w:rPr>
          <w:rFonts w:cs="Calibri"/>
        </w:rPr>
        <w:t xml:space="preserve"> and R&amp;D coming</w:t>
      </w:r>
    </w:p>
    <w:p w14:paraId="6365BC81" w14:textId="77777777" w:rsidR="006F4F30" w:rsidRPr="00005719" w:rsidRDefault="006F4F30" w:rsidP="006F4F30">
      <w:proofErr w:type="spellStart"/>
      <w:r w:rsidRPr="00005719">
        <w:rPr>
          <w:rStyle w:val="Style13ptBold"/>
        </w:rPr>
        <w:t>Cancherini</w:t>
      </w:r>
      <w:proofErr w:type="spellEnd"/>
      <w:r w:rsidRPr="00005719">
        <w:rPr>
          <w:rStyle w:val="Style13ptBold"/>
        </w:rPr>
        <w:t xml:space="preserve"> et al. 4/30</w:t>
      </w:r>
      <w:r w:rsidRPr="00005719">
        <w:t xml:space="preserve"> [Laura, Engagement Manager @ McKinsey &amp; Company, Joseph Lydon, Associate Partner @ McKinsey &amp; Company, Jorge Santos Da Silva, Senior Partner at McKinsey &amp; Company, and Alexandra Zemp, Partner at McKinsey &amp; Company</w:t>
      </w:r>
      <w:r>
        <w:t>]</w:t>
      </w:r>
      <w:r w:rsidRPr="00005719">
        <w:t xml:space="preserve"> “What’s ahead for biotech: Another wave or low tide?“,  McKinsey &amp; Company, 4-30-2021, </w:t>
      </w:r>
      <w:hyperlink r:id="rId17" w:history="1">
        <w:r w:rsidRPr="00005719">
          <w:rPr>
            <w:rStyle w:val="Hyperlink"/>
          </w:rPr>
          <w:t>https://www.mckinsey.com/industries/pharmaceuticals-and-medical-products/our-insights/whats-ahead-for-biotech-another-wave-or-low-tide</w:t>
        </w:r>
      </w:hyperlink>
      <w:r w:rsidRPr="00005719">
        <w:t xml:space="preserve"> </w:t>
      </w:r>
      <w:r>
        <w:t>//</w:t>
      </w:r>
      <w:proofErr w:type="spellStart"/>
      <w:r>
        <w:t>ajs</w:t>
      </w:r>
      <w:proofErr w:type="spellEnd"/>
      <w:r w:rsidRPr="00005719">
        <w:t xml:space="preserve">  </w:t>
      </w:r>
    </w:p>
    <w:p w14:paraId="50FD8424" w14:textId="77777777" w:rsidR="006F4F30" w:rsidRPr="00005719" w:rsidRDefault="006F4F30" w:rsidP="006F4F30">
      <w:r w:rsidRPr="00005719">
        <w:t xml:space="preserve">As the pandemic spread across the globe in early 2020, biotech leaders were initially pessimistic, reassessing their cash position and financing constraints. When McKinsey and </w:t>
      </w:r>
      <w:proofErr w:type="spellStart"/>
      <w:r w:rsidRPr="00005719">
        <w:t>BioCentury</w:t>
      </w:r>
      <w:proofErr w:type="spellEnd"/>
      <w:r w:rsidRPr="00005719">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28C34CC5" w14:textId="77777777" w:rsidR="006F4F30" w:rsidRPr="00005719" w:rsidRDefault="006F4F30" w:rsidP="006F4F30">
      <w:r w:rsidRPr="00005719">
        <w:t xml:space="preserve">Belying this downbeat mood, </w:t>
      </w:r>
      <w:r w:rsidRPr="003D797F">
        <w:rPr>
          <w:rStyle w:val="StyleUnderline"/>
          <w:highlight w:val="green"/>
        </w:rPr>
        <w:t>biotech</w:t>
      </w:r>
      <w:r w:rsidRPr="00005719">
        <w:rPr>
          <w:rStyle w:val="StyleUnderline"/>
        </w:rPr>
        <w:t xml:space="preserve"> has in fact had one of its best years so far. By</w:t>
      </w:r>
      <w:r w:rsidRPr="00005719">
        <w:t xml:space="preserve"> January </w:t>
      </w:r>
      <w:r w:rsidRPr="00005719">
        <w:rPr>
          <w:rStyle w:val="StyleUnderline"/>
        </w:rPr>
        <w:t xml:space="preserve">2021, </w:t>
      </w:r>
      <w:r w:rsidRPr="003D797F">
        <w:rPr>
          <w:rStyle w:val="StyleUnderline"/>
          <w:highlight w:val="green"/>
        </w:rPr>
        <w:t>venture capitalists</w:t>
      </w:r>
      <w:r w:rsidRPr="00005719">
        <w:rPr>
          <w:rStyle w:val="StyleUnderline"/>
        </w:rPr>
        <w:t xml:space="preserve"> had </w:t>
      </w:r>
      <w:r w:rsidRPr="003D797F">
        <w:rPr>
          <w:rStyle w:val="StyleUnderline"/>
          <w:highlight w:val="green"/>
        </w:rPr>
        <w:t>invested</w:t>
      </w:r>
      <w:r w:rsidRPr="00005719">
        <w:rPr>
          <w:rStyle w:val="StyleUnderline"/>
        </w:rPr>
        <w:t xml:space="preserve"> some </w:t>
      </w:r>
      <w:r w:rsidRPr="003D797F">
        <w:rPr>
          <w:rStyle w:val="StyleUnderline"/>
          <w:highlight w:val="green"/>
        </w:rPr>
        <w:t>60 percent more</w:t>
      </w:r>
      <w:r w:rsidRPr="00005719">
        <w:rPr>
          <w:rStyle w:val="StyleUnderline"/>
        </w:rPr>
        <w:t xml:space="preserve"> than</w:t>
      </w:r>
      <w:r w:rsidRPr="00005719">
        <w:t xml:space="preserve"> they had in January </w:t>
      </w:r>
      <w:r w:rsidRPr="00005719">
        <w:rPr>
          <w:rStyle w:val="StyleUnderline"/>
        </w:rPr>
        <w:t>2020</w:t>
      </w:r>
      <w:r w:rsidRPr="00005719">
        <w:t xml:space="preserve">, with more than </w:t>
      </w:r>
      <w:r w:rsidRPr="003D797F">
        <w:rPr>
          <w:rStyle w:val="StyleUnderline"/>
          <w:highlight w:val="green"/>
        </w:rPr>
        <w:t>$3 billion invested</w:t>
      </w:r>
      <w:r w:rsidRPr="003D797F">
        <w:rPr>
          <w:rStyle w:val="StyleUnderline"/>
        </w:rPr>
        <w:t xml:space="preserve"> worldwide </w:t>
      </w:r>
      <w:r w:rsidRPr="003D797F">
        <w:rPr>
          <w:rStyle w:val="StyleUnderline"/>
          <w:highlight w:val="green"/>
        </w:rPr>
        <w:t>in January 2021</w:t>
      </w:r>
      <w:r w:rsidRPr="003D797F">
        <w:rPr>
          <w:rStyle w:val="StyleUnderline"/>
        </w:rPr>
        <w:t xml:space="preserve"> alone.5 IPO</w:t>
      </w:r>
      <w:r w:rsidRPr="00005719">
        <w:rPr>
          <w:rStyle w:val="StyleUnderline"/>
        </w:rPr>
        <w:t xml:space="preserve"> activity grew strongly: there were 19 more closures than in the same period in </w:t>
      </w:r>
      <w:r w:rsidRPr="003D797F">
        <w:rPr>
          <w:rStyle w:val="StyleUnderline"/>
        </w:rPr>
        <w:t>2020, with an average of $150 million per raise, 17 percent more than in 2020</w:t>
      </w:r>
      <w:r w:rsidRPr="00005719">
        <w:t xml:space="preserve">. Other deals have also had a bumper start to 2021, with </w:t>
      </w:r>
      <w:r w:rsidRPr="00005719">
        <w:rPr>
          <w:rStyle w:val="StyleUnderline"/>
        </w:rPr>
        <w:t xml:space="preserve">the </w:t>
      </w:r>
      <w:r w:rsidRPr="003D797F">
        <w:rPr>
          <w:rStyle w:val="StyleUnderline"/>
          <w:highlight w:val="green"/>
        </w:rPr>
        <w:t>average deal size</w:t>
      </w:r>
      <w:r w:rsidRPr="00005719">
        <w:rPr>
          <w:rStyle w:val="StyleUnderline"/>
        </w:rPr>
        <w:t xml:space="preserve"> reaching more than $500 million, </w:t>
      </w:r>
      <w:r w:rsidRPr="003D797F">
        <w:rPr>
          <w:rStyle w:val="StyleUnderline"/>
          <w:highlight w:val="green"/>
        </w:rPr>
        <w:t>up</w:t>
      </w:r>
      <w:r w:rsidRPr="00005719">
        <w:rPr>
          <w:rStyle w:val="StyleUnderline"/>
        </w:rPr>
        <w:t xml:space="preserve"> by </w:t>
      </w:r>
      <w:r w:rsidRPr="003D797F">
        <w:rPr>
          <w:rStyle w:val="StyleUnderline"/>
        </w:rPr>
        <w:t xml:space="preserve">more than </w:t>
      </w:r>
      <w:r w:rsidRPr="003D797F">
        <w:rPr>
          <w:rStyle w:val="StyleUnderline"/>
          <w:highlight w:val="green"/>
        </w:rPr>
        <w:t>66 percent</w:t>
      </w:r>
      <w:r w:rsidRPr="00005719">
        <w:rPr>
          <w:rStyle w:val="StyleUnderline"/>
        </w:rPr>
        <w:t xml:space="preserve"> on the 2020 average</w:t>
      </w:r>
      <w:r w:rsidRPr="00005719">
        <w:t xml:space="preserve"> (Exhibit 3).6</w:t>
      </w:r>
    </w:p>
    <w:p w14:paraId="6764E66C" w14:textId="77777777" w:rsidR="006F4F30" w:rsidRPr="00005719" w:rsidRDefault="006F4F30" w:rsidP="006F4F30">
      <w:r w:rsidRPr="00005719">
        <w:t>What about SPACs?</w:t>
      </w:r>
    </w:p>
    <w:p w14:paraId="24E8BAAB" w14:textId="77777777" w:rsidR="006F4F30" w:rsidRPr="00005719" w:rsidRDefault="006F4F30" w:rsidP="006F4F30">
      <w:r w:rsidRPr="00005719">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005719">
        <w:t>biotechs</w:t>
      </w:r>
      <w:proofErr w:type="spellEnd"/>
      <w:r w:rsidRPr="00005719">
        <w:t xml:space="preserve"> may be part of their story.</w:t>
      </w:r>
    </w:p>
    <w:p w14:paraId="0F4DE826" w14:textId="77777777" w:rsidR="006F4F30" w:rsidRPr="00005719" w:rsidRDefault="006F4F30" w:rsidP="006F4F30">
      <w:r w:rsidRPr="00005719">
        <w:t>Fundamentals continue strong</w:t>
      </w:r>
    </w:p>
    <w:p w14:paraId="3ACFABDC" w14:textId="77777777" w:rsidR="006F4F30" w:rsidRPr="00005719" w:rsidRDefault="006F4F30" w:rsidP="006F4F30">
      <w:pPr>
        <w:rPr>
          <w:rStyle w:val="StyleUnderline"/>
        </w:rPr>
      </w:pPr>
      <w:r w:rsidRPr="00005719">
        <w:t xml:space="preserve">When we asked executives and investors why </w:t>
      </w:r>
      <w:r w:rsidRPr="00005719">
        <w:rPr>
          <w:rStyle w:val="StyleUnderline"/>
        </w:rPr>
        <w:t xml:space="preserve">the </w:t>
      </w:r>
      <w:r w:rsidRPr="003D797F">
        <w:rPr>
          <w:rStyle w:val="StyleUnderline"/>
          <w:highlight w:val="green"/>
        </w:rPr>
        <w:t>biotech sector</w:t>
      </w:r>
      <w:r w:rsidRPr="00005719">
        <w:rPr>
          <w:rStyle w:val="StyleUnderline"/>
        </w:rPr>
        <w:t xml:space="preserve"> had </w:t>
      </w:r>
      <w:r w:rsidRPr="003D797F">
        <w:rPr>
          <w:rStyle w:val="StyleUnderline"/>
          <w:highlight w:val="green"/>
        </w:rPr>
        <w:t>stayed</w:t>
      </w:r>
      <w:r w:rsidRPr="00005719">
        <w:rPr>
          <w:rStyle w:val="StyleUnderline"/>
        </w:rPr>
        <w:t xml:space="preserve"> so </w:t>
      </w:r>
      <w:r w:rsidRPr="003D797F">
        <w:rPr>
          <w:rStyle w:val="StyleUnderline"/>
          <w:highlight w:val="green"/>
        </w:rPr>
        <w:t>resilient</w:t>
      </w:r>
      <w:r w:rsidRPr="00005719">
        <w:rPr>
          <w:rStyle w:val="StyleUnderline"/>
        </w:rPr>
        <w:t xml:space="preserve"> </w:t>
      </w:r>
      <w:r w:rsidRPr="00005719">
        <w:t xml:space="preserve">during the worst economic crisis in decades, they cited </w:t>
      </w:r>
      <w:r w:rsidRPr="00005719">
        <w:rPr>
          <w:rStyle w:val="StyleUnderline"/>
        </w:rPr>
        <w:t>innovation</w:t>
      </w:r>
      <w:r w:rsidRPr="00005719">
        <w:t xml:space="preserve"> as the main reason. The number of assets transitioning to clinical phases is still rising, and </w:t>
      </w:r>
      <w:r w:rsidRPr="00005719">
        <w:rPr>
          <w:rStyle w:val="StyleUnderline"/>
        </w:rPr>
        <w:t xml:space="preserve">further waves of </w:t>
      </w:r>
      <w:r w:rsidRPr="003D797F">
        <w:rPr>
          <w:rStyle w:val="StyleUnderline"/>
          <w:highlight w:val="green"/>
        </w:rPr>
        <w:t>innovation</w:t>
      </w:r>
      <w:r w:rsidRPr="00005719">
        <w:rPr>
          <w:rStyle w:val="StyleUnderline"/>
        </w:rPr>
        <w:t xml:space="preserve"> are </w:t>
      </w:r>
      <w:r w:rsidRPr="003D797F">
        <w:rPr>
          <w:rStyle w:val="StyleUnderline"/>
          <w:highlight w:val="green"/>
        </w:rPr>
        <w:t>on the horizon</w:t>
      </w:r>
      <w:r w:rsidRPr="00005719">
        <w:rPr>
          <w:rStyle w:val="StyleUnderline"/>
        </w:rPr>
        <w:t>, driven by the convergence of biological and technological advances.</w:t>
      </w:r>
    </w:p>
    <w:p w14:paraId="4C00D749" w14:textId="77777777" w:rsidR="006F4F30" w:rsidRPr="00005719" w:rsidRDefault="006F4F30" w:rsidP="006F4F30">
      <w:pPr>
        <w:rPr>
          <w:rStyle w:val="StyleUnderline"/>
        </w:rPr>
      </w:pPr>
      <w:r w:rsidRPr="00005719">
        <w:t xml:space="preserve">In the present day, many </w:t>
      </w:r>
      <w:proofErr w:type="spellStart"/>
      <w:r w:rsidRPr="00005719">
        <w:t>biotechs</w:t>
      </w:r>
      <w:proofErr w:type="spellEnd"/>
      <w:r w:rsidRPr="00005719">
        <w:t xml:space="preserve">, along with the wider pharmaceutical industry, are taking steps to address the COVID-19 pandemic. Together, </w:t>
      </w:r>
      <w:proofErr w:type="spellStart"/>
      <w:r w:rsidRPr="00005719">
        <w:t>biotechs</w:t>
      </w:r>
      <w:proofErr w:type="spellEnd"/>
      <w:r w:rsidRPr="00005719">
        <w:t xml:space="preserve"> and pharma companies have </w:t>
      </w:r>
      <w:hyperlink r:id="rId18" w:history="1">
        <w:r w:rsidRPr="00005719">
          <w:rPr>
            <w:rStyle w:val="Hyperlink"/>
          </w:rPr>
          <w:t>more than 250 vaccine candidates in their pipelines</w:t>
        </w:r>
      </w:hyperlink>
      <w:r w:rsidRPr="00005719">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005719">
        <w:rPr>
          <w:rStyle w:val="StyleUnderline"/>
        </w:rPr>
        <w:t xml:space="preserve">the world has been living through a time of </w:t>
      </w:r>
      <w:r w:rsidRPr="003D797F">
        <w:rPr>
          <w:rStyle w:val="StyleUnderline"/>
          <w:highlight w:val="green"/>
        </w:rPr>
        <w:t>mass</w:t>
      </w:r>
      <w:r w:rsidRPr="00005719">
        <w:rPr>
          <w:rStyle w:val="StyleUnderline"/>
        </w:rPr>
        <w:t xml:space="preserve"> education in </w:t>
      </w:r>
      <w:r w:rsidRPr="003D797F">
        <w:rPr>
          <w:rStyle w:val="StyleUnderline"/>
          <w:highlight w:val="green"/>
        </w:rPr>
        <w:t>science r</w:t>
      </w:r>
      <w:r w:rsidRPr="00005719">
        <w:rPr>
          <w:rStyle w:val="StyleUnderline"/>
        </w:rPr>
        <w:t xml:space="preserve">esearch </w:t>
      </w:r>
      <w:r w:rsidRPr="003D797F">
        <w:rPr>
          <w:rStyle w:val="StyleUnderline"/>
          <w:highlight w:val="green"/>
        </w:rPr>
        <w:t>and d</w:t>
      </w:r>
      <w:r w:rsidRPr="00005719">
        <w:rPr>
          <w:rStyle w:val="StyleUnderline"/>
        </w:rPr>
        <w:t>evelopment.</w:t>
      </w:r>
    </w:p>
    <w:p w14:paraId="574FE67B" w14:textId="77777777" w:rsidR="006F4F30" w:rsidRPr="00005719" w:rsidRDefault="006F4F30" w:rsidP="006F4F30">
      <w:r w:rsidRPr="003D797F">
        <w:rPr>
          <w:rStyle w:val="StyleUnderline"/>
          <w:highlight w:val="green"/>
        </w:rPr>
        <w:t>Biotech</w:t>
      </w:r>
      <w:r w:rsidRPr="00005719">
        <w:rPr>
          <w:rStyle w:val="StyleUnderline"/>
        </w:rPr>
        <w:t xml:space="preserve"> has also benefited from its </w:t>
      </w:r>
      <w:r w:rsidRPr="003D797F">
        <w:rPr>
          <w:rStyle w:val="StyleUnderline"/>
          <w:highlight w:val="green"/>
        </w:rPr>
        <w:t>innate financial resilience</w:t>
      </w:r>
      <w:r w:rsidRPr="00005719">
        <w:rPr>
          <w:rStyle w:val="StyleUnderline"/>
        </w:rPr>
        <w:t xml:space="preserve">. </w:t>
      </w:r>
      <w:r w:rsidRPr="003D797F">
        <w:rPr>
          <w:rStyle w:val="StyleUnderline"/>
        </w:rPr>
        <w:t>Healthcare</w:t>
      </w:r>
      <w:r w:rsidRPr="00005719">
        <w:t xml:space="preserve"> </w:t>
      </w:r>
      <w:proofErr w:type="gramStart"/>
      <w:r w:rsidRPr="00005719">
        <w:t xml:space="preserve">as a whole </w:t>
      </w:r>
      <w:r w:rsidRPr="00005719">
        <w:rPr>
          <w:rStyle w:val="StyleUnderline"/>
        </w:rPr>
        <w:t>is</w:t>
      </w:r>
      <w:proofErr w:type="gramEnd"/>
      <w:r w:rsidRPr="00005719">
        <w:rPr>
          <w:rStyle w:val="StyleUnderline"/>
        </w:rPr>
        <w:t xml:space="preserve"> </w:t>
      </w:r>
      <w:r w:rsidRPr="003D797F">
        <w:rPr>
          <w:rStyle w:val="StyleUnderline"/>
          <w:highlight w:val="green"/>
        </w:rPr>
        <w:t>less dependent on economic cycles</w:t>
      </w:r>
      <w:r w:rsidRPr="00005719">
        <w:t xml:space="preserve"> than most other industries. Biotech is an innovator, actively identifying and addressing patients’ unmet needs. In </w:t>
      </w:r>
      <w:r w:rsidRPr="003D797F">
        <w:t>addition,</w:t>
      </w:r>
      <w:r w:rsidRPr="00005719">
        <w:rPr>
          <w:rStyle w:val="StyleUnderline"/>
        </w:rPr>
        <w:t xml:space="preserve"> </w:t>
      </w:r>
      <w:proofErr w:type="spellStart"/>
      <w:r w:rsidRPr="00005719">
        <w:rPr>
          <w:rStyle w:val="StyleUnderline"/>
        </w:rPr>
        <w:t>biotechs</w:t>
      </w:r>
      <w:proofErr w:type="spellEnd"/>
      <w:r w:rsidRPr="00005719">
        <w:rPr>
          <w:rStyle w:val="StyleUnderline"/>
        </w:rPr>
        <w:t>’ top-line revenues have been less affected by lockdowns</w:t>
      </w:r>
      <w:r w:rsidRPr="00005719">
        <w:t xml:space="preserve"> than is the case in most other industries.</w:t>
      </w:r>
    </w:p>
    <w:p w14:paraId="2F49EA28" w14:textId="77777777" w:rsidR="006F4F30" w:rsidRPr="00005719" w:rsidRDefault="006F4F30" w:rsidP="006F4F30">
      <w:r w:rsidRPr="00005719">
        <w:t xml:space="preserve">Another factor acting in the sector’s favor is that </w:t>
      </w:r>
      <w:r w:rsidRPr="00005719">
        <w:rPr>
          <w:rStyle w:val="StyleUnderline"/>
        </w:rPr>
        <w:t xml:space="preserve">larger pharmaceutical companies still rely on </w:t>
      </w:r>
      <w:proofErr w:type="spellStart"/>
      <w:r w:rsidRPr="00005719">
        <w:rPr>
          <w:rStyle w:val="StyleUnderline"/>
        </w:rPr>
        <w:t>biotechs</w:t>
      </w:r>
      <w:proofErr w:type="spellEnd"/>
      <w:r w:rsidRPr="00005719">
        <w:rPr>
          <w:rStyle w:val="StyleUnderline"/>
        </w:rPr>
        <w:t xml:space="preserve"> as a source of innovation.</w:t>
      </w:r>
      <w:r w:rsidRPr="00005719">
        <w:t xml:space="preserve"> With </w:t>
      </w:r>
      <w:r w:rsidRPr="00005719">
        <w:rPr>
          <w:rStyle w:val="StyleUnderline"/>
        </w:rPr>
        <w:t xml:space="preserve">the </w:t>
      </w:r>
      <w:hyperlink r:id="rId19" w:history="1">
        <w:r w:rsidRPr="00005719">
          <w:rPr>
            <w:rStyle w:val="StyleUnderline"/>
          </w:rPr>
          <w:t>top dozen pharma companies</w:t>
        </w:r>
      </w:hyperlink>
      <w:r w:rsidRPr="00005719">
        <w:rPr>
          <w:rStyle w:val="StyleUnderline"/>
        </w:rPr>
        <w:t xml:space="preserve"> having more than $170 billion in excess reserves</w:t>
      </w:r>
      <w:r w:rsidRPr="00005719">
        <w:t xml:space="preserve"> that could be available </w:t>
      </w:r>
      <w:r w:rsidRPr="00005719">
        <w:rPr>
          <w:rStyle w:val="StyleUnderline"/>
        </w:rPr>
        <w:t>for spending on M&amp;A,</w:t>
      </w:r>
      <w:r w:rsidRPr="00005719">
        <w:t xml:space="preserve"> the prospects for further financing and deal making look promising.</w:t>
      </w:r>
    </w:p>
    <w:p w14:paraId="41A8C278" w14:textId="77777777" w:rsidR="006F4F30" w:rsidRPr="00005719" w:rsidRDefault="006F4F30" w:rsidP="006F4F30">
      <w:r w:rsidRPr="00005719">
        <w:t xml:space="preserve">For these and other reasons, </w:t>
      </w:r>
      <w:r w:rsidRPr="00005719">
        <w:rPr>
          <w:rStyle w:val="StyleUnderline"/>
        </w:rPr>
        <w:t xml:space="preserve">many investors regard biotech as </w:t>
      </w:r>
      <w:proofErr w:type="gramStart"/>
      <w:r w:rsidRPr="00005719">
        <w:rPr>
          <w:rStyle w:val="StyleUnderline"/>
        </w:rPr>
        <w:t>a safe haven</w:t>
      </w:r>
      <w:proofErr w:type="gramEnd"/>
      <w:r w:rsidRPr="00005719">
        <w:rPr>
          <w:rStyle w:val="StyleUnderline"/>
        </w:rPr>
        <w:t xml:space="preserve">. </w:t>
      </w:r>
      <w:r w:rsidRPr="00005719">
        <w:t>One interviewee felt it had benefited from a halo effect during the pandemic.</w:t>
      </w:r>
    </w:p>
    <w:p w14:paraId="02394971" w14:textId="77777777" w:rsidR="006F4F30" w:rsidRPr="00005719" w:rsidRDefault="006F4F30" w:rsidP="006F4F30">
      <w:r w:rsidRPr="00005719">
        <w:t>More innovation on the horizon</w:t>
      </w:r>
    </w:p>
    <w:p w14:paraId="6AC33157" w14:textId="77777777" w:rsidR="006F4F30" w:rsidRPr="00005719" w:rsidRDefault="006F4F30" w:rsidP="006F4F30">
      <w:r w:rsidRPr="00005719">
        <w:t xml:space="preserve">The investors and executives we interviewed agreed that </w:t>
      </w:r>
      <w:r w:rsidRPr="00005719">
        <w:rPr>
          <w:rStyle w:val="StyleUnderline"/>
        </w:rPr>
        <w:t xml:space="preserve">biotech </w:t>
      </w:r>
      <w:r w:rsidRPr="003D797F">
        <w:rPr>
          <w:rStyle w:val="StyleUnderline"/>
          <w:highlight w:val="green"/>
        </w:rPr>
        <w:t>innovation continues to increase in quality and quantity</w:t>
      </w:r>
      <w:r w:rsidRPr="00005719">
        <w:rPr>
          <w:rStyle w:val="StyleUnderline"/>
        </w:rPr>
        <w:t xml:space="preserve"> despite the macroeconomic environment</w:t>
      </w:r>
      <w:r w:rsidRPr="00005719">
        <w:t xml:space="preserve">. Evidence can be seen in the accelerating pace of assets transitioning across the development lifecycle. When we tracked the number of assets transitioning to Phase I, Phase II, and Phase III clinical trials, we found that Phase I and Phase II </w:t>
      </w:r>
      <w:r w:rsidRPr="00005719">
        <w:rPr>
          <w:rStyle w:val="StyleUnderline"/>
        </w:rPr>
        <w:t xml:space="preserve">assets have transitioned 50 percent faster since 2018 </w:t>
      </w:r>
      <w:r w:rsidRPr="00005719">
        <w:t xml:space="preserve">than between 2013 and 2018, whereas Phase III assets have maintained much the same pace. There could be many reasons for this, but it is worth noting that </w:t>
      </w:r>
      <w:proofErr w:type="spellStart"/>
      <w:r w:rsidRPr="00005719">
        <w:t>biotechs</w:t>
      </w:r>
      <w:proofErr w:type="spellEnd"/>
      <w:r w:rsidRPr="00005719">
        <w:t xml:space="preserve"> with Phase I and Phase II assets as their lead assets have accounted for more than half of biotech IPOs. Having an early IPO gives a biotech earlier access to capital and leaves it with more scope to concentrate on science.</w:t>
      </w:r>
    </w:p>
    <w:p w14:paraId="5D48C6C6" w14:textId="77777777" w:rsidR="006F4F30" w:rsidRPr="00005719" w:rsidRDefault="006F4F30" w:rsidP="006F4F30">
      <w:r w:rsidRPr="00005719">
        <w:t xml:space="preserve">Looking forward, the combination of advances in biological science and accelerating developments in technology and artificial intelligence has the potential to take innovation to a new level. A </w:t>
      </w:r>
      <w:hyperlink r:id="rId20" w:history="1">
        <w:r w:rsidRPr="00005719">
          <w:rPr>
            <w:rStyle w:val="Hyperlink"/>
          </w:rPr>
          <w:t>recent report</w:t>
        </w:r>
      </w:hyperlink>
      <w:r w:rsidRPr="00005719">
        <w:t xml:space="preserve"> from the McKinsey Global Institute analyzed the profound economic and social impact of biological innovation and found that biomolecules, biosystems, </w:t>
      </w:r>
      <w:proofErr w:type="spellStart"/>
      <w:r w:rsidRPr="00005719">
        <w:t>biomachines</w:t>
      </w:r>
      <w:proofErr w:type="spellEnd"/>
      <w:r w:rsidRPr="00005719">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4BFE878D" w14:textId="77777777" w:rsidR="006F4F30" w:rsidRPr="00005719" w:rsidRDefault="006F4F30" w:rsidP="006F4F30">
      <w:pPr>
        <w:tabs>
          <w:tab w:val="left" w:pos="1433"/>
        </w:tabs>
      </w:pPr>
    </w:p>
    <w:p w14:paraId="7EA2FC18" w14:textId="77777777" w:rsidR="006F4F30" w:rsidRDefault="006F4F30" w:rsidP="006F4F30">
      <w:pPr>
        <w:pStyle w:val="Heading4"/>
        <w:rPr>
          <w:rFonts w:cs="Calibri"/>
        </w:rPr>
      </w:pPr>
      <w:r>
        <w:rPr>
          <w:rFonts w:cs="Calibri"/>
        </w:rPr>
        <w:t xml:space="preserve">Strong IPR is key to innovation – empirics and FDI </w:t>
      </w:r>
    </w:p>
    <w:p w14:paraId="4DAE16AF" w14:textId="77777777" w:rsidR="006F4F30" w:rsidRDefault="006F4F30" w:rsidP="006F4F30">
      <w:r w:rsidRPr="00CD41EB">
        <w:rPr>
          <w:rStyle w:val="StyleUnderline"/>
        </w:rPr>
        <w:t>Ezell and Cory 19</w:t>
      </w:r>
      <w:r>
        <w:t xml:space="preserve"> [Stephen Ezell, BS from</w:t>
      </w:r>
      <w:r w:rsidRPr="00CD41EB">
        <w:t xml:space="preserve"> School of Foreign Service at Georgetown</w:t>
      </w:r>
      <w:r>
        <w:t xml:space="preserve">, VP of global innovation policy at </w:t>
      </w:r>
      <w:r w:rsidRPr="00CD41EB">
        <w:t>Information Technology and Innovation Foundation</w:t>
      </w:r>
      <w:r>
        <w:t xml:space="preserve">. </w:t>
      </w:r>
      <w:r w:rsidRPr="00CD41EB">
        <w:t>Nigel</w:t>
      </w:r>
      <w:r>
        <w:t xml:space="preserve"> Cory</w:t>
      </w:r>
      <w:r w:rsidRPr="00CD41EB">
        <w:t>,</w:t>
      </w:r>
      <w:r>
        <w:t xml:space="preserve"> MA in public policy from Georgetown, BA in international business from Griffith University,</w:t>
      </w:r>
      <w:r w:rsidRPr="00CD41EB">
        <w:t xml:space="preserve"> </w:t>
      </w:r>
      <w:r>
        <w:t>A</w:t>
      </w:r>
      <w:r w:rsidRPr="00CD41EB">
        <w:t xml:space="preserve">ssociate </w:t>
      </w:r>
      <w:r>
        <w:t>D</w:t>
      </w:r>
      <w:r w:rsidRPr="00CD41EB">
        <w:t xml:space="preserve">irector </w:t>
      </w:r>
      <w:r>
        <w:t xml:space="preserve">of </w:t>
      </w:r>
      <w:r w:rsidRPr="00CD41EB">
        <w:t>trade policy at Information Technology and Innovation Foundation, former researcher in the Southeast Asia Program at the Center for Strategic and International Studies</w:t>
      </w:r>
      <w:r>
        <w:t>.]</w:t>
      </w:r>
      <w:r w:rsidRPr="00CD41EB">
        <w:t xml:space="preserve"> “The Way Forward for Intellectual Property Internationally,” Information Technology and Innovation Foundation, </w:t>
      </w:r>
      <w:r>
        <w:t xml:space="preserve">April 25, 2019, </w:t>
      </w:r>
      <w:hyperlink r:id="rId21" w:history="1">
        <w:r w:rsidRPr="00404B84">
          <w:rPr>
            <w:rStyle w:val="Hyperlink"/>
          </w:rPr>
          <w:t>https://itif.org/publications/2019/04/25/way-forward-intellectual-property-internationally</w:t>
        </w:r>
      </w:hyperlink>
      <w:r>
        <w:t xml:space="preserve"> TG</w:t>
      </w:r>
    </w:p>
    <w:p w14:paraId="2AA91C0E" w14:textId="77777777" w:rsidR="006F4F30" w:rsidRPr="00CD41EB" w:rsidRDefault="006F4F30" w:rsidP="006F4F30">
      <w:pPr>
        <w:pStyle w:val="ListParagraph"/>
        <w:numPr>
          <w:ilvl w:val="0"/>
          <w:numId w:val="12"/>
        </w:numPr>
      </w:pPr>
      <w:r>
        <w:t>FDI – foreign direct investment</w:t>
      </w:r>
    </w:p>
    <w:p w14:paraId="34A60ED1" w14:textId="77777777" w:rsidR="006F4F30" w:rsidRPr="00CD41EB" w:rsidRDefault="006F4F30" w:rsidP="006F4F30">
      <w:pPr>
        <w:rPr>
          <w:rStyle w:val="StyleUnderline"/>
        </w:rPr>
      </w:pPr>
      <w:r w:rsidRPr="001F7834">
        <w:rPr>
          <w:rStyle w:val="StyleUnderline"/>
          <w:highlight w:val="green"/>
        </w:rPr>
        <w:t>IPRs</w:t>
      </w:r>
      <w:r w:rsidRPr="00CD41EB">
        <w:rPr>
          <w:rStyle w:val="StyleUnderline"/>
        </w:rPr>
        <w:t xml:space="preserve"> Strengthen Innovation</w:t>
      </w:r>
    </w:p>
    <w:p w14:paraId="61933793" w14:textId="77777777" w:rsidR="006F4F30" w:rsidRPr="00CD41EB" w:rsidRDefault="006F4F30" w:rsidP="006F4F30">
      <w:r w:rsidRPr="00CD41EB">
        <w:rPr>
          <w:rStyle w:val="StyleUnderline"/>
        </w:rPr>
        <w:t xml:space="preserve">Intellectual property rights </w:t>
      </w:r>
      <w:r w:rsidRPr="001F7834">
        <w:rPr>
          <w:rStyle w:val="StyleUnderline"/>
          <w:highlight w:val="green"/>
        </w:rPr>
        <w:t>power innovation</w:t>
      </w:r>
      <w:r w:rsidRPr="00CD41EB">
        <w:t xml:space="preserve">. For instance, analyzing the level of intellectual property protections (via the World Economic Forum’s Global Competitiveness reports) and creative outputs (via the Global Innovation Index) shows that </w:t>
      </w:r>
      <w:r w:rsidRPr="00CD41EB">
        <w:rPr>
          <w:rStyle w:val="StyleUnderline"/>
        </w:rPr>
        <w:t>countries with stronger IP protection have more creative outputs</w:t>
      </w:r>
      <w:r w:rsidRPr="00CD41EB">
        <w:t xml:space="preserve"> (in terms of intangible assets and creative goods and services in a nation’s media, printing and publishing, and entertainment industries, including online), even at varying levels of development.46</w:t>
      </w:r>
    </w:p>
    <w:p w14:paraId="67C7DF76" w14:textId="77777777" w:rsidR="006F4F30" w:rsidRPr="00CD41EB" w:rsidRDefault="006F4F30" w:rsidP="006F4F30">
      <w:r w:rsidRPr="00CD41EB">
        <w:rPr>
          <w:rStyle w:val="StyleUnderline"/>
        </w:rPr>
        <w:t xml:space="preserve">IPR reforms also introduce strong incentives for domestic innovation. Sherwood, using </w:t>
      </w:r>
      <w:r w:rsidRPr="001F7834">
        <w:rPr>
          <w:rStyle w:val="StyleUnderline"/>
          <w:highlight w:val="green"/>
        </w:rPr>
        <w:t>case studies from 18</w:t>
      </w:r>
      <w:r w:rsidRPr="00CD41EB">
        <w:rPr>
          <w:rStyle w:val="StyleUnderline"/>
        </w:rPr>
        <w:t xml:space="preserve"> developing </w:t>
      </w:r>
      <w:r w:rsidRPr="001F7834">
        <w:rPr>
          <w:rStyle w:val="StyleUnderline"/>
          <w:highlight w:val="green"/>
        </w:rPr>
        <w:t>countries, concluded</w:t>
      </w:r>
      <w:r w:rsidRPr="00CD41EB">
        <w:rPr>
          <w:rStyle w:val="StyleUnderline"/>
        </w:rPr>
        <w:t xml:space="preserve"> that </w:t>
      </w:r>
      <w:r w:rsidRPr="001F7834">
        <w:rPr>
          <w:rStyle w:val="StyleUnderline"/>
          <w:highlight w:val="green"/>
        </w:rPr>
        <w:t>poor</w:t>
      </w:r>
      <w:r w:rsidRPr="00CD41EB">
        <w:rPr>
          <w:rStyle w:val="StyleUnderline"/>
        </w:rPr>
        <w:t xml:space="preserve"> provision of </w:t>
      </w:r>
      <w:r w:rsidRPr="001F7834">
        <w:rPr>
          <w:rStyle w:val="StyleUnderline"/>
          <w:highlight w:val="green"/>
        </w:rPr>
        <w:t>i</w:t>
      </w:r>
      <w:r w:rsidRPr="00CD41EB">
        <w:rPr>
          <w:rStyle w:val="StyleUnderline"/>
        </w:rPr>
        <w:t xml:space="preserve">ntellectual </w:t>
      </w:r>
      <w:r w:rsidRPr="001F7834">
        <w:rPr>
          <w:rStyle w:val="StyleUnderline"/>
          <w:highlight w:val="green"/>
        </w:rPr>
        <w:t>p</w:t>
      </w:r>
      <w:r w:rsidRPr="00CD41EB">
        <w:rPr>
          <w:rStyle w:val="StyleUnderline"/>
        </w:rPr>
        <w:t xml:space="preserve">roperty </w:t>
      </w:r>
      <w:r w:rsidRPr="001F7834">
        <w:rPr>
          <w:rStyle w:val="StyleUnderline"/>
          <w:highlight w:val="green"/>
        </w:rPr>
        <w:t>r</w:t>
      </w:r>
      <w:r w:rsidRPr="00CD41EB">
        <w:rPr>
          <w:rStyle w:val="StyleUnderline"/>
        </w:rPr>
        <w:t xml:space="preserve">ights </w:t>
      </w:r>
      <w:r w:rsidRPr="001F7834">
        <w:rPr>
          <w:rStyle w:val="StyleUnderline"/>
          <w:highlight w:val="green"/>
        </w:rPr>
        <w:t>deters local innovation</w:t>
      </w:r>
      <w:r w:rsidRPr="00CD41EB">
        <w:rPr>
          <w:rStyle w:val="StyleUnderline"/>
        </w:rPr>
        <w:t xml:space="preserve"> and risk-taking</w:t>
      </w:r>
      <w:r w:rsidRPr="00CD41EB">
        <w:t xml:space="preserve">.47 In contrast, </w:t>
      </w:r>
      <w:r w:rsidRPr="00CD41EB">
        <w:rPr>
          <w:rStyle w:val="StyleUnderline"/>
        </w:rPr>
        <w:t>IPR reform has been associated with increased innovative activity, as measured by domestic patent filings</w:t>
      </w:r>
      <w:r w:rsidRPr="00CD41EB">
        <w:t xml:space="preserve">, albeit with some variation across countries and sectors.48 For example, Ryan, in a study of biomedical innovations and patent reform in Brazil, found that </w:t>
      </w:r>
      <w:r w:rsidRPr="001F7834">
        <w:rPr>
          <w:rStyle w:val="StyleUnderline"/>
          <w:highlight w:val="green"/>
        </w:rPr>
        <w:t>patents</w:t>
      </w:r>
      <w:r w:rsidRPr="00CD41EB">
        <w:rPr>
          <w:rStyle w:val="StyleUnderline"/>
        </w:rPr>
        <w:t xml:space="preserve"> provided incentives for innovation investments and </w:t>
      </w:r>
      <w:r w:rsidRPr="001F7834">
        <w:rPr>
          <w:rStyle w:val="StyleUnderline"/>
          <w:highlight w:val="green"/>
        </w:rPr>
        <w:t>facilitated</w:t>
      </w:r>
      <w:r w:rsidRPr="00CD41EB">
        <w:rPr>
          <w:rStyle w:val="StyleUnderline"/>
        </w:rPr>
        <w:t xml:space="preserve"> the </w:t>
      </w:r>
      <w:r w:rsidRPr="001F7834">
        <w:rPr>
          <w:rStyle w:val="StyleUnderline"/>
          <w:highlight w:val="green"/>
        </w:rPr>
        <w:t>functioning</w:t>
      </w:r>
      <w:r w:rsidRPr="00CD41EB">
        <w:rPr>
          <w:rStyle w:val="StyleUnderline"/>
        </w:rPr>
        <w:t xml:space="preserve"> of </w:t>
      </w:r>
      <w:r w:rsidRPr="001F7834">
        <w:rPr>
          <w:rStyle w:val="StyleUnderline"/>
          <w:highlight w:val="green"/>
        </w:rPr>
        <w:t>tech</w:t>
      </w:r>
      <w:r w:rsidRPr="00CD41EB">
        <w:rPr>
          <w:rStyle w:val="StyleUnderline"/>
        </w:rPr>
        <w:t xml:space="preserve">nology </w:t>
      </w:r>
      <w:r w:rsidRPr="001F7834">
        <w:rPr>
          <w:rStyle w:val="StyleUnderline"/>
          <w:highlight w:val="green"/>
        </w:rPr>
        <w:t>markets</w:t>
      </w:r>
      <w:r w:rsidRPr="00CD41EB">
        <w:t xml:space="preserve">.49 Park and Lippoldt also observed that the </w:t>
      </w:r>
      <w:r w:rsidRPr="00CD41EB">
        <w:rPr>
          <w:rStyle w:val="StyleUnderline"/>
        </w:rPr>
        <w:t>provision of adequate protection for IPRs can help to stimulate local innovation, in some cases building on the transfer of technologies that provide inputs and spillovers</w:t>
      </w:r>
      <w:r w:rsidRPr="00CD41EB">
        <w:t xml:space="preserve">.50 In other words, local innovators are introduced to technologies first through the technology transfer that takes place in an environment wherein protection of IPRs is assured; then, they may build on those ideas to create an evolved product or develop alternate approaches (i.e., to innovate). Related research finds that </w:t>
      </w:r>
      <w:r w:rsidRPr="00CD41EB">
        <w:rPr>
          <w:rStyle w:val="StyleUnderline"/>
        </w:rPr>
        <w:t>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w:t>
      </w:r>
      <w:r w:rsidRPr="00CD41EB">
        <w:t xml:space="preserve">.51 However, </w:t>
      </w:r>
      <w:proofErr w:type="spellStart"/>
      <w:r w:rsidRPr="00CD41EB">
        <w:t>Maskus</w:t>
      </w:r>
      <w:proofErr w:type="spellEnd"/>
      <w:r w:rsidRPr="00CD41EB">
        <w:t xml:space="preserve"> notes that </w:t>
      </w:r>
      <w:r w:rsidRPr="00CD41EB">
        <w:rPr>
          <w:rStyle w:val="StyleUnderline"/>
        </w:rPr>
        <w:t>without protection from potential abuse of their newly developed technologies, foreign enterprises may be less willing to reveal technical information</w:t>
      </w:r>
      <w:r w:rsidRPr="00CD41EB">
        <w:t xml:space="preserve"> associated with their innovations.52 The protection of patents and trade secrets provides necessary legal assurances for firms wishing to reveal proprietary characteristics of technologies to subsidiaries and licensees via contracts.</w:t>
      </w:r>
    </w:p>
    <w:p w14:paraId="79D4A2A2" w14:textId="77777777" w:rsidR="006F4F30" w:rsidRPr="00CD41EB" w:rsidRDefault="006F4F30" w:rsidP="006F4F30">
      <w:r w:rsidRPr="00CD41EB">
        <w:t xml:space="preserve">The </w:t>
      </w:r>
      <w:r w:rsidRPr="001F7834">
        <w:rPr>
          <w:rStyle w:val="StyleUnderline"/>
        </w:rPr>
        <w:t xml:space="preserve">relationship between IPR rights and innovation can also be seen in studies of how the introduction of stronger IPR laws, </w:t>
      </w:r>
      <w:proofErr w:type="gramStart"/>
      <w:r w:rsidRPr="001F7834">
        <w:rPr>
          <w:rStyle w:val="StyleUnderline"/>
        </w:rPr>
        <w:t>with regard to</w:t>
      </w:r>
      <w:proofErr w:type="gramEnd"/>
      <w:r w:rsidRPr="001F7834">
        <w:rPr>
          <w:rStyle w:val="StyleUnderline"/>
        </w:rPr>
        <w:t xml:space="preserve"> patents, copyrights, and trademarks, affect R&amp;D activity in an economy</w:t>
      </w:r>
      <w:r w:rsidRPr="00CD41EB">
        <w:t xml:space="preserve">. Studies by </w:t>
      </w:r>
      <w:proofErr w:type="spellStart"/>
      <w:r w:rsidRPr="00CD41EB">
        <w:t>Varsakelis</w:t>
      </w:r>
      <w:proofErr w:type="spellEnd"/>
      <w:r w:rsidRPr="00CD41EB">
        <w:t xml:space="preserve"> and by Kanwar and Evenson found that </w:t>
      </w:r>
      <w:r w:rsidRPr="001F7834">
        <w:rPr>
          <w:rStyle w:val="StyleUnderline"/>
          <w:highlight w:val="green"/>
        </w:rPr>
        <w:t>R&amp;D to GDP ratios are positively related to</w:t>
      </w:r>
      <w:r w:rsidRPr="001F7834">
        <w:rPr>
          <w:rStyle w:val="StyleUnderline"/>
        </w:rPr>
        <w:t xml:space="preserve"> the </w:t>
      </w:r>
      <w:r w:rsidRPr="001F7834">
        <w:rPr>
          <w:rStyle w:val="StyleUnderline"/>
          <w:highlight w:val="green"/>
        </w:rPr>
        <w:t>strength of patent rights</w:t>
      </w:r>
      <w:r w:rsidRPr="00CD41EB">
        <w:t xml:space="preserve">, and are conditional on other factors.53 Cavazos Cepeda et al. </w:t>
      </w:r>
      <w:r w:rsidRPr="001F7834">
        <w:rPr>
          <w:rStyle w:val="StyleUnderline"/>
        </w:rPr>
        <w:t xml:space="preserve">found a positive influence of IPRs on the level of R&amp;D in an economy, with each </w:t>
      </w:r>
      <w:r w:rsidRPr="001F7834">
        <w:rPr>
          <w:rStyle w:val="StyleUnderline"/>
          <w:highlight w:val="green"/>
        </w:rPr>
        <w:t>1 percent increase in</w:t>
      </w:r>
      <w:r w:rsidRPr="001F7834">
        <w:rPr>
          <w:rStyle w:val="StyleUnderline"/>
        </w:rPr>
        <w:t xml:space="preserve"> the level of protection of </w:t>
      </w:r>
      <w:r w:rsidRPr="001F7834">
        <w:rPr>
          <w:rStyle w:val="StyleUnderline"/>
          <w:highlight w:val="green"/>
        </w:rPr>
        <w:t>IPRs</w:t>
      </w:r>
      <w:r w:rsidRPr="001F7834">
        <w:rPr>
          <w:rStyle w:val="StyleUnderline"/>
        </w:rPr>
        <w:t xml:space="preserve"> in an economy</w:t>
      </w:r>
      <w:r w:rsidRPr="001F7834">
        <w:t xml:space="preserve"> (as measured by improvements to a country’s score in the Patent Rights Index) </w:t>
      </w:r>
      <w:r w:rsidRPr="001F7834">
        <w:rPr>
          <w:rStyle w:val="StyleUnderline"/>
          <w:highlight w:val="green"/>
        </w:rPr>
        <w:t>equating</w:t>
      </w:r>
      <w:r w:rsidRPr="001F7834">
        <w:rPr>
          <w:rStyle w:val="StyleUnderline"/>
        </w:rPr>
        <w:t xml:space="preserve"> to, on average, a </w:t>
      </w:r>
      <w:r w:rsidRPr="001F7834">
        <w:rPr>
          <w:rStyle w:val="StyleUnderline"/>
          <w:highlight w:val="green"/>
        </w:rPr>
        <w:t>0.7 percent increase in</w:t>
      </w:r>
      <w:r w:rsidRPr="001F7834">
        <w:rPr>
          <w:rStyle w:val="StyleUnderline"/>
        </w:rPr>
        <w:t xml:space="preserve"> the </w:t>
      </w:r>
      <w:r w:rsidRPr="001F7834">
        <w:rPr>
          <w:rStyle w:val="StyleUnderline"/>
          <w:highlight w:val="green"/>
        </w:rPr>
        <w:t>domestic</w:t>
      </w:r>
      <w:r w:rsidRPr="001F7834">
        <w:rPr>
          <w:rStyle w:val="StyleUnderline"/>
        </w:rPr>
        <w:t xml:space="preserve"> level of </w:t>
      </w:r>
      <w:r w:rsidRPr="001F7834">
        <w:rPr>
          <w:rStyle w:val="StyleUnderline"/>
          <w:highlight w:val="green"/>
        </w:rPr>
        <w:t>R&amp;D</w:t>
      </w:r>
      <w:r w:rsidRPr="001F7834">
        <w:rPr>
          <w:highlight w:val="green"/>
        </w:rPr>
        <w:t>.</w:t>
      </w:r>
      <w:r w:rsidRPr="00CD41EB">
        <w:t xml:space="preserve">54 Likewise, </w:t>
      </w:r>
      <w:r w:rsidRPr="001F7834">
        <w:rPr>
          <w:rStyle w:val="StyleUnderline"/>
        </w:rPr>
        <w:t xml:space="preserve">a </w:t>
      </w:r>
      <w:r w:rsidRPr="001F7834">
        <w:rPr>
          <w:rStyle w:val="StyleUnderline"/>
          <w:highlight w:val="green"/>
        </w:rPr>
        <w:t>1 percent increase in copyright protection</w:t>
      </w:r>
      <w:r w:rsidRPr="001F7834">
        <w:rPr>
          <w:rStyle w:val="StyleUnderline"/>
        </w:rPr>
        <w:t xml:space="preserve"> was associated </w:t>
      </w:r>
      <w:r w:rsidRPr="001F7834">
        <w:rPr>
          <w:rStyle w:val="StyleUnderline"/>
          <w:highlight w:val="green"/>
        </w:rPr>
        <w:t>with</w:t>
      </w:r>
      <w:r w:rsidRPr="001F7834">
        <w:rPr>
          <w:rStyle w:val="StyleUnderline"/>
        </w:rPr>
        <w:t xml:space="preserve"> a </w:t>
      </w:r>
      <w:r w:rsidRPr="001F7834">
        <w:rPr>
          <w:rStyle w:val="StyleUnderline"/>
          <w:highlight w:val="green"/>
        </w:rPr>
        <w:t>3.3 percent increase in domestic R&amp;D</w:t>
      </w:r>
      <w:r w:rsidRPr="00CD41EB">
        <w:t xml:space="preserve">. Similarly, </w:t>
      </w:r>
      <w:r w:rsidRPr="001F7834">
        <w:rPr>
          <w:rStyle w:val="StyleUnderline"/>
        </w:rPr>
        <w:t>when trademark protection increased by 1 percent, there was an associated R&amp;D increase of 1.4 percent</w:t>
      </w:r>
      <w:r w:rsidRPr="00CD41EB">
        <w:t>. As the authors concluded, “</w:t>
      </w:r>
      <w:r w:rsidRPr="001F7834">
        <w:rPr>
          <w:rStyle w:val="StyleUnderline"/>
          <w:highlight w:val="green"/>
        </w:rPr>
        <w:t>Increases in</w:t>
      </w:r>
      <w:r w:rsidRPr="001F7834">
        <w:rPr>
          <w:rStyle w:val="StyleUnderline"/>
        </w:rPr>
        <w:t xml:space="preserve"> the protection of the </w:t>
      </w:r>
      <w:r w:rsidRPr="001F7834">
        <w:rPr>
          <w:rStyle w:val="StyleUnderline"/>
          <w:highlight w:val="green"/>
        </w:rPr>
        <w:t>IPRs carried</w:t>
      </w:r>
      <w:r w:rsidRPr="001F7834">
        <w:rPr>
          <w:rStyle w:val="StyleUnderline"/>
        </w:rPr>
        <w:t xml:space="preserve"> economic benefits in the form of </w:t>
      </w:r>
      <w:r w:rsidRPr="001F7834">
        <w:rPr>
          <w:rStyle w:val="StyleUnderline"/>
          <w:highlight w:val="green"/>
        </w:rPr>
        <w:t>higher</w:t>
      </w:r>
      <w:r w:rsidRPr="001F7834">
        <w:rPr>
          <w:rStyle w:val="StyleUnderline"/>
        </w:rPr>
        <w:t xml:space="preserve"> inflows of </w:t>
      </w:r>
      <w:r w:rsidRPr="001F7834">
        <w:rPr>
          <w:rStyle w:val="StyleUnderline"/>
          <w:highlight w:val="green"/>
        </w:rPr>
        <w:t>FDI, and</w:t>
      </w:r>
      <w:r w:rsidRPr="001F7834">
        <w:rPr>
          <w:rStyle w:val="StyleUnderline"/>
        </w:rPr>
        <w:t xml:space="preserve"> increases in the levels of both domestically conducted </w:t>
      </w:r>
      <w:r w:rsidRPr="001F7834">
        <w:rPr>
          <w:rStyle w:val="StyleUnderline"/>
          <w:highlight w:val="green"/>
        </w:rPr>
        <w:t>R&amp;D</w:t>
      </w:r>
      <w:r w:rsidRPr="001F7834">
        <w:rPr>
          <w:rStyle w:val="StyleUnderline"/>
        </w:rPr>
        <w:t xml:space="preserve"> and service imports</w:t>
      </w:r>
      <w:r w:rsidRPr="00CD41EB">
        <w:t xml:space="preserve"> as measured by licensing fees.”55 As Jackson summarized, regarding the relationship between IPR reform and both innovation and R&amp;D, and FDI, “In </w:t>
      </w:r>
      <w:r w:rsidRPr="001F7834">
        <w:rPr>
          <w:rStyle w:val="StyleUnderline"/>
        </w:rPr>
        <w:t>addition to spurring domestic innovation, strong intellectual property rights can increase incentives for foreign direct investment which in turn also leads to economic growth</w:t>
      </w:r>
      <w:r w:rsidRPr="00CD41EB">
        <w:t>.”56</w:t>
      </w:r>
    </w:p>
    <w:p w14:paraId="6D7008D9" w14:textId="77777777" w:rsidR="006F4F30" w:rsidRPr="00E86D81" w:rsidRDefault="006F4F30" w:rsidP="006F4F30">
      <w:pPr>
        <w:pStyle w:val="Heading4"/>
      </w:pPr>
      <w:r>
        <w:t xml:space="preserve">The link is massive – 50+ percent of prescription meds stem from Indigenous knowledge – </w:t>
      </w:r>
      <w:proofErr w:type="spellStart"/>
      <w:r>
        <w:t>preempot</w:t>
      </w:r>
      <w:proofErr w:type="spellEnd"/>
      <w:r>
        <w:t xml:space="preserve"> just proves </w:t>
      </w:r>
      <w:proofErr w:type="spellStart"/>
      <w:r>
        <w:t>thuis</w:t>
      </w:r>
      <w:proofErr w:type="spellEnd"/>
    </w:p>
    <w:p w14:paraId="7E107187" w14:textId="77777777" w:rsidR="006F4F30" w:rsidRDefault="006F4F30" w:rsidP="006F4F30">
      <w:r w:rsidRPr="00AE61A2">
        <w:rPr>
          <w:rStyle w:val="StyleUnderline"/>
        </w:rPr>
        <w:t>Eiland 08</w:t>
      </w:r>
      <w:r w:rsidRPr="00AE61A2">
        <w:t xml:space="preserve"> [Dr. Eiland received a doctorate in Oriental Archaeology from Oxford University and an LLM from the Munich Intellectual Property Law Center], “Patenting Traditional Medicine”, Nomos </w:t>
      </w:r>
      <w:proofErr w:type="spellStart"/>
      <w:r w:rsidRPr="00AE61A2">
        <w:t>Verlagsgesellschaft</w:t>
      </w:r>
      <w:proofErr w:type="spellEnd"/>
      <w:r w:rsidRPr="00AE61A2">
        <w:t xml:space="preserve"> </w:t>
      </w:r>
      <w:proofErr w:type="spellStart"/>
      <w:r w:rsidRPr="00AE61A2">
        <w:t>mbH</w:t>
      </w:r>
      <w:proofErr w:type="spellEnd"/>
      <w:r w:rsidRPr="00AE61A2">
        <w:t xml:space="preserve"> &amp; Co. KG, pg. 7-10, 2008 //SLC PK</w:t>
      </w:r>
      <w:r>
        <w:t xml:space="preserve"> </w:t>
      </w:r>
    </w:p>
    <w:p w14:paraId="57E03C41" w14:textId="77777777" w:rsidR="006F4F30" w:rsidRPr="00821009" w:rsidRDefault="006F4F30" w:rsidP="006F4F30">
      <w:pPr>
        <w:pStyle w:val="ListParagraph"/>
        <w:numPr>
          <w:ilvl w:val="0"/>
          <w:numId w:val="11"/>
        </w:numPr>
      </w:pPr>
      <w:r>
        <w:t>TM = traditional medicine</w:t>
      </w:r>
    </w:p>
    <w:p w14:paraId="50747F53" w14:textId="77777777" w:rsidR="006F4F30" w:rsidRDefault="006F4F30" w:rsidP="006F4F30">
      <w:pPr>
        <w:rPr>
          <w:rStyle w:val="StyleUnderline"/>
        </w:rPr>
      </w:pPr>
      <w:r w:rsidRPr="006905D6">
        <w:rPr>
          <w:sz w:val="16"/>
        </w:rPr>
        <w:t xml:space="preserve">In 1982, it was estimated that </w:t>
      </w:r>
      <w:r w:rsidRPr="00AE61A2">
        <w:rPr>
          <w:rStyle w:val="StyleUnderline"/>
        </w:rPr>
        <w:t xml:space="preserve">about </w:t>
      </w:r>
      <w:r w:rsidRPr="00AE61A2">
        <w:rPr>
          <w:rStyle w:val="StyleUnderline"/>
          <w:highlight w:val="green"/>
        </w:rPr>
        <w:t>50 % of all</w:t>
      </w:r>
      <w:r w:rsidRPr="00AE61A2">
        <w:rPr>
          <w:rStyle w:val="StyleUnderline"/>
        </w:rPr>
        <w:t xml:space="preserve"> filled </w:t>
      </w:r>
      <w:r w:rsidRPr="00AE61A2">
        <w:rPr>
          <w:rStyle w:val="StyleUnderline"/>
          <w:highlight w:val="green"/>
        </w:rPr>
        <w:t>prescriptions</w:t>
      </w:r>
      <w:r w:rsidRPr="00AE61A2">
        <w:rPr>
          <w:rStyle w:val="StyleUnderline"/>
        </w:rPr>
        <w:t xml:space="preserve"> in the US </w:t>
      </w:r>
      <w:r w:rsidRPr="00AE61A2">
        <w:rPr>
          <w:rStyle w:val="StyleUnderline"/>
          <w:highlight w:val="green"/>
        </w:rPr>
        <w:t>originate</w:t>
      </w:r>
      <w:r w:rsidRPr="00AE61A2">
        <w:rPr>
          <w:rStyle w:val="StyleUnderline"/>
        </w:rPr>
        <w:t xml:space="preserve">d </w:t>
      </w:r>
      <w:r w:rsidRPr="00AE61A2">
        <w:rPr>
          <w:rStyle w:val="StyleUnderline"/>
          <w:highlight w:val="green"/>
        </w:rPr>
        <w:t>from drugs</w:t>
      </w:r>
      <w:r w:rsidRPr="00AE61A2">
        <w:rPr>
          <w:rStyle w:val="StyleUnderline"/>
        </w:rPr>
        <w:t xml:space="preserve"> that were </w:t>
      </w:r>
      <w:r w:rsidRPr="00AE61A2">
        <w:rPr>
          <w:rStyle w:val="StyleUnderline"/>
          <w:highlight w:val="green"/>
        </w:rPr>
        <w:t>derived</w:t>
      </w:r>
      <w:r w:rsidRPr="00AE61A2">
        <w:rPr>
          <w:rStyle w:val="StyleUnderline"/>
        </w:rPr>
        <w:t xml:space="preserve"> – one way or another – </w:t>
      </w:r>
      <w:r w:rsidRPr="00AE61A2">
        <w:rPr>
          <w:rStyle w:val="StyleUnderline"/>
          <w:highlight w:val="green"/>
        </w:rPr>
        <w:t>from natural substances</w:t>
      </w:r>
      <w:r w:rsidRPr="00AE61A2">
        <w:rPr>
          <w:rStyle w:val="StyleUnderline"/>
        </w:rPr>
        <w:t>.</w:t>
      </w:r>
      <w:r w:rsidRPr="006905D6">
        <w:rPr>
          <w:sz w:val="16"/>
        </w:rPr>
        <w:t xml:space="preserve"> This generated US sales of about 20 billion.4 Another estimate found that </w:t>
      </w:r>
      <w:r w:rsidRPr="00AE61A2">
        <w:rPr>
          <w:rStyle w:val="StyleUnderline"/>
          <w:highlight w:val="green"/>
        </w:rPr>
        <w:t>3/</w:t>
      </w:r>
      <w:r w:rsidRPr="00821009">
        <w:rPr>
          <w:rStyle w:val="StyleUnderline"/>
          <w:highlight w:val="green"/>
        </w:rPr>
        <w:t>4 of</w:t>
      </w:r>
      <w:r w:rsidRPr="00AE61A2">
        <w:rPr>
          <w:rStyle w:val="StyleUnderline"/>
        </w:rPr>
        <w:t xml:space="preserve"> the </w:t>
      </w:r>
      <w:r w:rsidRPr="00821009">
        <w:rPr>
          <w:rStyle w:val="StyleUnderline"/>
          <w:highlight w:val="green"/>
        </w:rPr>
        <w:t>plants used in prescription drugs</w:t>
      </w:r>
      <w:r w:rsidRPr="00AE61A2">
        <w:rPr>
          <w:rStyle w:val="StyleUnderline"/>
        </w:rPr>
        <w:t xml:space="preserve"> originally </w:t>
      </w:r>
      <w:r w:rsidRPr="00AE61A2">
        <w:rPr>
          <w:rStyle w:val="StyleUnderline"/>
          <w:highlight w:val="green"/>
        </w:rPr>
        <w:t>came to</w:t>
      </w:r>
      <w:r w:rsidRPr="00AE61A2">
        <w:rPr>
          <w:rStyle w:val="StyleUnderline"/>
        </w:rPr>
        <w:t xml:space="preserve"> the </w:t>
      </w:r>
      <w:r w:rsidRPr="00AE61A2">
        <w:rPr>
          <w:rStyle w:val="StyleUnderline"/>
          <w:highlight w:val="green"/>
        </w:rPr>
        <w:t>attention</w:t>
      </w:r>
      <w:r w:rsidRPr="00AE61A2">
        <w:rPr>
          <w:rStyle w:val="StyleUnderline"/>
        </w:rPr>
        <w:t xml:space="preserve"> of drug companies </w:t>
      </w:r>
      <w:r w:rsidRPr="00AE61A2">
        <w:rPr>
          <w:rStyle w:val="StyleUnderline"/>
          <w:highlight w:val="green"/>
        </w:rPr>
        <w:t xml:space="preserve">because </w:t>
      </w:r>
      <w:r w:rsidRPr="00821009">
        <w:rPr>
          <w:rStyle w:val="StyleUnderline"/>
          <w:highlight w:val="green"/>
        </w:rPr>
        <w:t>of</w:t>
      </w:r>
      <w:r w:rsidRPr="00AE61A2">
        <w:rPr>
          <w:rStyle w:val="StyleUnderline"/>
        </w:rPr>
        <w:t xml:space="preserve"> their use in </w:t>
      </w:r>
      <w:r w:rsidRPr="00AE61A2">
        <w:rPr>
          <w:rStyle w:val="StyleUnderline"/>
          <w:highlight w:val="green"/>
        </w:rPr>
        <w:t>TM</w:t>
      </w:r>
      <w:r w:rsidRPr="00AE61A2">
        <w:rPr>
          <w:rStyle w:val="StyleUnderline"/>
        </w:rPr>
        <w:t>.</w:t>
      </w:r>
      <w:r w:rsidRPr="006905D6">
        <w:rPr>
          <w:sz w:val="16"/>
        </w:rPr>
        <w:t xml:space="preserve">5 </w:t>
      </w:r>
      <w:r w:rsidRPr="00AE61A2">
        <w:rPr>
          <w:rStyle w:val="StyleUnderline"/>
        </w:rPr>
        <w:t xml:space="preserve">In 1995, the </w:t>
      </w:r>
      <w:r w:rsidRPr="00AE61A2">
        <w:rPr>
          <w:rStyle w:val="StyleUnderline"/>
          <w:highlight w:val="green"/>
        </w:rPr>
        <w:t>worldwide market value of TM</w:t>
      </w:r>
      <w:r w:rsidRPr="00AE61A2">
        <w:rPr>
          <w:rStyle w:val="StyleUnderline"/>
        </w:rPr>
        <w:t xml:space="preserve"> derived pharmaceuticals </w:t>
      </w:r>
      <w:r w:rsidRPr="00AE61A2">
        <w:rPr>
          <w:rStyle w:val="StyleUnderline"/>
          <w:highlight w:val="green"/>
        </w:rPr>
        <w:t>was estimated to be $43 billon</w:t>
      </w:r>
      <w:r w:rsidRPr="006905D6">
        <w:rPr>
          <w:sz w:val="16"/>
          <w:highlight w:val="green"/>
        </w:rPr>
        <w:t>.</w:t>
      </w:r>
      <w:r w:rsidRPr="006905D6">
        <w:rPr>
          <w:sz w:val="16"/>
        </w:rPr>
        <w:t xml:space="preserve">6 While one could argue about the precise values, TM has significant pharmaceutical applications. </w:t>
      </w:r>
      <w:r w:rsidRPr="00AE61A2">
        <w:rPr>
          <w:rStyle w:val="StyleUnderline"/>
        </w:rPr>
        <w:t xml:space="preserve">Drug companies are interested in acquiring </w:t>
      </w:r>
      <w:r w:rsidRPr="00AE61A2">
        <w:rPr>
          <w:rStyle w:val="StyleUnderline"/>
          <w:highlight w:val="green"/>
        </w:rPr>
        <w:t>TM</w:t>
      </w:r>
      <w:r w:rsidRPr="00AE61A2">
        <w:rPr>
          <w:rStyle w:val="StyleUnderline"/>
        </w:rPr>
        <w:t>, both natural substances, as well as the knowledge about how to use them.</w:t>
      </w:r>
    </w:p>
    <w:p w14:paraId="20457AB5" w14:textId="77777777" w:rsidR="006F4F30" w:rsidRPr="00897004" w:rsidRDefault="006F4F30" w:rsidP="006F4F30"/>
    <w:p w14:paraId="24812648" w14:textId="77777777" w:rsidR="006F4F30" w:rsidRPr="00005719" w:rsidRDefault="006F4F30" w:rsidP="006F4F30">
      <w:pPr>
        <w:pStyle w:val="Heading4"/>
        <w:rPr>
          <w:rFonts w:cs="Calibri"/>
        </w:rPr>
      </w:pPr>
      <w:r w:rsidRPr="00005719">
        <w:rPr>
          <w:rFonts w:cs="Calibri"/>
        </w:rPr>
        <w:t xml:space="preserve">Biopharmaceutical innovation is key to prevent </w:t>
      </w:r>
      <w:r w:rsidRPr="00005719">
        <w:rPr>
          <w:rFonts w:cs="Calibri"/>
          <w:u w:val="single"/>
        </w:rPr>
        <w:t>future pandemics</w:t>
      </w:r>
      <w:r w:rsidRPr="00005719">
        <w:rPr>
          <w:rFonts w:cs="Calibri"/>
        </w:rPr>
        <w:t xml:space="preserve"> and </w:t>
      </w:r>
      <w:r w:rsidRPr="00005719">
        <w:rPr>
          <w:rFonts w:cs="Calibri"/>
          <w:u w:val="single"/>
        </w:rPr>
        <w:t>bioterror</w:t>
      </w:r>
      <w:r w:rsidRPr="00005719">
        <w:rPr>
          <w:rFonts w:cs="Calibri"/>
        </w:rPr>
        <w:t xml:space="preserve"> – turns case</w:t>
      </w:r>
    </w:p>
    <w:p w14:paraId="09A6584C" w14:textId="77777777" w:rsidR="006F4F30" w:rsidRPr="00005719" w:rsidRDefault="006F4F30" w:rsidP="006F4F30">
      <w:r w:rsidRPr="00005719">
        <w:rPr>
          <w:rStyle w:val="Style13ptBold"/>
        </w:rPr>
        <w:t xml:space="preserve">Marjanovic and </w:t>
      </w:r>
      <w:proofErr w:type="spellStart"/>
      <w:r w:rsidRPr="00005719">
        <w:rPr>
          <w:rStyle w:val="Style13ptBold"/>
        </w:rPr>
        <w:t>Feijao</w:t>
      </w:r>
      <w:proofErr w:type="spellEnd"/>
      <w:r w:rsidRPr="00005719">
        <w:rPr>
          <w:rStyle w:val="Style13ptBold"/>
        </w:rPr>
        <w:t xml:space="preserve"> 20</w:t>
      </w:r>
      <w:r w:rsidRPr="00005719">
        <w:t xml:space="preserve"> [(Sonja Marjanovic, Ph.D., Judge Business School, University of Cambridge. Carolina </w:t>
      </w:r>
      <w:proofErr w:type="spellStart"/>
      <w:r w:rsidRPr="00005719">
        <w:t>Feijao</w:t>
      </w:r>
      <w:proofErr w:type="spellEnd"/>
      <w:r w:rsidRPr="00005719">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4D9621AB" w14:textId="77777777" w:rsidR="006F4F30" w:rsidRPr="00005719" w:rsidRDefault="006F4F30" w:rsidP="006F4F30">
      <w:r w:rsidRPr="00005719">
        <w:t xml:space="preserve">As key actors in the healthcare innovation landscape, </w:t>
      </w:r>
      <w:r w:rsidRPr="00005719">
        <w:rPr>
          <w:rStyle w:val="StyleUnderline"/>
          <w:highlight w:val="green"/>
        </w:rPr>
        <w:t>pharma</w:t>
      </w:r>
      <w:r w:rsidRPr="00005719">
        <w:rPr>
          <w:rStyle w:val="StyleUnderline"/>
        </w:rPr>
        <w:t>ceutical</w:t>
      </w:r>
      <w:r w:rsidRPr="00005719">
        <w:t xml:space="preserve"> and life sciences </w:t>
      </w:r>
      <w:r w:rsidRPr="00005719">
        <w:rPr>
          <w:rStyle w:val="StyleUnderline"/>
          <w:highlight w:val="green"/>
        </w:rPr>
        <w:t>companies</w:t>
      </w:r>
      <w:r w:rsidRPr="00005719">
        <w:rPr>
          <w:rStyle w:val="StyleUnderline"/>
        </w:rPr>
        <w:t xml:space="preserve"> have been </w:t>
      </w:r>
      <w:r w:rsidRPr="00005719">
        <w:rPr>
          <w:rStyle w:val="StyleUnderline"/>
          <w:highlight w:val="green"/>
        </w:rPr>
        <w:t>called on</w:t>
      </w:r>
      <w:r w:rsidRPr="00005719">
        <w:rPr>
          <w:rStyle w:val="StyleUnderline"/>
        </w:rPr>
        <w:t xml:space="preserve"> to develop medicines, </w:t>
      </w:r>
      <w:proofErr w:type="gramStart"/>
      <w:r w:rsidRPr="00005719">
        <w:rPr>
          <w:rStyle w:val="StyleUnderline"/>
        </w:rPr>
        <w:t>vaccines</w:t>
      </w:r>
      <w:proofErr w:type="gramEnd"/>
      <w:r w:rsidRPr="00005719">
        <w:rPr>
          <w:rStyle w:val="StyleUnderline"/>
        </w:rPr>
        <w:t xml:space="preserve"> and diagnostics </w:t>
      </w:r>
      <w:r w:rsidRPr="00005719">
        <w:rPr>
          <w:rStyle w:val="StyleUnderline"/>
          <w:highlight w:val="green"/>
        </w:rPr>
        <w:t>for</w:t>
      </w:r>
      <w:r w:rsidRPr="00005719">
        <w:rPr>
          <w:rStyle w:val="StyleUnderline"/>
        </w:rPr>
        <w:t xml:space="preserve"> pressing </w:t>
      </w:r>
      <w:r w:rsidRPr="00005719">
        <w:rPr>
          <w:rStyle w:val="StyleUnderline"/>
          <w:highlight w:val="green"/>
        </w:rPr>
        <w:t>public health challenges</w:t>
      </w:r>
      <w:r w:rsidRPr="00005719">
        <w:t xml:space="preserve">. The COVID-19 crisis is one such challenge, but there are many others. For example, MERS, SARS, Ebola, Zika and avian and swine flu are also infectious diseases that represent public health threats. Infectious agents such as </w:t>
      </w:r>
      <w:r w:rsidRPr="00005719">
        <w:rPr>
          <w:rStyle w:val="StyleUnderline"/>
        </w:rPr>
        <w:t xml:space="preserve">anthrax, smallpox and tularemia could present </w:t>
      </w:r>
      <w:r w:rsidRPr="00005719">
        <w:rPr>
          <w:rStyle w:val="StyleUnderline"/>
          <w:highlight w:val="green"/>
        </w:rPr>
        <w:t>threats in a bioterror</w:t>
      </w:r>
      <w:r w:rsidRPr="00005719">
        <w:rPr>
          <w:rStyle w:val="StyleUnderline"/>
        </w:rPr>
        <w:t xml:space="preserve">ism </w:t>
      </w:r>
      <w:r w:rsidRPr="00005719">
        <w:rPr>
          <w:rStyle w:val="StyleUnderline"/>
          <w:highlight w:val="green"/>
        </w:rPr>
        <w:t>context</w:t>
      </w:r>
      <w:r w:rsidRPr="00005719">
        <w:t>.1 The general threat to public health that is posed by antimicrobial resistance is also well-</w:t>
      </w:r>
      <w:proofErr w:type="spellStart"/>
      <w:r w:rsidRPr="00005719">
        <w:t>recognised</w:t>
      </w:r>
      <w:proofErr w:type="spellEnd"/>
      <w:r w:rsidRPr="00005719">
        <w:t xml:space="preserve"> as an area in need of pharmaceutical innovation. </w:t>
      </w:r>
      <w:r w:rsidRPr="00005719">
        <w:rPr>
          <w:rStyle w:val="StyleUnderline"/>
          <w:highlight w:val="green"/>
        </w:rPr>
        <w:t>Innovating</w:t>
      </w:r>
      <w:r w:rsidRPr="00005719">
        <w:t xml:space="preserve"> in response to these challenges </w:t>
      </w:r>
      <w:r w:rsidRPr="00005719">
        <w:rPr>
          <w:rStyle w:val="StyleUnderline"/>
          <w:highlight w:val="green"/>
        </w:rPr>
        <w:t>does not always align</w:t>
      </w:r>
      <w:r w:rsidRPr="00005719">
        <w:rPr>
          <w:rStyle w:val="StyleUnderline"/>
        </w:rPr>
        <w:t xml:space="preserve"> well </w:t>
      </w:r>
      <w:r w:rsidRPr="00005719">
        <w:rPr>
          <w:rStyle w:val="StyleUnderline"/>
          <w:highlight w:val="green"/>
        </w:rPr>
        <w:t>with pharma</w:t>
      </w:r>
      <w:r w:rsidRPr="00005719">
        <w:rPr>
          <w:rStyle w:val="StyleUnderline"/>
        </w:rPr>
        <w:t xml:space="preserve">ceutical industry </w:t>
      </w:r>
      <w:r w:rsidRPr="00005719">
        <w:rPr>
          <w:rStyle w:val="StyleUnderline"/>
          <w:highlight w:val="green"/>
        </w:rPr>
        <w:t>commercial models</w:t>
      </w:r>
      <w:r w:rsidRPr="00005719">
        <w:rPr>
          <w:rStyle w:val="StyleUnderline"/>
        </w:rPr>
        <w:t>, shareholder expectations and competition</w:t>
      </w:r>
      <w:r w:rsidRPr="00005719">
        <w:t xml:space="preserve"> within the industry. </w:t>
      </w:r>
      <w:r w:rsidRPr="00005719">
        <w:rPr>
          <w:rStyle w:val="StyleUnderline"/>
          <w:highlight w:val="green"/>
        </w:rPr>
        <w:t>However</w:t>
      </w:r>
      <w:r w:rsidRPr="00005719">
        <w:rPr>
          <w:rStyle w:val="StyleUnderline"/>
        </w:rPr>
        <w:t xml:space="preserve">, the </w:t>
      </w:r>
      <w:r w:rsidRPr="00005719">
        <w:rPr>
          <w:rStyle w:val="StyleUnderline"/>
          <w:highlight w:val="green"/>
        </w:rPr>
        <w:t xml:space="preserve">expertise, </w:t>
      </w:r>
      <w:proofErr w:type="gramStart"/>
      <w:r w:rsidRPr="00005719">
        <w:rPr>
          <w:rStyle w:val="StyleUnderline"/>
          <w:highlight w:val="green"/>
        </w:rPr>
        <w:t>networks</w:t>
      </w:r>
      <w:proofErr w:type="gramEnd"/>
      <w:r w:rsidRPr="00005719">
        <w:rPr>
          <w:rStyle w:val="StyleUnderline"/>
          <w:highlight w:val="green"/>
        </w:rPr>
        <w:t xml:space="preserve"> and infrastructure</w:t>
      </w:r>
      <w:r w:rsidRPr="00005719">
        <w:rPr>
          <w:rStyle w:val="StyleUnderline"/>
        </w:rPr>
        <w:t xml:space="preserve"> that industry has</w:t>
      </w:r>
      <w:r w:rsidRPr="00005719">
        <w:t xml:space="preserve"> within its reach, </w:t>
      </w:r>
      <w:r w:rsidRPr="00005719">
        <w:rPr>
          <w:rStyle w:val="StyleUnderline"/>
        </w:rPr>
        <w:t>as well as public expectations and</w:t>
      </w:r>
      <w:r w:rsidRPr="00005719">
        <w:t xml:space="preserve"> the </w:t>
      </w:r>
      <w:r w:rsidRPr="00005719">
        <w:rPr>
          <w:rStyle w:val="StyleUnderline"/>
        </w:rPr>
        <w:t xml:space="preserve">moral imperative, </w:t>
      </w:r>
      <w:r w:rsidRPr="00005719">
        <w:rPr>
          <w:rStyle w:val="StyleUnderline"/>
          <w:highlight w:val="green"/>
        </w:rPr>
        <w:t>make pharma</w:t>
      </w:r>
      <w:r w:rsidRPr="00005719">
        <w:rPr>
          <w:rStyle w:val="StyleUnderline"/>
        </w:rPr>
        <w:t>ceutical companies</w:t>
      </w:r>
      <w:r w:rsidRPr="00005719">
        <w:t xml:space="preserve"> and the wider life sciences sector </w:t>
      </w:r>
      <w:r w:rsidRPr="00005719">
        <w:rPr>
          <w:rStyle w:val="StyleUnderline"/>
        </w:rPr>
        <w:t xml:space="preserve">an </w:t>
      </w:r>
      <w:r w:rsidRPr="00005719">
        <w:rPr>
          <w:rStyle w:val="StyleUnderline"/>
          <w:highlight w:val="green"/>
        </w:rPr>
        <w:t>indispensable</w:t>
      </w:r>
      <w:r w:rsidRPr="00005719">
        <w:rPr>
          <w:rStyle w:val="StyleUnderline"/>
        </w:rPr>
        <w:t xml:space="preserve"> partner</w:t>
      </w:r>
      <w:r w:rsidRPr="00005719">
        <w:t xml:space="preserve"> in the search for solutions that save lives. This perspective argues for the need to establish more sustainable and scalable ways of </w:t>
      </w:r>
      <w:proofErr w:type="spellStart"/>
      <w:r w:rsidRPr="00005719">
        <w:t>incentivising</w:t>
      </w:r>
      <w:proofErr w:type="spellEnd"/>
      <w:r w:rsidRPr="00005719">
        <w:t xml:space="preserve"> pharmaceutical innovation in response to infectious disease threats to public health. It considers both past and current examples of efforts to </w:t>
      </w:r>
      <w:proofErr w:type="spellStart"/>
      <w:r w:rsidRPr="00005719">
        <w:t>mobilise</w:t>
      </w:r>
      <w:proofErr w:type="spellEnd"/>
      <w:r w:rsidRPr="00005719">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005719">
        <w:rPr>
          <w:rStyle w:val="StyleUnderline"/>
        </w:rPr>
        <w:t xml:space="preserve">we are seeing industry-wide efforts unfold at </w:t>
      </w:r>
      <w:r w:rsidRPr="00005719">
        <w:rPr>
          <w:rStyle w:val="StyleUnderline"/>
          <w:highlight w:val="green"/>
        </w:rPr>
        <w:t>unprecedented scale and pace</w:t>
      </w:r>
      <w:r w:rsidRPr="00005719">
        <w:rPr>
          <w:rStyle w:val="StyleUnderline"/>
        </w:rPr>
        <w:t>.</w:t>
      </w:r>
      <w:r w:rsidRPr="00005719">
        <w:t xml:space="preserve"> Whereas there is always scope for more activity, </w:t>
      </w:r>
      <w:r w:rsidRPr="00005719">
        <w:rPr>
          <w:rStyle w:val="StyleUnderline"/>
        </w:rPr>
        <w:t xml:space="preserve">industry is currently contributing </w:t>
      </w:r>
      <w:proofErr w:type="gramStart"/>
      <w:r w:rsidRPr="00005719">
        <w:rPr>
          <w:rStyle w:val="StyleUnderline"/>
        </w:rPr>
        <w:t>in</w:t>
      </w:r>
      <w:proofErr w:type="gramEnd"/>
      <w:r w:rsidRPr="00005719">
        <w:rPr>
          <w:rStyle w:val="StyleUnderline"/>
        </w:rPr>
        <w:t xml:space="preserve"> a variety of ways. Examples include pharmaceutical companies donating existing compounds to assess their utility</w:t>
      </w:r>
      <w:r w:rsidRPr="00005719">
        <w:t xml:space="preserve"> in the fight against COVID19; </w:t>
      </w:r>
      <w:r w:rsidRPr="00005719">
        <w:rPr>
          <w:rStyle w:val="StyleUnderline"/>
          <w:highlight w:val="green"/>
        </w:rPr>
        <w:t>screening</w:t>
      </w:r>
      <w:r w:rsidRPr="00005719">
        <w:rPr>
          <w:rStyle w:val="StyleUnderline"/>
        </w:rPr>
        <w:t xml:space="preserve"> existing </w:t>
      </w:r>
      <w:r w:rsidRPr="00005719">
        <w:rPr>
          <w:rStyle w:val="StyleUnderline"/>
          <w:highlight w:val="green"/>
        </w:rPr>
        <w:t>compound libraries</w:t>
      </w:r>
      <w:r w:rsidRPr="00005719">
        <w:rPr>
          <w:rStyle w:val="StyleUnderline"/>
        </w:rPr>
        <w:t xml:space="preserve"> in-house or with partners to see if they can be repurposed; </w:t>
      </w:r>
      <w:r w:rsidRPr="00005719">
        <w:rPr>
          <w:rStyle w:val="StyleUnderline"/>
          <w:highlight w:val="green"/>
        </w:rPr>
        <w:t>accelerating trials</w:t>
      </w:r>
      <w:r w:rsidRPr="00005719">
        <w:t xml:space="preserve"> for potentially effective medicine or vaccine candidates; </w:t>
      </w:r>
      <w:r w:rsidRPr="00005719">
        <w:rPr>
          <w:rStyle w:val="StyleUnderline"/>
        </w:rPr>
        <w:t xml:space="preserve">and in some cases rapidly accelerating in-house research and development </w:t>
      </w:r>
      <w:r w:rsidRPr="00005719">
        <w:t xml:space="preserve">to discover new treatments or vaccine agents and develop diagnostics tests.3,4 </w:t>
      </w:r>
      <w:r w:rsidRPr="00005719">
        <w:rPr>
          <w:rStyle w:val="StyleUnderline"/>
        </w:rPr>
        <w:t>Pharmaceutical companies are collaborating</w:t>
      </w:r>
      <w:r w:rsidRPr="00005719">
        <w:t xml:space="preserve"> with each other in some of these efforts </w:t>
      </w:r>
      <w:r w:rsidRPr="00005719">
        <w:rPr>
          <w:rStyle w:val="StyleUnderline"/>
        </w:rPr>
        <w:t xml:space="preserve">and participating in global </w:t>
      </w:r>
      <w:r w:rsidRPr="00005719">
        <w:rPr>
          <w:rStyle w:val="StyleUnderline"/>
          <w:highlight w:val="green"/>
        </w:rPr>
        <w:t>R&amp;D partnerships</w:t>
      </w:r>
      <w:r w:rsidRPr="00005719">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005719">
        <w:t>realised</w:t>
      </w:r>
      <w:proofErr w:type="spellEnd"/>
      <w:r w:rsidRPr="00005719">
        <w:t xml:space="preserve"> across the industry, </w:t>
      </w:r>
      <w:r w:rsidRPr="00005719">
        <w:rPr>
          <w:rStyle w:val="StyleUnderline"/>
        </w:rPr>
        <w:t>there are likely to be relatively few companies that are ‘commercial’ winners</w:t>
      </w:r>
      <w:r w:rsidRPr="00005719">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005719">
        <w:rPr>
          <w:rStyle w:val="StyleUnderline"/>
        </w:rPr>
        <w:t>in the United States AbbVie has waived intellectual property rights for an existing combination product that is being tested for therapeutic potential against COVID-19</w:t>
      </w:r>
      <w:r w:rsidRPr="00005719">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005719">
        <w:t>mobilising</w:t>
      </w:r>
      <w:proofErr w:type="spellEnd"/>
      <w:r w:rsidRPr="00005719">
        <w:t xml:space="preserve"> substantial efforts to rise to the COVID-19 challenge at hand. However, we need to consider how pharmaceutical innovation for responding to emerging infectious diseases can best be enabled beyond the current crisis. </w:t>
      </w:r>
      <w:r w:rsidRPr="00005719">
        <w:rPr>
          <w:rStyle w:val="StyleUnderline"/>
        </w:rPr>
        <w:t xml:space="preserve">Many public health threats (including those associated with other infectious </w:t>
      </w:r>
      <w:r w:rsidRPr="00005719">
        <w:rPr>
          <w:rStyle w:val="StyleUnderline"/>
          <w:highlight w:val="green"/>
        </w:rPr>
        <w:t>diseases, bioterror</w:t>
      </w:r>
      <w:r w:rsidRPr="00005719">
        <w:rPr>
          <w:rStyle w:val="StyleUnderline"/>
        </w:rPr>
        <w:t xml:space="preserve">ism </w:t>
      </w:r>
      <w:r w:rsidRPr="00005719">
        <w:rPr>
          <w:rStyle w:val="StyleUnderline"/>
          <w:highlight w:val="green"/>
        </w:rPr>
        <w:t>agents and antimicrobial resistance</w:t>
      </w:r>
      <w:r w:rsidRPr="00005719">
        <w:rPr>
          <w:rStyle w:val="StyleUnderline"/>
        </w:rPr>
        <w:t xml:space="preserve">) are urgently </w:t>
      </w:r>
      <w:r w:rsidRPr="00005719">
        <w:rPr>
          <w:rStyle w:val="StyleUnderline"/>
          <w:highlight w:val="green"/>
        </w:rPr>
        <w:t>in need of pharma</w:t>
      </w:r>
      <w:r w:rsidRPr="00005719">
        <w:rPr>
          <w:rStyle w:val="StyleUnderline"/>
        </w:rPr>
        <w:t xml:space="preserve">ceutical </w:t>
      </w:r>
      <w:r w:rsidRPr="00005719">
        <w:rPr>
          <w:rStyle w:val="StyleUnderline"/>
          <w:highlight w:val="green"/>
        </w:rPr>
        <w:t>innovation</w:t>
      </w:r>
      <w:r w:rsidRPr="00005719">
        <w:t xml:space="preserve">, even if their impacts are not as visible to society as COVID-19 is in the immediate term. </w:t>
      </w:r>
      <w:r w:rsidRPr="00005719">
        <w:rPr>
          <w:rStyle w:val="StyleUnderline"/>
        </w:rPr>
        <w:t>The pharmaceutical industry has responded to previous public health emergencies associated with infectious disease in recent times – for example</w:t>
      </w:r>
      <w:r w:rsidRPr="00005719">
        <w:t xml:space="preserve"> those associated with </w:t>
      </w:r>
      <w:r w:rsidRPr="00005719">
        <w:rPr>
          <w:rStyle w:val="StyleUnderline"/>
        </w:rPr>
        <w:t>Ebola and Zika</w:t>
      </w:r>
      <w:r w:rsidRPr="00005719">
        <w:t xml:space="preserve"> outbreaks.11 However, </w:t>
      </w:r>
      <w:r w:rsidRPr="00005719">
        <w:rPr>
          <w:rStyle w:val="StyleUnderline"/>
        </w:rPr>
        <w:t>it has done so to a lesser scale than for COVID-19 and with contributions from fewer companies</w:t>
      </w:r>
      <w:r w:rsidRPr="00005719">
        <w:t xml:space="preserve">. Similarly, </w:t>
      </w:r>
      <w:r w:rsidRPr="00005719">
        <w:rPr>
          <w:rStyle w:val="StyleUnderline"/>
        </w:rPr>
        <w:t>levels of activity in response to the threat of antimicrobial resistance are still low</w:t>
      </w:r>
      <w:r w:rsidRPr="00005719">
        <w:t xml:space="preserve">.12 There are important policy questions as to whether – and how – industry could engage with such public health threats to an even greater extent under improved innovation conditions. </w:t>
      </w:r>
    </w:p>
    <w:p w14:paraId="13967098" w14:textId="77777777" w:rsidR="006F4F30" w:rsidRPr="00005719" w:rsidRDefault="006F4F30" w:rsidP="006F4F30"/>
    <w:p w14:paraId="0D6A3809" w14:textId="77777777" w:rsidR="006F4F30" w:rsidRPr="00005719" w:rsidRDefault="006F4F30" w:rsidP="006F4F30">
      <w:pPr>
        <w:pStyle w:val="Heading4"/>
        <w:rPr>
          <w:rFonts w:cs="Calibri"/>
        </w:rPr>
      </w:pPr>
      <w:r w:rsidRPr="00005719">
        <w:rPr>
          <w:rFonts w:cs="Calibri"/>
        </w:rPr>
        <w:t xml:space="preserve">COVID incentivizes </w:t>
      </w:r>
      <w:r w:rsidRPr="00005719">
        <w:rPr>
          <w:rFonts w:cs="Calibri"/>
          <w:u w:val="single"/>
        </w:rPr>
        <w:t>engineered bioterror</w:t>
      </w:r>
      <w:r w:rsidRPr="00005719">
        <w:rPr>
          <w:rFonts w:cs="Calibri"/>
        </w:rPr>
        <w:t>- extinction</w:t>
      </w:r>
    </w:p>
    <w:p w14:paraId="3EF46951" w14:textId="77777777" w:rsidR="006F4F30" w:rsidRPr="00005719" w:rsidRDefault="006F4F30" w:rsidP="006F4F30">
      <w:r w:rsidRPr="00005719">
        <w:rPr>
          <w:rStyle w:val="Style13ptBold"/>
        </w:rPr>
        <w:t>Walsh, 20</w:t>
      </w:r>
      <w:r w:rsidRPr="00005719">
        <w:t xml:space="preserve"> -- Axios Future correspondent [Bryan Walsh, "The coronavirus pandemic reawakens bioweapon fears," Axios, 5-14-2020, https://www.axios.com/coronavirus-pandemic-pathogen-bioweapon-45417c86-52aa-41b1-8a99-44a6e597d3a8.html, accessed 9-7-2020]</w:t>
      </w:r>
    </w:p>
    <w:p w14:paraId="41791D2B" w14:textId="77777777" w:rsidR="006F4F30" w:rsidRPr="00005719" w:rsidRDefault="006F4F30" w:rsidP="006F4F30">
      <w:pPr>
        <w:rPr>
          <w:sz w:val="14"/>
        </w:rPr>
      </w:pPr>
      <w:r w:rsidRPr="00005719">
        <w:rPr>
          <w:sz w:val="14"/>
        </w:rPr>
        <w:t xml:space="preserve">The </w:t>
      </w:r>
      <w:r w:rsidRPr="00005719">
        <w:rPr>
          <w:rStyle w:val="StyleUnderline"/>
        </w:rPr>
        <w:t>corona</w:t>
      </w:r>
      <w:r w:rsidRPr="00005719">
        <w:rPr>
          <w:sz w:val="14"/>
        </w:rPr>
        <w:t xml:space="preserve">virus pandemic </w:t>
      </w:r>
      <w:r w:rsidRPr="00005719">
        <w:rPr>
          <w:rStyle w:val="StyleUnderline"/>
        </w:rPr>
        <w:t>reawakens bioweapon fears</w:t>
      </w:r>
    </w:p>
    <w:p w14:paraId="5E60E52B" w14:textId="77777777" w:rsidR="006F4F30" w:rsidRPr="00005719" w:rsidRDefault="006F4F30" w:rsidP="006F4F30">
      <w:pPr>
        <w:rPr>
          <w:sz w:val="14"/>
        </w:rPr>
      </w:pPr>
      <w:r w:rsidRPr="00005719">
        <w:rPr>
          <w:rStyle w:val="StyleUnderline"/>
        </w:rPr>
        <w:t>The immense</w:t>
      </w:r>
      <w:r w:rsidRPr="00005719">
        <w:rPr>
          <w:sz w:val="14"/>
        </w:rPr>
        <w:t xml:space="preserve"> human and economic </w:t>
      </w:r>
      <w:r w:rsidRPr="00005719">
        <w:rPr>
          <w:rStyle w:val="StyleUnderline"/>
        </w:rPr>
        <w:t>toll</w:t>
      </w:r>
      <w:r w:rsidRPr="00005719">
        <w:rPr>
          <w:sz w:val="14"/>
        </w:rPr>
        <w:t xml:space="preserve"> of the COVID-19 pandemic </w:t>
      </w:r>
      <w:r w:rsidRPr="00005719">
        <w:rPr>
          <w:rStyle w:val="StyleUnderline"/>
        </w:rPr>
        <w:t>only underscores the threat posed by pathogens that could be deliberately engineered and released</w:t>
      </w:r>
      <w:r w:rsidRPr="00005719">
        <w:rPr>
          <w:sz w:val="14"/>
        </w:rPr>
        <w:t>.</w:t>
      </w:r>
    </w:p>
    <w:p w14:paraId="464487B3" w14:textId="77777777" w:rsidR="006F4F30" w:rsidRPr="00005719" w:rsidRDefault="006F4F30" w:rsidP="006F4F30">
      <w:pPr>
        <w:rPr>
          <w:sz w:val="14"/>
        </w:rPr>
      </w:pPr>
      <w:r w:rsidRPr="00005719">
        <w:rPr>
          <w:sz w:val="14"/>
        </w:rPr>
        <w:t xml:space="preserve">Why it matters: </w:t>
      </w:r>
      <w:proofErr w:type="gramStart"/>
      <w:r w:rsidRPr="00005719">
        <w:rPr>
          <w:rStyle w:val="Emphasis"/>
          <w:highlight w:val="green"/>
        </w:rPr>
        <w:t>New</w:t>
      </w:r>
      <w:proofErr w:type="gramEnd"/>
      <w:r w:rsidRPr="00005719">
        <w:rPr>
          <w:rStyle w:val="Emphasis"/>
          <w:highlight w:val="green"/>
        </w:rPr>
        <w:t xml:space="preserve"> tech</w:t>
      </w:r>
      <w:r w:rsidRPr="00005719">
        <w:rPr>
          <w:sz w:val="14"/>
        </w:rPr>
        <w:t xml:space="preserve">nology </w:t>
      </w:r>
      <w:r w:rsidRPr="00005719">
        <w:rPr>
          <w:rStyle w:val="StyleUnderline"/>
          <w:highlight w:val="green"/>
        </w:rPr>
        <w:t xml:space="preserve">like </w:t>
      </w:r>
      <w:r w:rsidRPr="00005719">
        <w:rPr>
          <w:rStyle w:val="Emphasis"/>
          <w:highlight w:val="green"/>
        </w:rPr>
        <w:t xml:space="preserve">gene editing </w:t>
      </w:r>
      <w:r w:rsidRPr="00005719">
        <w:rPr>
          <w:rStyle w:val="StyleUnderline"/>
          <w:highlight w:val="green"/>
        </w:rPr>
        <w:t xml:space="preserve">and </w:t>
      </w:r>
      <w:r w:rsidRPr="00005719">
        <w:rPr>
          <w:rStyle w:val="Emphasis"/>
          <w:highlight w:val="green"/>
        </w:rPr>
        <w:t xml:space="preserve">DNA synthesis </w:t>
      </w:r>
      <w:r w:rsidRPr="00005719">
        <w:rPr>
          <w:sz w:val="14"/>
        </w:rPr>
        <w:t xml:space="preserve">has </w:t>
      </w:r>
      <w:r w:rsidRPr="00005719">
        <w:rPr>
          <w:rStyle w:val="StyleUnderline"/>
          <w:highlight w:val="green"/>
        </w:rPr>
        <w:t xml:space="preserve">made </w:t>
      </w:r>
      <w:r w:rsidRPr="00005719">
        <w:rPr>
          <w:rStyle w:val="StyleUnderline"/>
        </w:rPr>
        <w:t>the creation of more virulent pathogens easier</w:t>
      </w:r>
      <w:r w:rsidRPr="00005719">
        <w:rPr>
          <w:sz w:val="14"/>
        </w:rPr>
        <w:t>. Yet security and regulation efforts haven't kept pace with the science.</w:t>
      </w:r>
    </w:p>
    <w:p w14:paraId="4E16B924" w14:textId="77777777" w:rsidR="006F4F30" w:rsidRPr="00005719" w:rsidRDefault="006F4F30" w:rsidP="006F4F30">
      <w:pPr>
        <w:rPr>
          <w:sz w:val="14"/>
        </w:rPr>
      </w:pPr>
      <w:r w:rsidRPr="00005719">
        <w:rPr>
          <w:sz w:val="14"/>
        </w:rPr>
        <w:t>What's happening: Despite some claims by the White House, overwhelming scientific evidence indicates that the novel coronavirus was not accidentally released from a lab or deliberately engineered, but naturally spilled over from an animal source.</w:t>
      </w:r>
    </w:p>
    <w:p w14:paraId="58C96F1F" w14:textId="77777777" w:rsidR="006F4F30" w:rsidRPr="00005719" w:rsidRDefault="006F4F30" w:rsidP="006F4F30">
      <w:pPr>
        <w:rPr>
          <w:rStyle w:val="StyleUnderline"/>
        </w:rPr>
      </w:pPr>
      <w:r w:rsidRPr="00005719">
        <w:rPr>
          <w:sz w:val="14"/>
        </w:rPr>
        <w:t xml:space="preserve">That doesn't mean the threat from bioweapons isn't dire. Along with AI, </w:t>
      </w:r>
      <w:r w:rsidRPr="00005719">
        <w:rPr>
          <w:rStyle w:val="Emphasis"/>
          <w:highlight w:val="green"/>
        </w:rPr>
        <w:t>engineered pandemics</w:t>
      </w:r>
      <w:r w:rsidRPr="00005719">
        <w:rPr>
          <w:rStyle w:val="StyleUnderline"/>
        </w:rPr>
        <w:t xml:space="preserve"> are widely considered </w:t>
      </w:r>
      <w:r w:rsidRPr="00005719">
        <w:rPr>
          <w:rStyle w:val="StyleUnderline"/>
          <w:highlight w:val="green"/>
        </w:rPr>
        <w:t xml:space="preserve">the </w:t>
      </w:r>
      <w:r w:rsidRPr="00005719">
        <w:rPr>
          <w:rStyle w:val="Emphasis"/>
          <w:highlight w:val="green"/>
        </w:rPr>
        <w:t>biggest existential risk facing humanity</w:t>
      </w:r>
      <w:r w:rsidRPr="00005719">
        <w:rPr>
          <w:rStyle w:val="StyleUnderline"/>
        </w:rPr>
        <w:t>.</w:t>
      </w:r>
    </w:p>
    <w:p w14:paraId="42B8D852" w14:textId="77777777" w:rsidR="006F4F30" w:rsidRPr="00005719" w:rsidRDefault="006F4F30" w:rsidP="006F4F30">
      <w:pPr>
        <w:rPr>
          <w:rStyle w:val="StyleUnderline"/>
        </w:rPr>
      </w:pPr>
      <w:r w:rsidRPr="00005719">
        <w:rPr>
          <w:sz w:val="14"/>
        </w:rPr>
        <w:t xml:space="preserve">That's in part because </w:t>
      </w:r>
      <w:r w:rsidRPr="00005719">
        <w:rPr>
          <w:rStyle w:val="StyleUnderline"/>
        </w:rPr>
        <w:t xml:space="preserve">a </w:t>
      </w:r>
      <w:r w:rsidRPr="00005719">
        <w:rPr>
          <w:rStyle w:val="StyleUnderline"/>
          <w:highlight w:val="green"/>
        </w:rPr>
        <w:t xml:space="preserve">pathogen could be </w:t>
      </w:r>
      <w:r w:rsidRPr="00005719">
        <w:rPr>
          <w:rStyle w:val="Emphasis"/>
          <w:highlight w:val="green"/>
        </w:rPr>
        <w:t>engineered</w:t>
      </w:r>
      <w:r w:rsidRPr="00005719">
        <w:rPr>
          <w:rStyle w:val="StyleUnderline"/>
          <w:highlight w:val="green"/>
        </w:rPr>
        <w:t xml:space="preserve"> </w:t>
      </w:r>
      <w:r w:rsidRPr="00005719">
        <w:rPr>
          <w:rStyle w:val="StyleUnderline"/>
        </w:rPr>
        <w:t xml:space="preserve">in a lab </w:t>
      </w:r>
      <w:r w:rsidRPr="00005719">
        <w:rPr>
          <w:rStyle w:val="Emphasis"/>
          <w:highlight w:val="green"/>
        </w:rPr>
        <w:t>for maximum contagiousness and virulence</w:t>
      </w:r>
      <w:r w:rsidRPr="00005719">
        <w:rPr>
          <w:rStyle w:val="StyleUnderline"/>
        </w:rPr>
        <w:t>, well beyond what would arise through natural selection.</w:t>
      </w:r>
    </w:p>
    <w:p w14:paraId="484F9662" w14:textId="77777777" w:rsidR="006F4F30" w:rsidRPr="00005719" w:rsidRDefault="006F4F30" w:rsidP="006F4F30">
      <w:pPr>
        <w:rPr>
          <w:sz w:val="14"/>
        </w:rPr>
      </w:pPr>
      <w:r w:rsidRPr="00005719">
        <w:rPr>
          <w:sz w:val="14"/>
        </w:rPr>
        <w:t xml:space="preserve">Case in point: a 2018 pandemic simulation put on by the Johns Hopkins Center for Health Security featured a fictional engineered virus called Clade X that combined the contagiousness of the common cold with the virulence of the real-life </w:t>
      </w:r>
      <w:proofErr w:type="spellStart"/>
      <w:r w:rsidRPr="00005719">
        <w:rPr>
          <w:sz w:val="14"/>
        </w:rPr>
        <w:t>Nipah</w:t>
      </w:r>
      <w:proofErr w:type="spellEnd"/>
      <w:r w:rsidRPr="00005719">
        <w:rPr>
          <w:sz w:val="14"/>
        </w:rPr>
        <w:t xml:space="preserve"> virus, which has a mortality rate of 40-75%. The resulting simulated global outbreak killed 150 million people.</w:t>
      </w:r>
    </w:p>
    <w:p w14:paraId="30490A37" w14:textId="77777777" w:rsidR="006F4F30" w:rsidRPr="00005719" w:rsidRDefault="006F4F30" w:rsidP="006F4F30">
      <w:pPr>
        <w:rPr>
          <w:sz w:val="14"/>
        </w:rPr>
      </w:pPr>
      <w:r w:rsidRPr="00005719">
        <w:rPr>
          <w:sz w:val="14"/>
        </w:rPr>
        <w:t xml:space="preserve">COVID-19 isn't anywhere near that fatal, but </w:t>
      </w:r>
      <w:r w:rsidRPr="00005719">
        <w:rPr>
          <w:rStyle w:val="StyleUnderline"/>
        </w:rPr>
        <w:t xml:space="preserve">the </w:t>
      </w:r>
      <w:r w:rsidRPr="00005719">
        <w:rPr>
          <w:rStyle w:val="StyleUnderline"/>
          <w:highlight w:val="green"/>
        </w:rPr>
        <w:t>pandemic has shown the vulnerability of the U.S.</w:t>
      </w:r>
      <w:r w:rsidRPr="00005719">
        <w:rPr>
          <w:sz w:val="14"/>
        </w:rPr>
        <w:t xml:space="preserve"> and the world </w:t>
      </w:r>
      <w:r w:rsidRPr="00005719">
        <w:rPr>
          <w:rStyle w:val="StyleUnderline"/>
        </w:rPr>
        <w:t>to bio</w:t>
      </w:r>
      <w:r w:rsidRPr="00005719">
        <w:rPr>
          <w:sz w:val="14"/>
        </w:rPr>
        <w:t xml:space="preserve">logical </w:t>
      </w:r>
      <w:r w:rsidRPr="00005719">
        <w:rPr>
          <w:rStyle w:val="StyleUnderline"/>
        </w:rPr>
        <w:t>threats</w:t>
      </w:r>
      <w:r w:rsidRPr="00005719">
        <w:rPr>
          <w:sz w:val="14"/>
        </w:rPr>
        <w:t xml:space="preserve"> both natural and manmade.</w:t>
      </w:r>
    </w:p>
    <w:p w14:paraId="7D19A6EF" w14:textId="77777777" w:rsidR="006F4F30" w:rsidRPr="00005719" w:rsidRDefault="006F4F30" w:rsidP="006F4F30">
      <w:pPr>
        <w:rPr>
          <w:sz w:val="14"/>
        </w:rPr>
      </w:pPr>
      <w:r w:rsidRPr="00005719">
        <w:rPr>
          <w:sz w:val="14"/>
        </w:rPr>
        <w:t>"</w:t>
      </w:r>
      <w:r w:rsidRPr="00005719">
        <w:rPr>
          <w:rStyle w:val="StyleUnderline"/>
        </w:rPr>
        <w:t xml:space="preserve">Potential </w:t>
      </w:r>
      <w:r w:rsidRPr="00005719">
        <w:rPr>
          <w:rStyle w:val="StyleUnderline"/>
          <w:highlight w:val="green"/>
        </w:rPr>
        <w:t>adversaries are</w:t>
      </w:r>
      <w:r w:rsidRPr="00005719">
        <w:rPr>
          <w:sz w:val="14"/>
        </w:rPr>
        <w:t xml:space="preserve"> of course </w:t>
      </w:r>
      <w:r w:rsidRPr="00005719">
        <w:rPr>
          <w:rStyle w:val="StyleUnderline"/>
          <w:highlight w:val="green"/>
        </w:rPr>
        <w:t xml:space="preserve">seeing the same things </w:t>
      </w:r>
      <w:r w:rsidRPr="00005719">
        <w:rPr>
          <w:rStyle w:val="StyleUnderline"/>
        </w:rPr>
        <w:t>we’re seeing</w:t>
      </w:r>
      <w:r w:rsidRPr="00005719">
        <w:rPr>
          <w:sz w:val="14"/>
        </w:rPr>
        <w:t>," says Richard Pilch of the Middlebury Institute of International Studies. "</w:t>
      </w:r>
      <w:r w:rsidRPr="00005719">
        <w:rPr>
          <w:rStyle w:val="StyleUnderline"/>
        </w:rPr>
        <w:t>Anyone looking for a radical leveling approach</w:t>
      </w:r>
      <w:r w:rsidRPr="00005719">
        <w:rPr>
          <w:sz w:val="14"/>
        </w:rPr>
        <w:t xml:space="preserve"> — whether a state actor like North Korea or </w:t>
      </w:r>
      <w:r w:rsidRPr="00005719">
        <w:rPr>
          <w:rStyle w:val="StyleUnderline"/>
        </w:rPr>
        <w:t>a</w:t>
      </w:r>
      <w:r w:rsidRPr="00005719">
        <w:rPr>
          <w:rStyle w:val="StyleUnderline"/>
          <w:highlight w:val="green"/>
        </w:rPr>
        <w:t xml:space="preserve"> </w:t>
      </w:r>
      <w:r w:rsidRPr="00005719">
        <w:rPr>
          <w:rStyle w:val="StyleUnderline"/>
        </w:rPr>
        <w:t xml:space="preserve">motivated </w:t>
      </w:r>
      <w:r w:rsidRPr="00005719">
        <w:rPr>
          <w:rStyle w:val="StyleUnderline"/>
          <w:highlight w:val="green"/>
        </w:rPr>
        <w:t>terrorist organization</w:t>
      </w:r>
      <w:r w:rsidRPr="00005719">
        <w:rPr>
          <w:sz w:val="14"/>
          <w:highlight w:val="green"/>
        </w:rPr>
        <w:t xml:space="preserve"> — </w:t>
      </w:r>
      <w:r w:rsidRPr="00005719">
        <w:rPr>
          <w:rStyle w:val="StyleUnderline"/>
          <w:highlight w:val="green"/>
        </w:rPr>
        <w:t>may be influenced by COVID</w:t>
      </w:r>
      <w:r w:rsidRPr="00005719">
        <w:rPr>
          <w:sz w:val="14"/>
        </w:rPr>
        <w:t xml:space="preserve">-19 </w:t>
      </w:r>
      <w:r w:rsidRPr="00005719">
        <w:rPr>
          <w:rStyle w:val="StyleUnderline"/>
          <w:highlight w:val="green"/>
        </w:rPr>
        <w:t>to</w:t>
      </w:r>
      <w:r w:rsidRPr="00005719">
        <w:rPr>
          <w:sz w:val="14"/>
          <w:highlight w:val="green"/>
        </w:rPr>
        <w:t xml:space="preserve"> </w:t>
      </w:r>
      <w:r w:rsidRPr="00005719">
        <w:rPr>
          <w:sz w:val="14"/>
        </w:rPr>
        <w:t xml:space="preserve">consider </w:t>
      </w:r>
      <w:r w:rsidRPr="00005719">
        <w:rPr>
          <w:rStyle w:val="StyleUnderline"/>
          <w:highlight w:val="green"/>
        </w:rPr>
        <w:t>pursu</w:t>
      </w:r>
      <w:r w:rsidRPr="00005719">
        <w:rPr>
          <w:sz w:val="14"/>
        </w:rPr>
        <w:t xml:space="preserve">ing a </w:t>
      </w:r>
      <w:r w:rsidRPr="00005719">
        <w:rPr>
          <w:rStyle w:val="StyleUnderline"/>
          <w:highlight w:val="green"/>
        </w:rPr>
        <w:t>bio</w:t>
      </w:r>
      <w:r w:rsidRPr="00005719">
        <w:rPr>
          <w:sz w:val="14"/>
        </w:rPr>
        <w:t xml:space="preserve">logical </w:t>
      </w:r>
      <w:r w:rsidRPr="00005719">
        <w:rPr>
          <w:rStyle w:val="StyleUnderline"/>
          <w:highlight w:val="green"/>
        </w:rPr>
        <w:t xml:space="preserve">weapons </w:t>
      </w:r>
      <w:r w:rsidRPr="00005719">
        <w:rPr>
          <w:rStyle w:val="StyleUnderline"/>
        </w:rPr>
        <w:t>capability."</w:t>
      </w:r>
    </w:p>
    <w:p w14:paraId="5C261F8D" w14:textId="77777777" w:rsidR="006F4F30" w:rsidRPr="00005719" w:rsidRDefault="006F4F30" w:rsidP="006F4F30">
      <w:pPr>
        <w:rPr>
          <w:sz w:val="14"/>
        </w:rPr>
      </w:pPr>
      <w:r w:rsidRPr="00005719">
        <w:rPr>
          <w:sz w:val="14"/>
        </w:rPr>
        <w:t>Background: Bioweapons were officially banned by the Biological Weapons Convention in 1975, though North Korea is suspected of maintaining an offensive bioweapons program.</w:t>
      </w:r>
    </w:p>
    <w:p w14:paraId="3D954076" w14:textId="77777777" w:rsidR="006F4F30" w:rsidRPr="00005719" w:rsidRDefault="006F4F30" w:rsidP="006F4F30">
      <w:pPr>
        <w:rPr>
          <w:sz w:val="14"/>
        </w:rPr>
      </w:pPr>
      <w:r w:rsidRPr="00005719">
        <w:rPr>
          <w:sz w:val="14"/>
        </w:rPr>
        <w:t xml:space="preserve">A particular concern about biowarfare and bioterror, though, is that many of </w:t>
      </w:r>
      <w:r w:rsidRPr="00005719">
        <w:rPr>
          <w:rStyle w:val="StyleUnderline"/>
        </w:rPr>
        <w:t>the tools and methods that could be used to create a weaponized virus are</w:t>
      </w:r>
      <w:r w:rsidRPr="00005719">
        <w:rPr>
          <w:sz w:val="14"/>
        </w:rPr>
        <w:t xml:space="preserve"> largely </w:t>
      </w:r>
      <w:r w:rsidRPr="00005719">
        <w:rPr>
          <w:rStyle w:val="StyleUnderline"/>
        </w:rPr>
        <w:t xml:space="preserve">indistinguishable from those used </w:t>
      </w:r>
      <w:proofErr w:type="gramStart"/>
      <w:r w:rsidRPr="00005719">
        <w:rPr>
          <w:rStyle w:val="StyleUnderline"/>
        </w:rPr>
        <w:t>in</w:t>
      </w:r>
      <w:r w:rsidRPr="00005719">
        <w:rPr>
          <w:sz w:val="14"/>
        </w:rPr>
        <w:t xml:space="preserve"> the course of</w:t>
      </w:r>
      <w:proofErr w:type="gramEnd"/>
      <w:r w:rsidRPr="00005719">
        <w:rPr>
          <w:sz w:val="14"/>
        </w:rPr>
        <w:t xml:space="preserve"> </w:t>
      </w:r>
      <w:r w:rsidRPr="00005719">
        <w:rPr>
          <w:rStyle w:val="StyleUnderline"/>
        </w:rPr>
        <w:t>legitimate scientific research. This makes biotech</w:t>
      </w:r>
      <w:r w:rsidRPr="00005719">
        <w:rPr>
          <w:sz w:val="14"/>
        </w:rPr>
        <w:t xml:space="preserve">nology </w:t>
      </w:r>
      <w:r w:rsidRPr="00005719">
        <w:rPr>
          <w:rStyle w:val="StyleUnderline"/>
        </w:rPr>
        <w:t>"dual-use"</w:t>
      </w:r>
      <w:r w:rsidRPr="00005719">
        <w:rPr>
          <w:sz w:val="14"/>
        </w:rPr>
        <w:t xml:space="preserve"> — and that much more difficult to safely regulate without cutting off research that could be vitally important.</w:t>
      </w:r>
    </w:p>
    <w:p w14:paraId="21D6B959" w14:textId="77777777" w:rsidR="006F4F30" w:rsidRPr="00005719" w:rsidRDefault="006F4F30" w:rsidP="006F4F30">
      <w:pPr>
        <w:rPr>
          <w:sz w:val="14"/>
        </w:rPr>
      </w:pPr>
      <w:r w:rsidRPr="00005719">
        <w:rPr>
          <w:sz w:val="14"/>
        </w:rPr>
        <w:t xml:space="preserve">While earlier bioweapons fears focused on the possibility that a state or terror group could try to weaponize a known dangerous agent like smallpox — which would require somehow obtaining restricted pathogens — </w:t>
      </w:r>
      <w:r w:rsidRPr="00005719">
        <w:rPr>
          <w:rStyle w:val="StyleUnderline"/>
        </w:rPr>
        <w:t>new tech</w:t>
      </w:r>
      <w:r w:rsidRPr="00005719">
        <w:rPr>
          <w:sz w:val="14"/>
        </w:rPr>
        <w:t xml:space="preserve">nology </w:t>
      </w:r>
      <w:r w:rsidRPr="00005719">
        <w:rPr>
          <w:rStyle w:val="StyleUnderline"/>
        </w:rPr>
        <w:t>means</w:t>
      </w:r>
      <w:r w:rsidRPr="00005719">
        <w:rPr>
          <w:sz w:val="14"/>
        </w:rPr>
        <w:t xml:space="preserve"> that </w:t>
      </w:r>
      <w:r w:rsidRPr="00005719">
        <w:rPr>
          <w:rStyle w:val="StyleUnderline"/>
        </w:rPr>
        <w:t>someone could obtain the genetic sequence of a germ online and synthesize it in the lab</w:t>
      </w:r>
      <w:r w:rsidRPr="00005719">
        <w:rPr>
          <w:sz w:val="14"/>
        </w:rPr>
        <w:t>.</w:t>
      </w:r>
    </w:p>
    <w:p w14:paraId="459153F0" w14:textId="77777777" w:rsidR="006F4F30" w:rsidRPr="00005719" w:rsidRDefault="006F4F30" w:rsidP="006F4F30">
      <w:pPr>
        <w:rPr>
          <w:sz w:val="14"/>
        </w:rPr>
      </w:pPr>
      <w:r w:rsidRPr="00005719">
        <w:rPr>
          <w:sz w:val="14"/>
        </w:rPr>
        <w:t xml:space="preserve">"If you've been trained in a relevant technical discipline, that means you can make almost any potentially harmful agent that you're aware of," says Kevin </w:t>
      </w:r>
      <w:proofErr w:type="spellStart"/>
      <w:r w:rsidRPr="00005719">
        <w:rPr>
          <w:sz w:val="14"/>
        </w:rPr>
        <w:t>Esvelt</w:t>
      </w:r>
      <w:proofErr w:type="spellEnd"/>
      <w:r w:rsidRPr="00005719">
        <w:rPr>
          <w:sz w:val="14"/>
        </w:rPr>
        <w:t>, a biologist at the MIT Media Lab and a member of the CDC's Biological Agent Containment Working Group. That would include the novel coronavirus that causes COVID-19, which was recently synthesized from its genetic sequence in a study published in Nature.</w:t>
      </w:r>
    </w:p>
    <w:p w14:paraId="734DF866" w14:textId="77777777" w:rsidR="006F4F30" w:rsidRPr="00005719" w:rsidRDefault="006F4F30" w:rsidP="006F4F30">
      <w:pPr>
        <w:rPr>
          <w:sz w:val="14"/>
        </w:rPr>
      </w:pPr>
      <w:r w:rsidRPr="00005719">
        <w:rPr>
          <w:sz w:val="14"/>
        </w:rPr>
        <w:t xml:space="preserve">How it works: Currently, synthetic DNA is ordered through commercial suppliers. But while most suppliers screen DNA orders for the sequences of dangerous pathogens, they're not required to — and not all do, which means safety efforts are "incomplete, inaccurate, and insecure," says </w:t>
      </w:r>
      <w:proofErr w:type="spellStart"/>
      <w:r w:rsidRPr="00005719">
        <w:rPr>
          <w:sz w:val="14"/>
        </w:rPr>
        <w:t>Esvelt</w:t>
      </w:r>
      <w:proofErr w:type="spellEnd"/>
      <w:r w:rsidRPr="00005719">
        <w:rPr>
          <w:sz w:val="14"/>
        </w:rPr>
        <w:t>.</w:t>
      </w:r>
    </w:p>
    <w:p w14:paraId="113F5592" w14:textId="77777777" w:rsidR="006F4F30" w:rsidRPr="00005719" w:rsidRDefault="006F4F30" w:rsidP="006F4F30">
      <w:pPr>
        <w:rPr>
          <w:sz w:val="14"/>
        </w:rPr>
      </w:pPr>
      <w:r w:rsidRPr="00005719">
        <w:rPr>
          <w:sz w:val="14"/>
        </w:rPr>
        <w:t>Screening efforts that look for the genetic sequences of known pathogens also wouldn't necessarily be able to detect when synthetic DNA was being used to make something entirely novel and dangerous.</w:t>
      </w:r>
    </w:p>
    <w:p w14:paraId="45C286E6" w14:textId="77777777" w:rsidR="006F4F30" w:rsidRPr="00005719" w:rsidRDefault="006F4F30" w:rsidP="006F4F30">
      <w:pPr>
        <w:rPr>
          <w:sz w:val="14"/>
        </w:rPr>
      </w:pPr>
      <w:proofErr w:type="gramStart"/>
      <w:r w:rsidRPr="00005719">
        <w:rPr>
          <w:sz w:val="14"/>
        </w:rPr>
        <w:t>In the near future</w:t>
      </w:r>
      <w:proofErr w:type="gramEnd"/>
      <w:r w:rsidRPr="00005719">
        <w:rPr>
          <w:sz w:val="14"/>
        </w:rPr>
        <w:t>, desktop DNA synthesizers may be able to generate synthetic DNA in the lab, cutting out the need for commercial suppliers — and potential security screenings.</w:t>
      </w:r>
    </w:p>
    <w:p w14:paraId="52BDFC9F" w14:textId="2A4D3420" w:rsidR="006F4F30" w:rsidRDefault="006F4F30" w:rsidP="006F4F30">
      <w:pPr>
        <w:rPr>
          <w:sz w:val="14"/>
        </w:rPr>
      </w:pPr>
      <w:r w:rsidRPr="00005719">
        <w:rPr>
          <w:rStyle w:val="StyleUnderline"/>
          <w:highlight w:val="green"/>
        </w:rPr>
        <w:t xml:space="preserve">The </w:t>
      </w:r>
      <w:r w:rsidRPr="00005719">
        <w:rPr>
          <w:rStyle w:val="Emphasis"/>
          <w:highlight w:val="green"/>
        </w:rPr>
        <w:t>democratization of biotech</w:t>
      </w:r>
      <w:r w:rsidRPr="00005719">
        <w:rPr>
          <w:sz w:val="14"/>
        </w:rPr>
        <w:t xml:space="preserve">nology </w:t>
      </w:r>
      <w:r w:rsidRPr="00005719">
        <w:rPr>
          <w:rStyle w:val="StyleUnderline"/>
          <w:highlight w:val="green"/>
        </w:rPr>
        <w:t xml:space="preserve">could unleash a </w:t>
      </w:r>
      <w:r w:rsidRPr="00005719">
        <w:rPr>
          <w:rStyle w:val="Emphasis"/>
          <w:highlight w:val="green"/>
        </w:rPr>
        <w:t>wave of</w:t>
      </w:r>
      <w:r w:rsidRPr="00005719">
        <w:rPr>
          <w:rStyle w:val="StyleUnderline"/>
          <w:highlight w:val="green"/>
        </w:rPr>
        <w:t xml:space="preserve"> </w:t>
      </w:r>
      <w:r w:rsidRPr="00005719">
        <w:rPr>
          <w:sz w:val="14"/>
        </w:rPr>
        <w:t xml:space="preserve">creativity and </w:t>
      </w:r>
      <w:r w:rsidRPr="00005719">
        <w:rPr>
          <w:rStyle w:val="Emphasis"/>
          <w:highlight w:val="green"/>
        </w:rPr>
        <w:t>innovation</w:t>
      </w:r>
      <w:r w:rsidRPr="00005719">
        <w:rPr>
          <w:sz w:val="14"/>
        </w:rPr>
        <w:t xml:space="preserve">, just as the democratization of personal computing did. </w:t>
      </w:r>
      <w:r w:rsidRPr="00005719">
        <w:rPr>
          <w:rStyle w:val="StyleUnderline"/>
        </w:rPr>
        <w:t xml:space="preserve">But </w:t>
      </w:r>
      <w:r w:rsidRPr="00005719">
        <w:rPr>
          <w:rStyle w:val="StyleUnderline"/>
          <w:highlight w:val="green"/>
        </w:rPr>
        <w:t xml:space="preserve">it </w:t>
      </w:r>
      <w:r w:rsidRPr="00005719">
        <w:rPr>
          <w:sz w:val="14"/>
        </w:rPr>
        <w:t xml:space="preserve">also </w:t>
      </w:r>
      <w:r w:rsidRPr="00005719">
        <w:rPr>
          <w:rStyle w:val="StyleUnderline"/>
          <w:highlight w:val="green"/>
        </w:rPr>
        <w:t xml:space="preserve">increases the number of people who could </w:t>
      </w:r>
      <w:r w:rsidRPr="00005719">
        <w:rPr>
          <w:rStyle w:val="StyleUnderline"/>
        </w:rPr>
        <w:t xml:space="preserve">potentially </w:t>
      </w:r>
      <w:r w:rsidRPr="00005719">
        <w:rPr>
          <w:rStyle w:val="StyleUnderline"/>
          <w:highlight w:val="green"/>
        </w:rPr>
        <w:t xml:space="preserve">make a dangerous </w:t>
      </w:r>
      <w:r w:rsidRPr="00005719">
        <w:rPr>
          <w:rStyle w:val="StyleUnderline"/>
        </w:rPr>
        <w:t xml:space="preserve">engineered </w:t>
      </w:r>
      <w:r w:rsidRPr="00005719">
        <w:rPr>
          <w:rStyle w:val="StyleUnderline"/>
          <w:highlight w:val="green"/>
        </w:rPr>
        <w:t>virus</w:t>
      </w:r>
      <w:r w:rsidRPr="00005719">
        <w:rPr>
          <w:sz w:val="14"/>
        </w:rPr>
        <w:t>, whether deliberately or by accident.</w:t>
      </w:r>
    </w:p>
    <w:p w14:paraId="22081D65" w14:textId="057D0E3B" w:rsidR="00F11BF0" w:rsidRDefault="00F11BF0" w:rsidP="00F11BF0">
      <w:pPr>
        <w:pStyle w:val="Heading2"/>
      </w:pPr>
      <w:r>
        <w:t>Case</w:t>
      </w:r>
    </w:p>
    <w:p w14:paraId="20BE8654" w14:textId="77777777" w:rsidR="00F11BF0" w:rsidRPr="009E2B1A" w:rsidRDefault="00F11BF0" w:rsidP="00F11BF0">
      <w:pPr>
        <w:pStyle w:val="Heading3"/>
      </w:pPr>
      <w:r>
        <w:t>Top</w:t>
      </w:r>
    </w:p>
    <w:p w14:paraId="48340CF9" w14:textId="77777777" w:rsidR="00F11BF0" w:rsidRDefault="00F11BF0" w:rsidP="00F11BF0">
      <w:pPr>
        <w:pStyle w:val="Heading4"/>
      </w:pPr>
      <w:r>
        <w:t xml:space="preserve">Patents make no difference – corporations still </w:t>
      </w:r>
      <w:proofErr w:type="gramStart"/>
      <w:r>
        <w:t>have to</w:t>
      </w:r>
      <w:proofErr w:type="gramEnd"/>
      <w:r>
        <w:t xml:space="preserve"> pay indigenous people for land use, which is their impact to biopiracy. </w:t>
      </w:r>
    </w:p>
    <w:p w14:paraId="3E8762E1" w14:textId="77777777" w:rsidR="00F11BF0" w:rsidRDefault="00F11BF0" w:rsidP="00F11BF0">
      <w:pPr>
        <w:pStyle w:val="Heading4"/>
      </w:pPr>
      <w:r>
        <w:t>Double bind –</w:t>
      </w:r>
    </w:p>
    <w:p w14:paraId="6AE92342" w14:textId="5222E7E3" w:rsidR="00F11BF0" w:rsidRDefault="00F11BF0" w:rsidP="00F11BF0">
      <w:pPr>
        <w:pStyle w:val="Heading4"/>
      </w:pPr>
      <w:r>
        <w:t xml:space="preserve">Either this </w:t>
      </w:r>
      <w:proofErr w:type="spellStart"/>
      <w:r>
        <w:t>aff</w:t>
      </w:r>
      <w:proofErr w:type="spellEnd"/>
      <w:r>
        <w:t xml:space="preserve"> loses to vagueness and circumvention. The government, judges, </w:t>
      </w:r>
      <w:proofErr w:type="spellStart"/>
      <w:r>
        <w:t>etc</w:t>
      </w:r>
      <w:proofErr w:type="spellEnd"/>
      <w:r>
        <w:t xml:space="preserve"> will define indigenous knowledge to be very limited and the plan will have zero effect. Fiat guarantees the plan passes, not that its obvious wording flaws are fixed.</w:t>
      </w:r>
    </w:p>
    <w:p w14:paraId="0CFA8CCC" w14:textId="77777777" w:rsidR="00F11BF0" w:rsidRDefault="00F11BF0" w:rsidP="00F11BF0"/>
    <w:p w14:paraId="0FE278BD" w14:textId="501ACAD6" w:rsidR="00F11BF0" w:rsidRDefault="00F11BF0" w:rsidP="00F11BF0">
      <w:r>
        <w:t xml:space="preserve">OR indigenous knowledge can be defined as </w:t>
      </w:r>
      <w:proofErr w:type="gramStart"/>
      <w:r>
        <w:t>everything</w:t>
      </w:r>
      <w:proofErr w:type="gramEnd"/>
      <w:r>
        <w:t xml:space="preserve"> and pharma immediately loses all their innovation and money.</w:t>
      </w:r>
    </w:p>
    <w:p w14:paraId="734453BA" w14:textId="77777777" w:rsidR="00162FF5" w:rsidRPr="00162FF5" w:rsidRDefault="00162FF5" w:rsidP="00162FF5">
      <w:proofErr w:type="spellStart"/>
      <w:r>
        <w:t>Crotb</w:t>
      </w:r>
      <w:proofErr w:type="spellEnd"/>
      <w:r>
        <w:t xml:space="preserve"> determine the better debater anything else </w:t>
      </w:r>
      <w:proofErr w:type="spellStart"/>
      <w:r>
        <w:t>inifntie</w:t>
      </w:r>
      <w:proofErr w:type="spellEnd"/>
      <w:r>
        <w:t xml:space="preserve"> </w:t>
      </w:r>
      <w:proofErr w:type="spellStart"/>
      <w:r>
        <w:t>regressivel</w:t>
      </w:r>
      <w:proofErr w:type="spellEnd"/>
      <w:r>
        <w:t xml:space="preserve"> and </w:t>
      </w:r>
      <w:proofErr w:type="spellStart"/>
      <w:r>
        <w:t>self serving</w:t>
      </w:r>
      <w:proofErr w:type="spellEnd"/>
    </w:p>
    <w:p w14:paraId="2EE45F7E" w14:textId="06874CFB" w:rsidR="00162FF5" w:rsidRDefault="00162FF5" w:rsidP="00F11BF0">
      <w:proofErr w:type="gramStart"/>
      <w:r>
        <w:t>They  DO</w:t>
      </w:r>
      <w:proofErr w:type="gramEnd"/>
      <w:r>
        <w:t xml:space="preserve"> NOT </w:t>
      </w:r>
      <w:proofErr w:type="spellStart"/>
      <w:r>
        <w:t>hve</w:t>
      </w:r>
      <w:proofErr w:type="spellEnd"/>
      <w:r>
        <w:t xml:space="preserve"> a solvency advocate – which means that colonial actors mandate the plan and sort of </w:t>
      </w:r>
      <w:proofErr w:type="spellStart"/>
      <w:r>
        <w:t>rentench</w:t>
      </w:r>
      <w:proofErr w:type="spellEnd"/>
      <w:r>
        <w:t xml:space="preserve"> their colonial power when doing the plan which turns case </w:t>
      </w:r>
      <w:proofErr w:type="spellStart"/>
      <w:r>
        <w:t>bc</w:t>
      </w:r>
      <w:proofErr w:type="spellEnd"/>
      <w:r>
        <w:t xml:space="preserve"> it recreate </w:t>
      </w:r>
      <w:proofErr w:type="spellStart"/>
      <w:r>
        <w:t>sitself</w:t>
      </w:r>
      <w:proofErr w:type="spellEnd"/>
    </w:p>
    <w:p w14:paraId="0FA0DC67" w14:textId="1AFC743A" w:rsidR="004C3B54" w:rsidRPr="004C3B54" w:rsidRDefault="004C3B54" w:rsidP="00F11BF0">
      <w:r w:rsidRPr="004C3B54">
        <w:t xml:space="preserve">No casual </w:t>
      </w:r>
      <w:proofErr w:type="spellStart"/>
      <w:r w:rsidRPr="004C3B54">
        <w:t>ev</w:t>
      </w:r>
      <w:proofErr w:type="spellEnd"/>
      <w:r w:rsidRPr="004C3B54">
        <w:t xml:space="preserve"> – no </w:t>
      </w:r>
      <w:proofErr w:type="spellStart"/>
      <w:r w:rsidRPr="004C3B54">
        <w:t>ev</w:t>
      </w:r>
      <w:proofErr w:type="spellEnd"/>
      <w:r w:rsidRPr="004C3B54">
        <w:t xml:space="preserve"> why a reduction</w:t>
      </w:r>
      <w:r>
        <w:t xml:space="preserve"> in patents reverses processes f </w:t>
      </w:r>
      <w:proofErr w:type="spellStart"/>
      <w:r>
        <w:t>nelobeiralsim</w:t>
      </w:r>
      <w:proofErr w:type="spellEnd"/>
      <w:r>
        <w:t xml:space="preserve"> that </w:t>
      </w:r>
      <w:proofErr w:type="spellStart"/>
      <w:r>
        <w:t>careate</w:t>
      </w:r>
      <w:proofErr w:type="spellEnd"/>
      <w:r>
        <w:t xml:space="preserve"> the </w:t>
      </w:r>
      <w:proofErr w:type="spellStart"/>
      <w:r>
        <w:t>aff</w:t>
      </w:r>
      <w:proofErr w:type="spellEnd"/>
    </w:p>
    <w:p w14:paraId="7ACDA48D" w14:textId="007B6EFA" w:rsidR="00162FF5" w:rsidRDefault="00162FF5" w:rsidP="00162FF5">
      <w:pPr>
        <w:pStyle w:val="Heading3"/>
      </w:pPr>
      <w:r>
        <w:t xml:space="preserve">AT – </w:t>
      </w:r>
      <w:proofErr w:type="spellStart"/>
      <w:r>
        <w:t>bhattcaharya</w:t>
      </w:r>
      <w:proofErr w:type="spellEnd"/>
    </w:p>
    <w:p w14:paraId="18F5DA56" w14:textId="588A7121" w:rsidR="00162FF5" w:rsidRPr="00162FF5" w:rsidRDefault="00162FF5" w:rsidP="00162FF5">
      <w:r>
        <w:t xml:space="preserve">[a] force the 1ar to read a piece foe v </w:t>
      </w:r>
      <w:proofErr w:type="spellStart"/>
      <w:r>
        <w:t>abt</w:t>
      </w:r>
      <w:proofErr w:type="spellEnd"/>
      <w:r>
        <w:t xml:space="preserve"> biopiracy in the </w:t>
      </w:r>
      <w:proofErr w:type="spellStart"/>
      <w:r>
        <w:t>squo</w:t>
      </w:r>
      <w:proofErr w:type="spellEnd"/>
      <w:r>
        <w:t xml:space="preserve"> not seven years ago</w:t>
      </w:r>
    </w:p>
    <w:p w14:paraId="1E1C81A8" w14:textId="77777777" w:rsidR="004C3B54" w:rsidRDefault="004C3B54" w:rsidP="004C3B54">
      <w:pPr>
        <w:pStyle w:val="Heading3"/>
      </w:pPr>
      <w:r>
        <w:t xml:space="preserve">AT – </w:t>
      </w:r>
      <w:proofErr w:type="spellStart"/>
      <w:r>
        <w:t>Mithcel</w:t>
      </w:r>
      <w:proofErr w:type="spellEnd"/>
    </w:p>
    <w:p w14:paraId="46A6C2AD" w14:textId="77777777" w:rsidR="004C3B54" w:rsidRPr="00162FF5" w:rsidRDefault="004C3B54" w:rsidP="004C3B54">
      <w:r>
        <w:t xml:space="preserve">[a] double bind – this argument relies on ONTOLGOY WARRANTS FROM PSCYHO ANALYSIS whish is not justified in the 1AC so if this card is true settler </w:t>
      </w:r>
      <w:proofErr w:type="spellStart"/>
      <w:r>
        <w:t>colonailsim</w:t>
      </w:r>
      <w:proofErr w:type="spellEnd"/>
      <w:r>
        <w:t xml:space="preserve"> is ontological and the ac does nothing so vote neg OR they don’t </w:t>
      </w:r>
      <w:proofErr w:type="spellStart"/>
      <w:r>
        <w:t>hae</w:t>
      </w:r>
      <w:proofErr w:type="spellEnd"/>
      <w:r>
        <w:t xml:space="preserve"> ontology warrants so they </w:t>
      </w:r>
      <w:proofErr w:type="spellStart"/>
      <w:proofErr w:type="gramStart"/>
      <w:r>
        <w:t>cant</w:t>
      </w:r>
      <w:proofErr w:type="gramEnd"/>
      <w:r>
        <w:t xml:space="preserve"> o</w:t>
      </w:r>
      <w:proofErr w:type="spellEnd"/>
      <w:r>
        <w:t xml:space="preserve"> for this </w:t>
      </w:r>
      <w:proofErr w:type="spellStart"/>
      <w:r>
        <w:t>arugment</w:t>
      </w:r>
      <w:proofErr w:type="spellEnd"/>
    </w:p>
    <w:p w14:paraId="6814CFC3" w14:textId="0562F089" w:rsidR="00F11BF0" w:rsidRDefault="00F11BF0" w:rsidP="00F11BF0">
      <w:pPr>
        <w:pStyle w:val="Heading3"/>
      </w:pPr>
      <w:r>
        <w:t xml:space="preserve">AT – Grande </w:t>
      </w:r>
    </w:p>
    <w:p w14:paraId="3FB27C41" w14:textId="00CBE53E" w:rsidR="00F11BF0" w:rsidRDefault="00F11BF0" w:rsidP="00F11BF0">
      <w:r>
        <w:t xml:space="preserve">[a]this </w:t>
      </w:r>
      <w:proofErr w:type="gramStart"/>
      <w:r>
        <w:t>is  DOUBLE</w:t>
      </w:r>
      <w:proofErr w:type="gramEnd"/>
      <w:r>
        <w:t xml:space="preserve"> TURN with the</w:t>
      </w:r>
      <w:r w:rsidR="00695C8D">
        <w:t xml:space="preserve"> </w:t>
      </w:r>
      <w:proofErr w:type="spellStart"/>
      <w:r w:rsidR="00695C8D">
        <w:t>mithecell</w:t>
      </w:r>
      <w:proofErr w:type="spellEnd"/>
      <w:r>
        <w:t xml:space="preserve"> evidence because </w:t>
      </w:r>
      <w:proofErr w:type="spellStart"/>
      <w:r>
        <w:t>grande’s</w:t>
      </w:r>
      <w:proofErr w:type="spellEnd"/>
      <w:r>
        <w:t xml:space="preserve"> argument </w:t>
      </w:r>
      <w:proofErr w:type="spellStart"/>
      <w:r>
        <w:t>ois</w:t>
      </w:r>
      <w:proofErr w:type="spellEnd"/>
      <w:r>
        <w:t xml:space="preserve"> that we should include indigenous </w:t>
      </w:r>
      <w:proofErr w:type="spellStart"/>
      <w:r>
        <w:t>knwoelge</w:t>
      </w:r>
      <w:proofErr w:type="spellEnd"/>
      <w:r>
        <w:t xml:space="preserve"> withing settler contexts </w:t>
      </w:r>
      <w:proofErr w:type="spellStart"/>
      <w:r>
        <w:t>i.e</w:t>
      </w:r>
      <w:proofErr w:type="spellEnd"/>
      <w:r>
        <w:t xml:space="preserve"> like the fact we speak English doesn’t make us </w:t>
      </w:r>
      <w:proofErr w:type="spellStart"/>
      <w:r>
        <w:t>seell</w:t>
      </w:r>
      <w:proofErr w:type="spellEnd"/>
      <w:r>
        <w:t xml:space="preserve"> out in </w:t>
      </w:r>
      <w:proofErr w:type="spellStart"/>
      <w:r>
        <w:t>orde</w:t>
      </w:r>
      <w:proofErr w:type="spellEnd"/>
      <w:r>
        <w:t xml:space="preserve"> to create resistance BUT that directly </w:t>
      </w:r>
      <w:proofErr w:type="spellStart"/>
      <w:r>
        <w:t>contracdicts</w:t>
      </w:r>
      <w:proofErr w:type="spellEnd"/>
      <w:r>
        <w:t xml:space="preserve"> </w:t>
      </w:r>
      <w:proofErr w:type="spellStart"/>
      <w:r w:rsidR="00695C8D">
        <w:t>mithcell</w:t>
      </w:r>
      <w:proofErr w:type="spellEnd"/>
      <w:r w:rsidR="00695C8D">
        <w:t xml:space="preserve"> </w:t>
      </w:r>
      <w:r>
        <w:t xml:space="preserve">which IS LITERALLY making an </w:t>
      </w:r>
      <w:proofErr w:type="spellStart"/>
      <w:r>
        <w:t>arg</w:t>
      </w:r>
      <w:proofErr w:type="spellEnd"/>
      <w:r>
        <w:t xml:space="preserve"> for why ALL OF IR erases </w:t>
      </w:r>
      <w:proofErr w:type="spellStart"/>
      <w:r>
        <w:t>idnigneosu</w:t>
      </w:r>
      <w:proofErr w:type="spellEnd"/>
      <w:r>
        <w:t xml:space="preserve"> </w:t>
      </w:r>
      <w:proofErr w:type="spellStart"/>
      <w:r>
        <w:t>scholarshio</w:t>
      </w:r>
      <w:proofErr w:type="spellEnd"/>
      <w:r>
        <w:t xml:space="preserve"> and LITERALLY SAYS ENGAGEMNT W INSITUTIONS IS BAD EVEN IF ITS NEGATIVE STATE ACTION and says that it’s a tactic of </w:t>
      </w:r>
      <w:proofErr w:type="spellStart"/>
      <w:r>
        <w:t>ssimialtion</w:t>
      </w:r>
      <w:proofErr w:type="spellEnd"/>
    </w:p>
    <w:p w14:paraId="56CCBF70" w14:textId="6C93669A" w:rsidR="00162FF5" w:rsidRDefault="00162FF5" w:rsidP="00F11BF0">
      <w:r>
        <w:t xml:space="preserve">[b] </w:t>
      </w:r>
      <w:proofErr w:type="spellStart"/>
      <w:r>
        <w:t>lt</w:t>
      </w:r>
      <w:proofErr w:type="spellEnd"/>
      <w:r>
        <w:t xml:space="preserve"> turn makes extraction easier – </w:t>
      </w:r>
      <w:proofErr w:type="spellStart"/>
      <w:r>
        <w:t>wout</w:t>
      </w:r>
      <w:proofErr w:type="spellEnd"/>
      <w:r>
        <w:t xml:space="preserve"> patents literally any </w:t>
      </w:r>
      <w:proofErr w:type="spellStart"/>
      <w:r>
        <w:t>mnc</w:t>
      </w:r>
      <w:proofErr w:type="spellEnd"/>
      <w:r>
        <w:t xml:space="preserve"> </w:t>
      </w:r>
      <w:proofErr w:type="spellStart"/>
      <w:r>
        <w:t>omes</w:t>
      </w:r>
      <w:proofErr w:type="spellEnd"/>
      <w:r>
        <w:t xml:space="preserve"> in and starts taking stuff</w:t>
      </w:r>
    </w:p>
    <w:p w14:paraId="5414BEDB" w14:textId="77777777" w:rsidR="00F11BF0" w:rsidRPr="00F11BF0" w:rsidRDefault="00F11BF0" w:rsidP="00F11BF0"/>
    <w:p w14:paraId="29978E7B" w14:textId="77777777" w:rsidR="00F11BF0" w:rsidRPr="00F11BF0" w:rsidRDefault="00F11BF0" w:rsidP="00F11BF0"/>
    <w:p w14:paraId="00CD1B1A" w14:textId="593B177B" w:rsidR="00F11BF0" w:rsidRDefault="00F11BF0" w:rsidP="00F11BF0">
      <w:pPr>
        <w:pStyle w:val="Heading3"/>
      </w:pPr>
      <w:r>
        <w:t xml:space="preserve">AT: </w:t>
      </w:r>
      <w:proofErr w:type="spellStart"/>
      <w:r>
        <w:t>Curbishley</w:t>
      </w:r>
      <w:proofErr w:type="spellEnd"/>
    </w:p>
    <w:p w14:paraId="4B00BF65" w14:textId="179955D9" w:rsidR="00162FF5" w:rsidRPr="00162FF5" w:rsidRDefault="00162FF5" w:rsidP="00162FF5">
      <w:r>
        <w:t xml:space="preserve">Ac still leaves </w:t>
      </w:r>
      <w:proofErr w:type="spellStart"/>
      <w:r>
        <w:t>structors</w:t>
      </w:r>
      <w:proofErr w:type="spellEnd"/>
      <w:r>
        <w:t xml:space="preserve"> of </w:t>
      </w:r>
      <w:proofErr w:type="spellStart"/>
      <w:r>
        <w:t>nelobleralsim</w:t>
      </w:r>
      <w:proofErr w:type="spellEnd"/>
    </w:p>
    <w:sectPr w:rsidR="00162FF5" w:rsidRPr="00162F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aditya Ganesan"/>
    <w:docVar w:name="RibbonPointer" w:val="150407768"/>
    <w:docVar w:name="VerbatimVersion" w:val="5.1"/>
  </w:docVars>
  <w:rsids>
    <w:rsidRoot w:val="006F4F30"/>
    <w:rsid w:val="000139A3"/>
    <w:rsid w:val="00071D3A"/>
    <w:rsid w:val="00073545"/>
    <w:rsid w:val="000A757C"/>
    <w:rsid w:val="000F0255"/>
    <w:rsid w:val="00100833"/>
    <w:rsid w:val="00104529"/>
    <w:rsid w:val="00105942"/>
    <w:rsid w:val="00107396"/>
    <w:rsid w:val="00144A4C"/>
    <w:rsid w:val="00162FF5"/>
    <w:rsid w:val="00176AB0"/>
    <w:rsid w:val="00177B7D"/>
    <w:rsid w:val="0018322D"/>
    <w:rsid w:val="001B5776"/>
    <w:rsid w:val="001E527A"/>
    <w:rsid w:val="001F78CE"/>
    <w:rsid w:val="00237682"/>
    <w:rsid w:val="00251FC7"/>
    <w:rsid w:val="002855A7"/>
    <w:rsid w:val="002B146A"/>
    <w:rsid w:val="002B5E17"/>
    <w:rsid w:val="00315690"/>
    <w:rsid w:val="00316B75"/>
    <w:rsid w:val="00325646"/>
    <w:rsid w:val="003460F2"/>
    <w:rsid w:val="0038158C"/>
    <w:rsid w:val="003902BA"/>
    <w:rsid w:val="003A09E2"/>
    <w:rsid w:val="003A4FCC"/>
    <w:rsid w:val="0040130A"/>
    <w:rsid w:val="00407037"/>
    <w:rsid w:val="004333F5"/>
    <w:rsid w:val="004605D6"/>
    <w:rsid w:val="004C3B54"/>
    <w:rsid w:val="004C60E8"/>
    <w:rsid w:val="004E3579"/>
    <w:rsid w:val="004E728B"/>
    <w:rsid w:val="004F39E0"/>
    <w:rsid w:val="00537BD5"/>
    <w:rsid w:val="005517F5"/>
    <w:rsid w:val="0057268A"/>
    <w:rsid w:val="005D2912"/>
    <w:rsid w:val="006065BD"/>
    <w:rsid w:val="00641625"/>
    <w:rsid w:val="00645FA9"/>
    <w:rsid w:val="00647866"/>
    <w:rsid w:val="00665003"/>
    <w:rsid w:val="00695C8D"/>
    <w:rsid w:val="006A2AD0"/>
    <w:rsid w:val="006C2375"/>
    <w:rsid w:val="006D4ECC"/>
    <w:rsid w:val="006F4F30"/>
    <w:rsid w:val="00722258"/>
    <w:rsid w:val="007243E5"/>
    <w:rsid w:val="00766EA0"/>
    <w:rsid w:val="007A2226"/>
    <w:rsid w:val="007F5B66"/>
    <w:rsid w:val="00823A1C"/>
    <w:rsid w:val="00845B9D"/>
    <w:rsid w:val="00860984"/>
    <w:rsid w:val="008B3ECB"/>
    <w:rsid w:val="008B4E85"/>
    <w:rsid w:val="008C1B2E"/>
    <w:rsid w:val="008D7A0B"/>
    <w:rsid w:val="0091627E"/>
    <w:rsid w:val="0093102B"/>
    <w:rsid w:val="0097032B"/>
    <w:rsid w:val="009D2EAD"/>
    <w:rsid w:val="009D54B2"/>
    <w:rsid w:val="009E1922"/>
    <w:rsid w:val="009F7ED2"/>
    <w:rsid w:val="00A05662"/>
    <w:rsid w:val="00A93661"/>
    <w:rsid w:val="00A95652"/>
    <w:rsid w:val="00AC0AB8"/>
    <w:rsid w:val="00AC4054"/>
    <w:rsid w:val="00B33C6D"/>
    <w:rsid w:val="00B4508F"/>
    <w:rsid w:val="00B55AD5"/>
    <w:rsid w:val="00B8057C"/>
    <w:rsid w:val="00BD6238"/>
    <w:rsid w:val="00BE7ED6"/>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257D"/>
    <w:rsid w:val="00D61409"/>
    <w:rsid w:val="00D6691E"/>
    <w:rsid w:val="00D71170"/>
    <w:rsid w:val="00DA1C92"/>
    <w:rsid w:val="00DA25D4"/>
    <w:rsid w:val="00DA6538"/>
    <w:rsid w:val="00E15E75"/>
    <w:rsid w:val="00E5262C"/>
    <w:rsid w:val="00E73C94"/>
    <w:rsid w:val="00EB3A16"/>
    <w:rsid w:val="00EC7DC4"/>
    <w:rsid w:val="00ED30CF"/>
    <w:rsid w:val="00F11BF0"/>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AC03D"/>
  <w15:chartTrackingRefBased/>
  <w15:docId w15:val="{3C3DA837-DC79-43AA-9818-345730801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4F30"/>
    <w:rPr>
      <w:rFonts w:ascii="Calibri" w:hAnsi="Calibri" w:cs="Calibri"/>
    </w:rPr>
  </w:style>
  <w:style w:type="paragraph" w:styleId="Heading1">
    <w:name w:val="heading 1"/>
    <w:aliases w:val="Pocket"/>
    <w:basedOn w:val="Normal"/>
    <w:next w:val="Normal"/>
    <w:link w:val="Heading1Char"/>
    <w:qFormat/>
    <w:rsid w:val="006F4F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mbria" w:eastAsiaTheme="majorEastAsia" w:hAnsi="Cambria" w:cstheme="majorBidi"/>
      <w:b/>
      <w:sz w:val="52"/>
      <w:szCs w:val="32"/>
    </w:rPr>
  </w:style>
  <w:style w:type="paragraph" w:styleId="Heading2">
    <w:name w:val="heading 2"/>
    <w:aliases w:val="Hat"/>
    <w:basedOn w:val="Normal"/>
    <w:next w:val="Normal"/>
    <w:link w:val="Heading2Char"/>
    <w:uiPriority w:val="1"/>
    <w:unhideWhenUsed/>
    <w:qFormat/>
    <w:rsid w:val="006F4F30"/>
    <w:pPr>
      <w:keepNext/>
      <w:keepLines/>
      <w:pageBreakBefore/>
      <w:spacing w:before="40" w:after="0"/>
      <w:jc w:val="center"/>
      <w:outlineLvl w:val="1"/>
    </w:pPr>
    <w:rPr>
      <w:rFonts w:ascii="Cambria" w:eastAsiaTheme="majorEastAsia" w:hAnsi="Cambr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n"/>
    <w:basedOn w:val="Normal"/>
    <w:next w:val="Normal"/>
    <w:link w:val="Heading3Char"/>
    <w:uiPriority w:val="2"/>
    <w:unhideWhenUsed/>
    <w:qFormat/>
    <w:rsid w:val="006F4F30"/>
    <w:pPr>
      <w:keepNext/>
      <w:keepLines/>
      <w:pageBreakBefore/>
      <w:spacing w:before="40" w:after="0"/>
      <w:jc w:val="center"/>
      <w:outlineLvl w:val="2"/>
    </w:pPr>
    <w:rPr>
      <w:rFonts w:ascii="Cambria" w:eastAsiaTheme="majorEastAsia" w:hAnsi="Cambria" w:cstheme="majorBidi"/>
      <w:b/>
      <w:sz w:val="32"/>
      <w:szCs w:val="24"/>
      <w:u w:val="single"/>
    </w:rPr>
  </w:style>
  <w:style w:type="paragraph" w:styleId="Heading4">
    <w:name w:val="heading 4"/>
    <w:aliases w:val="Tag,small text,Big card,body,Normal Tag,heading 2, Ch,Heading 2 Char2 Char,no read,Ch,No Spacing211,No Spacing12,No Spacing2111,No Spacing4,No Spacing11111,No Spacing21,ta,Ta,CD - Cite,small space,Heading 41,T,t,TAG,No Spacing5,Car"/>
    <w:basedOn w:val="Normal"/>
    <w:next w:val="Normal"/>
    <w:link w:val="Heading4Char"/>
    <w:uiPriority w:val="3"/>
    <w:unhideWhenUsed/>
    <w:qFormat/>
    <w:rsid w:val="006F4F30"/>
    <w:pPr>
      <w:keepNext/>
      <w:keepLines/>
      <w:spacing w:before="40" w:after="0"/>
      <w:outlineLvl w:val="3"/>
    </w:pPr>
    <w:rPr>
      <w:rFonts w:ascii="Cambria" w:eastAsiaTheme="majorEastAsia" w:hAnsi="Cambria" w:cstheme="majorBidi"/>
      <w:b/>
      <w:iCs/>
      <w:sz w:val="26"/>
    </w:rPr>
  </w:style>
  <w:style w:type="character" w:default="1" w:styleId="DefaultParagraphFont">
    <w:name w:val="Default Paragraph Font"/>
    <w:uiPriority w:val="1"/>
    <w:semiHidden/>
    <w:unhideWhenUsed/>
    <w:rsid w:val="006F4F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4F30"/>
  </w:style>
  <w:style w:type="character" w:customStyle="1" w:styleId="Heading1Char">
    <w:name w:val="Heading 1 Char"/>
    <w:aliases w:val="Pocket Char"/>
    <w:basedOn w:val="DefaultParagraphFont"/>
    <w:link w:val="Heading1"/>
    <w:rsid w:val="006F4F30"/>
    <w:rPr>
      <w:rFonts w:ascii="Cambria" w:eastAsiaTheme="majorEastAsia" w:hAnsi="Cambria" w:cstheme="majorBidi"/>
      <w:b/>
      <w:sz w:val="52"/>
      <w:szCs w:val="32"/>
    </w:rPr>
  </w:style>
  <w:style w:type="character" w:customStyle="1" w:styleId="Heading2Char">
    <w:name w:val="Heading 2 Char"/>
    <w:aliases w:val="Hat Char"/>
    <w:basedOn w:val="DefaultParagraphFont"/>
    <w:link w:val="Heading2"/>
    <w:uiPriority w:val="1"/>
    <w:rsid w:val="006F4F30"/>
    <w:rPr>
      <w:rFonts w:ascii="Cambria" w:eastAsiaTheme="majorEastAsia" w:hAnsi="Cambria"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6F4F30"/>
    <w:rPr>
      <w:rFonts w:ascii="Cambria" w:eastAsiaTheme="majorEastAsia" w:hAnsi="Cambria" w:cstheme="majorBidi"/>
      <w:b/>
      <w:sz w:val="32"/>
      <w:szCs w:val="24"/>
      <w:u w:val="single"/>
    </w:rPr>
  </w:style>
  <w:style w:type="character" w:customStyle="1" w:styleId="Heading4Char">
    <w:name w:val="Heading 4 Char"/>
    <w:aliases w:val="Tag Char,small text Char,Big card Char,body Char,Normal Tag Char,heading 2 Char, Ch Char,Heading 2 Char2 Char Char,no read Char,Ch Char,No Spacing211 Char,No Spacing12 Char,No Spacing2111 Char,No Spacing4 Char,No Spacing11111 Char,ta Char"/>
    <w:basedOn w:val="DefaultParagraphFont"/>
    <w:link w:val="Heading4"/>
    <w:uiPriority w:val="3"/>
    <w:rsid w:val="006F4F30"/>
    <w:rPr>
      <w:rFonts w:ascii="Cambria" w:eastAsiaTheme="majorEastAsia" w:hAnsi="Cambria"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7"/>
    <w:qFormat/>
    <w:rsid w:val="006F4F30"/>
    <w:rPr>
      <w:rFonts w:ascii="Calibri" w:hAnsi="Calibri" w:cs="Calibri"/>
      <w:b/>
      <w:i/>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6F4F30"/>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6F4F30"/>
    <w:rPr>
      <w:b w:val="0"/>
      <w:sz w:val="22"/>
      <w:u w:val="single"/>
    </w:rPr>
  </w:style>
  <w:style w:type="character" w:styleId="Hyperlink">
    <w:name w:val="Hyperlink"/>
    <w:aliases w:val="heading 1 (block title),Card Text,Important,Read,Internet Link,Analytic Text,Internet link,Char Char1,Heading 1 Char1,Pocket Char1,Hat Char1,Heading Char1,Heading 2 Char1,Heading 2 Char Char Char Char2,Heading 2 Char Char1 Char2,Tags Char1,C"/>
    <w:basedOn w:val="DefaultParagraphFont"/>
    <w:link w:val="Card"/>
    <w:uiPriority w:val="99"/>
    <w:unhideWhenUsed/>
    <w:rsid w:val="006F4F30"/>
    <w:rPr>
      <w:color w:val="auto"/>
      <w:u w:val="none"/>
    </w:rPr>
  </w:style>
  <w:style w:type="character" w:styleId="FollowedHyperlink">
    <w:name w:val="FollowedHyperlink"/>
    <w:basedOn w:val="DefaultParagraphFont"/>
    <w:uiPriority w:val="99"/>
    <w:semiHidden/>
    <w:unhideWhenUsed/>
    <w:rsid w:val="006F4F30"/>
    <w:rPr>
      <w:color w:val="auto"/>
      <w:u w:val="non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6F4F3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6F4F30"/>
    <w:pPr>
      <w:pBdr>
        <w:top w:val="single" w:sz="12" w:space="0" w:color="auto"/>
        <w:left w:val="single" w:sz="12" w:space="0" w:color="auto"/>
        <w:bottom w:val="single" w:sz="12" w:space="0" w:color="auto"/>
        <w:right w:val="single" w:sz="12" w:space="0" w:color="auto"/>
      </w:pBdr>
      <w:ind w:left="720"/>
      <w:jc w:val="both"/>
    </w:pPr>
    <w:rPr>
      <w:b/>
      <w:i/>
      <w:iCs/>
      <w:u w:val="single"/>
      <w:bdr w:val="single" w:sz="8" w:space="0" w:color="auto"/>
    </w:rPr>
  </w:style>
  <w:style w:type="paragraph" w:styleId="ListParagraph">
    <w:name w:val="List Paragraph"/>
    <w:aliases w:val="6 font"/>
    <w:basedOn w:val="Normal"/>
    <w:uiPriority w:val="34"/>
    <w:unhideWhenUsed/>
    <w:qFormat/>
    <w:rsid w:val="006F4F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generics/" TargetMode="External"/><Relationship Id="rId13" Type="http://schemas.openxmlformats.org/officeDocument/2006/relationships/hyperlink" Target="https://plato.stanford.edu/entries/generics/" TargetMode="External"/><Relationship Id="rId18" Type="http://schemas.openxmlformats.org/officeDocument/2006/relationships/hyperlink" Target="https://www.mckinsey.com/industries/pharmaceuticals-and-medical-products/our-insights/on-pins-and-needles-will-covid-19-vaccines-save-the-world" TargetMode="External"/><Relationship Id="rId3" Type="http://schemas.openxmlformats.org/officeDocument/2006/relationships/styles" Target="styles.xml"/><Relationship Id="rId21" Type="http://schemas.openxmlformats.org/officeDocument/2006/relationships/hyperlink" Target="https://itif.org/publications/2019/04/25/way-forward-intellectual-property-internationally" TargetMode="External"/><Relationship Id="rId7" Type="http://schemas.openxmlformats.org/officeDocument/2006/relationships/hyperlink" Target="https://plato.stanford.edu/entries/generics/" TargetMode="External"/><Relationship Id="rId12" Type="http://schemas.openxmlformats.org/officeDocument/2006/relationships/hyperlink" Target="https://plato.stanford.edu/entries/generics/" TargetMode="External"/><Relationship Id="rId17" Type="http://schemas.openxmlformats.org/officeDocument/2006/relationships/hyperlink" Target="https://www.mckinsey.com/industries/pharmaceuticals-and-medical-products/our-insights/whats-ahead-for-biotech-another-wave-or-low-tide" TargetMode="External"/><Relationship Id="rId2" Type="http://schemas.openxmlformats.org/officeDocument/2006/relationships/numbering" Target="numbering.xml"/><Relationship Id="rId16" Type="http://schemas.openxmlformats.org/officeDocument/2006/relationships/hyperlink" Target="https://plato.stanford.edu/entries/generics/" TargetMode="External"/><Relationship Id="rId20" Type="http://schemas.openxmlformats.org/officeDocument/2006/relationships/hyperlink" Target="https://www.mckinsey.com/industries/pharmaceuticals-and-medical-products/our-insights/the-bio-revolution-innovations-transforming-economies-societies-and-our-lives" TargetMode="External"/><Relationship Id="rId1" Type="http://schemas.openxmlformats.org/officeDocument/2006/relationships/customXml" Target="../customXml/item1.xml"/><Relationship Id="rId6" Type="http://schemas.openxmlformats.org/officeDocument/2006/relationships/hyperlink" Target="http://psnlab.princeton.edu/" TargetMode="External"/><Relationship Id="rId11" Type="http://schemas.openxmlformats.org/officeDocument/2006/relationships/hyperlink" Target="https://plato.stanford.edu/entries/generics/" TargetMode="External"/><Relationship Id="rId5" Type="http://schemas.openxmlformats.org/officeDocument/2006/relationships/webSettings" Target="webSettings.xml"/><Relationship Id="rId15" Type="http://schemas.openxmlformats.org/officeDocument/2006/relationships/hyperlink" Target="https://plato.stanford.edu/entries/generics/" TargetMode="External"/><Relationship Id="rId23" Type="http://schemas.openxmlformats.org/officeDocument/2006/relationships/theme" Target="theme/theme1.xml"/><Relationship Id="rId10" Type="http://schemas.openxmlformats.org/officeDocument/2006/relationships/hyperlink" Target="https://plato.stanford.edu/entries/generics/" TargetMode="External"/><Relationship Id="rId19" Type="http://schemas.openxmlformats.org/officeDocument/2006/relationships/hyperlink" Target="https://www.mckinsey.com/business-functions/m-and-a/our-insights/a-new-prescription-for-m-and-a-in-pharma" TargetMode="External"/><Relationship Id="rId4" Type="http://schemas.openxmlformats.org/officeDocument/2006/relationships/settings" Target="settings.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TotalTime>
  <Pages>1</Pages>
  <Words>5368</Words>
  <Characters>30604</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3</cp:revision>
  <dcterms:created xsi:type="dcterms:W3CDTF">2021-09-18T19:21:00Z</dcterms:created>
  <dcterms:modified xsi:type="dcterms:W3CDTF">2021-09-18T21:24:00Z</dcterms:modified>
</cp:coreProperties>
</file>