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6ED7F" w14:textId="70A230BA" w:rsidR="0050046A" w:rsidRPr="000855A9" w:rsidRDefault="0050046A" w:rsidP="000855A9">
      <w:pPr>
        <w:pStyle w:val="Heading1"/>
      </w:pPr>
      <w:r w:rsidRPr="000855A9">
        <w:t>1ac</w:t>
      </w:r>
    </w:p>
    <w:p w14:paraId="55E526B3" w14:textId="03E19C93" w:rsidR="0050046A" w:rsidRPr="00E56BE8" w:rsidRDefault="0050046A" w:rsidP="0050046A">
      <w:pPr>
        <w:pStyle w:val="Heading4"/>
        <w:rPr>
          <w:rFonts w:asciiTheme="minorHAnsi" w:hAnsiTheme="minorHAnsi" w:cstheme="minorHAnsi"/>
          <w:sz w:val="22"/>
        </w:rPr>
      </w:pPr>
      <w:r w:rsidRPr="00E56BE8">
        <w:rPr>
          <w:rFonts w:asciiTheme="minorHAnsi" w:hAnsiTheme="minorHAnsi" w:cstheme="minorHAnsi"/>
          <w:sz w:val="22"/>
        </w:rPr>
        <w:t>I affirm.  Resolved: A just government ought to recognize an unconditional right of workers to strike.</w:t>
      </w:r>
    </w:p>
    <w:p w14:paraId="01406C21" w14:textId="1F80CE5C" w:rsidR="0050046A" w:rsidRPr="00E56BE8" w:rsidRDefault="0050046A" w:rsidP="0050046A">
      <w:pPr>
        <w:rPr>
          <w:rFonts w:asciiTheme="minorHAnsi" w:hAnsiTheme="minorHAnsi" w:cstheme="minorHAnsi"/>
        </w:rPr>
      </w:pPr>
    </w:p>
    <w:p w14:paraId="2B7964E2" w14:textId="6B1FFFB0" w:rsidR="0050046A" w:rsidRPr="00E56BE8" w:rsidRDefault="0050046A" w:rsidP="0050046A">
      <w:pPr>
        <w:rPr>
          <w:rFonts w:asciiTheme="minorHAnsi" w:hAnsiTheme="minorHAnsi" w:cstheme="minorHAnsi"/>
        </w:rPr>
      </w:pPr>
    </w:p>
    <w:p w14:paraId="45A0F35E" w14:textId="4AA53916" w:rsidR="0050046A" w:rsidRPr="00E56BE8" w:rsidRDefault="0050046A" w:rsidP="0050046A">
      <w:pPr>
        <w:rPr>
          <w:rFonts w:asciiTheme="minorHAnsi" w:hAnsiTheme="minorHAnsi" w:cstheme="minorHAnsi"/>
        </w:rPr>
      </w:pPr>
    </w:p>
    <w:p w14:paraId="500BE4AD" w14:textId="4107F6CA" w:rsidR="000C54D6" w:rsidRPr="00E56BE8" w:rsidRDefault="000C54D6" w:rsidP="000855A9">
      <w:pPr>
        <w:pStyle w:val="Heading2"/>
      </w:pPr>
      <w:r w:rsidRPr="00E56BE8">
        <w:lastRenderedPageBreak/>
        <w:t>Framework</w:t>
      </w:r>
    </w:p>
    <w:p w14:paraId="69937547" w14:textId="66BA09D5" w:rsidR="000C54D6" w:rsidRDefault="000C54D6" w:rsidP="000C54D6">
      <w:pPr>
        <w:rPr>
          <w:rFonts w:asciiTheme="minorHAnsi" w:hAnsiTheme="minorHAnsi" w:cstheme="minorHAnsi"/>
        </w:rPr>
      </w:pPr>
      <w:r w:rsidRPr="00E56BE8">
        <w:rPr>
          <w:rFonts w:asciiTheme="minorHAnsi" w:hAnsiTheme="minorHAnsi" w:cstheme="minorHAnsi"/>
        </w:rPr>
        <w:t>Value: justice</w:t>
      </w:r>
    </w:p>
    <w:p w14:paraId="62F4012D" w14:textId="29C04916" w:rsidR="00AB7A2C" w:rsidRPr="00E56BE8" w:rsidRDefault="009E1ED6" w:rsidP="000C54D6">
      <w:pPr>
        <w:rPr>
          <w:rFonts w:asciiTheme="minorHAnsi" w:hAnsiTheme="minorHAnsi" w:cstheme="minorHAnsi"/>
        </w:rPr>
      </w:pPr>
      <w:r>
        <w:rPr>
          <w:rFonts w:ascii="Roboto" w:hAnsi="Roboto"/>
          <w:color w:val="000000"/>
          <w:sz w:val="20"/>
          <w:szCs w:val="20"/>
          <w:shd w:val="clear" w:color="auto" w:fill="FFFFFF"/>
        </w:rPr>
        <w:t xml:space="preserve">Defined by the legal dictionary, </w:t>
      </w:r>
      <w:r w:rsidR="00AB7A2C">
        <w:rPr>
          <w:rFonts w:ascii="Roboto" w:hAnsi="Roboto"/>
          <w:color w:val="000000"/>
          <w:sz w:val="20"/>
          <w:szCs w:val="20"/>
          <w:shd w:val="clear" w:color="auto" w:fill="FFFFFF"/>
        </w:rPr>
        <w:t>a scheme or system of law in which every person receives due from the system, including all rights, both natural and legal. </w:t>
      </w:r>
    </w:p>
    <w:p w14:paraId="73212F6E" w14:textId="7EA51AC0" w:rsidR="00113A12" w:rsidRDefault="000C54D6" w:rsidP="0050046A">
      <w:pPr>
        <w:rPr>
          <w:rFonts w:asciiTheme="minorHAnsi" w:hAnsiTheme="minorHAnsi" w:cstheme="minorHAnsi"/>
        </w:rPr>
      </w:pPr>
      <w:r w:rsidRPr="00E56BE8">
        <w:rPr>
          <w:rFonts w:asciiTheme="minorHAnsi" w:hAnsiTheme="minorHAnsi" w:cstheme="minorHAnsi"/>
        </w:rPr>
        <w:t>Value criterion</w:t>
      </w:r>
      <w:r w:rsidR="00E56BE8" w:rsidRPr="00E56BE8">
        <w:rPr>
          <w:rFonts w:asciiTheme="minorHAnsi" w:hAnsiTheme="minorHAnsi" w:cstheme="minorHAnsi"/>
        </w:rPr>
        <w:t>:</w:t>
      </w:r>
      <w:r w:rsidRPr="00E56BE8">
        <w:rPr>
          <w:rFonts w:asciiTheme="minorHAnsi" w:hAnsiTheme="minorHAnsi" w:cstheme="minorHAnsi"/>
        </w:rPr>
        <w:t xml:space="preserve"> minimizing structural violence</w:t>
      </w:r>
    </w:p>
    <w:p w14:paraId="5BAA47F1" w14:textId="77777777" w:rsidR="008A6781" w:rsidRPr="004633A8" w:rsidRDefault="008A6781" w:rsidP="008A6781">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2E96C144" w14:textId="77777777" w:rsidR="008A6781" w:rsidRDefault="008A6781" w:rsidP="008A6781">
      <w:pPr>
        <w:rPr>
          <w:rStyle w:val="Style13ptBold"/>
        </w:rPr>
      </w:pPr>
      <w:r>
        <w:rPr>
          <w:rStyle w:val="Style13ptBold"/>
        </w:rPr>
        <w:t>Hunt 18</w:t>
      </w:r>
    </w:p>
    <w:p w14:paraId="688129F0" w14:textId="77777777" w:rsidR="008A6781" w:rsidRPr="007E559B" w:rsidRDefault="008A6781" w:rsidP="008A6781">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3E32CD08" w14:textId="77777777" w:rsidR="008A6781" w:rsidRDefault="008A6781" w:rsidP="008A6781">
      <w:r w:rsidRPr="00ED7000">
        <w:rPr>
          <w:highlight w:val="green"/>
        </w:rPr>
        <w:t>“</w:t>
      </w:r>
      <w:r w:rsidRPr="00ED7000">
        <w:rPr>
          <w:rStyle w:val="Emphasis"/>
          <w:highlight w:val="green"/>
        </w:rPr>
        <w:t>There is a hierarchy to care”:</w:t>
      </w:r>
      <w:r>
        <w:t xml:space="preserve"> theoretical concerns and applications</w:t>
      </w:r>
    </w:p>
    <w:p w14:paraId="3DF07483" w14:textId="77777777" w:rsidR="008A6781" w:rsidRDefault="008A6781" w:rsidP="008A6781">
      <w:pPr>
        <w:rPr>
          <w:sz w:val="14"/>
        </w:rPr>
      </w:pPr>
      <w:r w:rsidRPr="002C358C">
        <w:rPr>
          <w:sz w:val="14"/>
        </w:rPr>
        <w:t xml:space="preserve">In Frames of War (an extension and preoccupation with similar issues she outlines in her text Precarious Life), Judith Butler focuses on the ways in which particular, </w:t>
      </w:r>
      <w:r w:rsidRPr="00ED7000">
        <w:rPr>
          <w:rStyle w:val="StyleUnderline"/>
          <w:highlight w:val="green"/>
        </w:rPr>
        <w:t>violent perceptions of everyday life are normalized and propagated as legible or granted “intelligibility”</w:t>
      </w:r>
      <w:r w:rsidRPr="00ED7000">
        <w:rPr>
          <w:sz w:val="14"/>
          <w:highlight w:val="green"/>
        </w:rPr>
        <w:t xml:space="preserve"> </w:t>
      </w:r>
      <w:r w:rsidRPr="00ED7000">
        <w:rPr>
          <w:sz w:val="14"/>
        </w:rPr>
        <w:t>(</w:t>
      </w:r>
      <w:r w:rsidRPr="002C358C">
        <w:rPr>
          <w:sz w:val="14"/>
        </w:rPr>
        <w:t xml:space="preserve">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324B0C">
        <w:rPr>
          <w:rStyle w:val="Emphasis"/>
          <w:highlight w:val="green"/>
        </w:rPr>
        <w:t xml:space="preserve">If certain lives do not qualify as lives or are, from the start, not conceivable as lives </w:t>
      </w:r>
      <w:r w:rsidRPr="00324B0C">
        <w:rPr>
          <w:rStyle w:val="Emphasis"/>
        </w:rPr>
        <w:t xml:space="preserve">within certain epistemological frames, </w:t>
      </w:r>
      <w:r w:rsidRPr="00324B0C">
        <w:rPr>
          <w:rStyle w:val="Emphasis"/>
          <w:highlight w:val="green"/>
        </w:rPr>
        <w:t>then these lives are never lived nor lost</w:t>
      </w:r>
      <w:r w:rsidRPr="002C358C">
        <w:rPr>
          <w:rStyle w:val="Emphasis"/>
        </w:rPr>
        <w:t xml:space="preserve"> in </w:t>
      </w:r>
      <w:r w:rsidRPr="00324B0C">
        <w:rPr>
          <w:rStyle w:val="Emphasis"/>
          <w:highlight w:val="green"/>
        </w:rPr>
        <w:t>the</w:t>
      </w:r>
      <w:r w:rsidRPr="002C358C">
        <w:rPr>
          <w:rStyle w:val="Emphasis"/>
        </w:rPr>
        <w:t xml:space="preserve"> full sens</w:t>
      </w:r>
      <w:r>
        <w:rPr>
          <w:rStyle w:val="Emphasis"/>
        </w:rPr>
        <w:t xml:space="preserve"> gy</w:t>
      </w:r>
      <w:r w:rsidRPr="002C358C">
        <w:rPr>
          <w:rStyle w:val="Emphasis"/>
        </w:rPr>
        <w:t xml:space="preserve">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 xml:space="preserve">allow “a </w:t>
      </w:r>
      <w:r w:rsidRPr="00324B0C">
        <w:rPr>
          <w:rStyle w:val="Emphasis"/>
          <w:highlight w:val="green"/>
        </w:rPr>
        <w:t>state</w:t>
      </w:r>
      <w:r w:rsidRPr="002C358C">
        <w:rPr>
          <w:rStyle w:val="Emphasis"/>
        </w:rPr>
        <w:t xml:space="preserve"> to </w:t>
      </w:r>
      <w:r w:rsidRPr="00324B0C">
        <w:rPr>
          <w:rStyle w:val="Emphasis"/>
        </w:rPr>
        <w:t>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The frames of war,</w:t>
      </w:r>
      <w:r w:rsidRPr="002C358C">
        <w:rPr>
          <w:sz w:val="14"/>
        </w:rPr>
        <w:t xml:space="preserve"> Butler argues, are not circumscribed to combat zones with the mobilization of weapons. Instead, to Butler, “perceptual weapons” </w:t>
      </w:r>
      <w:r w:rsidRPr="00324B0C">
        <w:rPr>
          <w:rStyle w:val="Emphasis"/>
        </w:rPr>
        <w:t>are</w:t>
      </w:r>
      <w:r>
        <w:rPr>
          <w:rStyle w:val="Emphasis"/>
        </w:rPr>
        <w:t xml:space="preserve"> </w:t>
      </w:r>
      <w:r w:rsidRPr="00324B0C">
        <w:rPr>
          <w:rStyle w:val="Emphasis"/>
          <w:highlight w:val="green"/>
        </w:rPr>
        <w:t>[is]</w:t>
      </w:r>
      <w:r w:rsidRPr="00324B0C">
        <w:rPr>
          <w:rStyle w:val="Emphasis"/>
        </w:rPr>
        <w:t xml:space="preserve"> </w:t>
      </w:r>
      <w:r w:rsidRPr="00324B0C">
        <w:rPr>
          <w:rStyle w:val="Emphasis"/>
          <w:highlight w:val="green"/>
        </w:rPr>
        <w:t>acting on populations consistently to naturalize violences and enlist citizens to tacitly consent to</w:t>
      </w:r>
      <w:r w:rsidRPr="002C358C">
        <w:rPr>
          <w:sz w:val="14"/>
        </w:rPr>
        <w:t xml:space="preserve"> (and, in some cases, actively participate in) </w:t>
      </w:r>
      <w:r w:rsidRPr="00324B0C">
        <w:rPr>
          <w:rStyle w:val="Emphasis"/>
          <w:highlight w:val="green"/>
        </w:rPr>
        <w:t>violent forms that authorize 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2C358C">
        <w:rPr>
          <w:rStyle w:val="StyleUnderline"/>
        </w:rPr>
        <w:t xml:space="preserve">slow violence is “a violence that occurs gradually and out of sight, a violence of delayed destruction that is dispersed across time and space, </w:t>
      </w:r>
      <w:r w:rsidRPr="002C358C">
        <w:rPr>
          <w:rStyle w:val="Emphasis"/>
        </w:rPr>
        <w:t xml:space="preserve">an attritional violence </w:t>
      </w:r>
      <w:r w:rsidRPr="00324B0C">
        <w:rPr>
          <w:rStyle w:val="Emphasis"/>
          <w:highlight w:val="green"/>
        </w:rPr>
        <w:t>that is typically not viewed as violence at all</w:t>
      </w:r>
      <w:r w:rsidRPr="002C358C">
        <w:rPr>
          <w:rStyle w:val="Emphasis"/>
        </w:rPr>
        <w:t>”</w:t>
      </w:r>
      <w:r w:rsidRPr="002C358C">
        <w:rPr>
          <w:sz w:val="14"/>
        </w:rPr>
        <w:t xml:space="preserve"> (2011: 3). Further, and “[c]rucially, </w:t>
      </w:r>
      <w:r w:rsidRPr="00CF247F">
        <w:rPr>
          <w:rStyle w:val="Emphasis"/>
          <w:highlight w:val="green"/>
        </w:rPr>
        <w:t>slow violence</w:t>
      </w:r>
      <w:r w:rsidRPr="002C358C">
        <w:rPr>
          <w:rStyle w:val="Emphasis"/>
        </w:rPr>
        <w:t xml:space="preserve"> is often not just attritional but also exponential, operating as a major threat multiplier; it </w:t>
      </w:r>
      <w:r w:rsidRPr="00CF247F">
        <w:rPr>
          <w:rStyle w:val="Emphasis"/>
          <w:highlight w:val="green"/>
        </w:rPr>
        <w:t>can fuel long-term, proliferating conflicts</w:t>
      </w:r>
      <w:r w:rsidRPr="002C358C">
        <w:rPr>
          <w:rStyle w:val="Emphasis"/>
        </w:rPr>
        <w:t xml:space="preserve"> in situations </w:t>
      </w:r>
      <w:r w:rsidRPr="00CF247F">
        <w:rPr>
          <w:rStyle w:val="Emphasis"/>
          <w:highlight w:val="green"/>
        </w:rPr>
        <w:t>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w:t>
      </w:r>
      <w:r w:rsidRPr="002C358C">
        <w:rPr>
          <w:sz w:val="14"/>
        </w:rPr>
        <w:lastRenderedPageBreak/>
        <w:t xml:space="preserve">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2C358C">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2C358C">
        <w:rPr>
          <w:rStyle w:val="StyleUnderline"/>
        </w:rPr>
        <w:t>State-sanctioned</w:t>
      </w:r>
      <w:r w:rsidRPr="002C358C">
        <w:rPr>
          <w:sz w:val="14"/>
        </w:rPr>
        <w:t xml:space="preserve"> (and induced) </w:t>
      </w:r>
      <w:r w:rsidRPr="002C358C">
        <w:rPr>
          <w:rStyle w:val="Emphasis"/>
        </w:rPr>
        <w:t>precarity “perpetuate[s] a way of dividing lives into those that are worth defending, valuing, and grieving when they are lost, and those that are not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66293DE4" w14:textId="77777777" w:rsidR="00B474F5" w:rsidRPr="00B474F5" w:rsidRDefault="00B474F5" w:rsidP="0050046A">
      <w:pPr>
        <w:rPr>
          <w:sz w:val="14"/>
        </w:rPr>
      </w:pPr>
    </w:p>
    <w:p w14:paraId="7FFC2893" w14:textId="40F3945C" w:rsidR="004C05FB" w:rsidRPr="00E56BE8" w:rsidRDefault="004C05FB" w:rsidP="0050046A">
      <w:pPr>
        <w:rPr>
          <w:rFonts w:asciiTheme="minorHAnsi" w:hAnsiTheme="minorHAnsi" w:cstheme="minorHAnsi"/>
        </w:rPr>
      </w:pPr>
      <w:r>
        <w:rPr>
          <w:rFonts w:asciiTheme="minorHAnsi" w:hAnsiTheme="minorHAnsi" w:cstheme="minorHAnsi"/>
        </w:rPr>
        <w:t xml:space="preserve">Observation 1: </w:t>
      </w:r>
      <w:r w:rsidR="004F3E86">
        <w:rPr>
          <w:rFonts w:asciiTheme="minorHAnsi" w:hAnsiTheme="minorHAnsi" w:cstheme="minorHAnsi"/>
        </w:rPr>
        <w:t xml:space="preserve">note the word “just” in the resolution, this means that </w:t>
      </w:r>
      <w:r w:rsidR="00C17206">
        <w:rPr>
          <w:rFonts w:asciiTheme="minorHAnsi" w:hAnsiTheme="minorHAnsi" w:cstheme="minorHAnsi"/>
        </w:rPr>
        <w:t>the side that proves how a government best promotes justice, wins this debate</w:t>
      </w:r>
    </w:p>
    <w:p w14:paraId="0A2F448D" w14:textId="5265974F" w:rsidR="000C54D6" w:rsidRPr="00E56BE8" w:rsidRDefault="000C54D6" w:rsidP="0050046A">
      <w:pPr>
        <w:rPr>
          <w:rFonts w:asciiTheme="minorHAnsi" w:hAnsiTheme="minorHAnsi" w:cstheme="minorHAnsi"/>
        </w:rPr>
      </w:pPr>
    </w:p>
    <w:p w14:paraId="1E6A937C" w14:textId="79A8B118" w:rsidR="000C54D6" w:rsidRPr="00E56BE8" w:rsidRDefault="000C54D6" w:rsidP="0050046A">
      <w:pPr>
        <w:rPr>
          <w:rFonts w:asciiTheme="minorHAnsi" w:hAnsiTheme="minorHAnsi" w:cstheme="minorHAnsi"/>
        </w:rPr>
      </w:pPr>
    </w:p>
    <w:p w14:paraId="579ED6A2" w14:textId="039CFADE" w:rsidR="000C54D6" w:rsidRPr="00E56BE8" w:rsidRDefault="000C54D6" w:rsidP="0050046A">
      <w:pPr>
        <w:rPr>
          <w:rFonts w:asciiTheme="minorHAnsi" w:hAnsiTheme="minorHAnsi" w:cstheme="minorHAnsi"/>
        </w:rPr>
      </w:pPr>
    </w:p>
    <w:p w14:paraId="60C52DFE" w14:textId="10B8B168" w:rsidR="00DB0CA0" w:rsidRPr="00E56BE8" w:rsidRDefault="00DB0CA0" w:rsidP="000855A9">
      <w:pPr>
        <w:pStyle w:val="Heading2"/>
      </w:pPr>
      <w:r w:rsidRPr="00E56BE8">
        <w:lastRenderedPageBreak/>
        <w:t xml:space="preserve">Contention 1: </w:t>
      </w:r>
      <w:r w:rsidR="00CE4E68" w:rsidRPr="00E56BE8">
        <w:t xml:space="preserve">pay inequality </w:t>
      </w:r>
    </w:p>
    <w:p w14:paraId="7D7BDD7B" w14:textId="7C5F2923" w:rsidR="00D9084B" w:rsidRDefault="00B0453D" w:rsidP="00D9084B">
      <w:pPr>
        <w:pStyle w:val="Heading4"/>
      </w:pPr>
      <w:r>
        <w:t xml:space="preserve">Uq: </w:t>
      </w:r>
      <w:r w:rsidR="00D36DA5" w:rsidRPr="00C81814">
        <w:t xml:space="preserve">Low wages disproportionately affect black and latinx </w:t>
      </w:r>
      <w:r w:rsidR="00F00793" w:rsidRPr="00C81814">
        <w:t>people, rates go even higher due to covid-19</w:t>
      </w:r>
    </w:p>
    <w:p w14:paraId="340A1564" w14:textId="481FE04B" w:rsidR="00EA0A8D" w:rsidRPr="00EA0A8D" w:rsidRDefault="00EA0A8D" w:rsidP="00EA0A8D">
      <w:pPr>
        <w:rPr>
          <w:b/>
          <w:bCs/>
        </w:rPr>
      </w:pPr>
      <w:r w:rsidRPr="00884AE2">
        <w:rPr>
          <w:b/>
          <w:bCs/>
        </w:rPr>
        <w:t>Kate 20’</w:t>
      </w:r>
    </w:p>
    <w:p w14:paraId="4F619152" w14:textId="77777777" w:rsidR="00C81814" w:rsidRDefault="00CB1EDA" w:rsidP="00C81814">
      <w:pPr>
        <w:rPr>
          <w:rFonts w:asciiTheme="minorHAnsi" w:hAnsiTheme="minorHAnsi" w:cstheme="minorHAnsi"/>
          <w:sz w:val="18"/>
          <w:szCs w:val="18"/>
          <w:lang w:eastAsia="zh-CN"/>
        </w:rPr>
      </w:pPr>
      <w:hyperlink r:id="rId6" w:history="1">
        <w:r w:rsidR="007817B2" w:rsidRPr="00C81814">
          <w:rPr>
            <w:rStyle w:val="Hyperlink"/>
            <w:rFonts w:asciiTheme="minorHAnsi" w:hAnsiTheme="minorHAnsi" w:cstheme="minorHAnsi"/>
            <w:sz w:val="18"/>
            <w:szCs w:val="18"/>
            <w:lang w:eastAsia="zh-CN"/>
          </w:rPr>
          <w:t>https://equitablegrowth.org/research-paper/wage-discrimination-and-the-exploitation-of-workers-in-the-u-s-labor-market/?longform=true</w:t>
        </w:r>
      </w:hyperlink>
      <w:r w:rsidR="007817B2" w:rsidRPr="00C81814">
        <w:rPr>
          <w:rFonts w:asciiTheme="minorHAnsi" w:hAnsiTheme="minorHAnsi" w:cstheme="minorHAnsi"/>
          <w:sz w:val="18"/>
          <w:szCs w:val="18"/>
          <w:lang w:eastAsia="zh-CN"/>
        </w:rPr>
        <w:t xml:space="preserve"> </w:t>
      </w:r>
    </w:p>
    <w:p w14:paraId="48FA038D" w14:textId="6D78D3C8" w:rsidR="00BD3D4C" w:rsidRPr="00703CE3" w:rsidRDefault="00BD3D4C" w:rsidP="00C81814">
      <w:pPr>
        <w:rPr>
          <w:rFonts w:asciiTheme="minorHAnsi" w:hAnsiTheme="minorHAnsi" w:cstheme="minorHAnsi"/>
          <w:color w:val="000000" w:themeColor="text1"/>
          <w:sz w:val="18"/>
          <w:szCs w:val="18"/>
          <w:lang w:eastAsia="zh-CN"/>
        </w:rPr>
      </w:pPr>
      <w:r w:rsidRPr="00703CE3">
        <w:rPr>
          <w:rFonts w:asciiTheme="minorHAnsi" w:eastAsia="Times New Roman" w:hAnsiTheme="minorHAnsi" w:cstheme="minorHAnsi"/>
          <w:color w:val="000000" w:themeColor="text1"/>
          <w:lang w:eastAsia="zh-CN"/>
        </w:rPr>
        <w:t xml:space="preserve">Even in normal times, </w:t>
      </w:r>
      <w:r w:rsidRPr="00703CE3">
        <w:rPr>
          <w:rFonts w:asciiTheme="minorHAnsi" w:eastAsia="Times New Roman" w:hAnsiTheme="minorHAnsi" w:cstheme="minorHAnsi"/>
          <w:color w:val="000000" w:themeColor="text1"/>
          <w:highlight w:val="green"/>
          <w:u w:val="single"/>
          <w:lang w:eastAsia="zh-CN"/>
        </w:rPr>
        <w:t>there are obstacles that restrict and prevent workers from finding well-paying,</w:t>
      </w:r>
      <w:r w:rsidRPr="00703CE3">
        <w:rPr>
          <w:rFonts w:asciiTheme="minorHAnsi" w:eastAsia="Times New Roman" w:hAnsiTheme="minorHAnsi" w:cstheme="minorHAnsi"/>
          <w:color w:val="000000" w:themeColor="text1"/>
          <w:u w:val="single"/>
          <w:lang w:eastAsia="zh-CN"/>
        </w:rPr>
        <w:t xml:space="preserve"> </w:t>
      </w:r>
      <w:r w:rsidRPr="00703CE3">
        <w:rPr>
          <w:rFonts w:asciiTheme="minorHAnsi" w:eastAsia="Times New Roman" w:hAnsiTheme="minorHAnsi" w:cstheme="minorHAnsi"/>
          <w:color w:val="000000" w:themeColor="text1"/>
          <w:lang w:eastAsia="zh-CN"/>
        </w:rPr>
        <w:t xml:space="preserve">interesting </w:t>
      </w:r>
      <w:r w:rsidRPr="00703CE3">
        <w:rPr>
          <w:rFonts w:asciiTheme="minorHAnsi" w:eastAsia="Times New Roman" w:hAnsiTheme="minorHAnsi" w:cstheme="minorHAnsi"/>
          <w:color w:val="000000" w:themeColor="text1"/>
          <w:highlight w:val="green"/>
          <w:u w:val="single"/>
          <w:lang w:eastAsia="zh-CN"/>
        </w:rPr>
        <w:t>jobs or moving from one job to the next, including, for example, racial disparities in access to</w:t>
      </w:r>
      <w:r w:rsidRPr="00703CE3">
        <w:rPr>
          <w:rFonts w:asciiTheme="minorHAnsi" w:eastAsia="Times New Roman" w:hAnsiTheme="minorHAnsi" w:cstheme="minorHAnsi"/>
          <w:color w:val="000000" w:themeColor="text1"/>
          <w:highlight w:val="green"/>
          <w:lang w:eastAsia="zh-CN"/>
        </w:rPr>
        <w:t xml:space="preserve"> wealth building </w:t>
      </w:r>
      <w:hyperlink r:id="rId7" w:tgtFrame="_blank" w:history="1">
        <w:r w:rsidRPr="00703CE3">
          <w:rPr>
            <w:rFonts w:asciiTheme="minorHAnsi" w:eastAsia="Times New Roman" w:hAnsiTheme="minorHAnsi" w:cstheme="minorHAnsi"/>
            <w:color w:val="000000" w:themeColor="text1"/>
            <w:highlight w:val="green"/>
            <w:u w:val="single"/>
            <w:lang w:eastAsia="zh-CN"/>
          </w:rPr>
          <w:t>as a result of centuries-long discrimination</w:t>
        </w:r>
      </w:hyperlink>
      <w:r w:rsidRPr="00703CE3">
        <w:rPr>
          <w:rFonts w:asciiTheme="minorHAnsi" w:eastAsia="Times New Roman" w:hAnsiTheme="minorHAnsi" w:cstheme="minorHAnsi"/>
          <w:color w:val="000000" w:themeColor="text1"/>
          <w:highlight w:val="green"/>
          <w:lang w:eastAsia="zh-CN"/>
        </w:rPr>
        <w:t>.</w:t>
      </w:r>
      <w:r w:rsidR="00AE69E7"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Higher wealth makes it easier for some workers to weather the income losses or gaps that can result from switching jobs. Likewise, socially constructed obstacles—such as the fact that women tend to shoulder more household responsibilities than men—further restrict women specifically from moving freely through the labor market.</w:t>
      </w:r>
    </w:p>
    <w:p w14:paraId="3A670A32" w14:textId="51E71EB3" w:rsidR="00BD3D4C" w:rsidRPr="00703CE3" w:rsidRDefault="00BD3D4C" w:rsidP="00BD3D4C">
      <w:pPr>
        <w:shd w:val="clear" w:color="auto" w:fill="FFFFFF"/>
        <w:spacing w:after="0" w:line="324" w:lineRule="atLeast"/>
        <w:rPr>
          <w:rFonts w:asciiTheme="minorHAnsi" w:eastAsia="Times New Roman" w:hAnsiTheme="minorHAnsi" w:cstheme="minorHAnsi"/>
          <w:color w:val="000000" w:themeColor="text1"/>
          <w:lang w:eastAsia="zh-CN"/>
        </w:rPr>
      </w:pPr>
      <w:r w:rsidRPr="00703CE3">
        <w:rPr>
          <w:rFonts w:asciiTheme="minorHAnsi" w:eastAsia="Times New Roman" w:hAnsiTheme="minorHAnsi" w:cstheme="minorHAnsi"/>
          <w:color w:val="000000" w:themeColor="text1"/>
          <w:highlight w:val="green"/>
          <w:u w:val="single"/>
          <w:lang w:eastAsia="zh-CN"/>
        </w:rPr>
        <w:t>Workers of color and women—and especially Black women and Latina workers—often experience distinct wage gaps between them and their otherwise-similar White and male counterparts, adding additional hurdles to navigating the labor market.</w:t>
      </w:r>
      <w:r w:rsidRPr="00703CE3">
        <w:rPr>
          <w:rFonts w:asciiTheme="minorHAnsi" w:eastAsia="Times New Roman" w:hAnsiTheme="minorHAnsi" w:cstheme="minorHAnsi"/>
          <w:color w:val="000000" w:themeColor="text1"/>
          <w:lang w:eastAsia="zh-CN"/>
        </w:rPr>
        <w:t xml:space="preserve"> Because </w:t>
      </w:r>
      <w:hyperlink r:id="rId8" w:history="1">
        <w:r w:rsidRPr="00703CE3">
          <w:rPr>
            <w:rFonts w:asciiTheme="minorHAnsi" w:eastAsia="Times New Roman" w:hAnsiTheme="minorHAnsi" w:cstheme="minorHAnsi"/>
            <w:color w:val="000000" w:themeColor="text1"/>
            <w:lang w:eastAsia="zh-CN"/>
          </w:rPr>
          <w:t>Black women</w:t>
        </w:r>
      </w:hyperlink>
      <w:r w:rsidRPr="00703CE3">
        <w:rPr>
          <w:rFonts w:asciiTheme="minorHAnsi" w:eastAsia="Times New Roman" w:hAnsiTheme="minorHAnsi" w:cstheme="minorHAnsi"/>
          <w:color w:val="000000" w:themeColor="text1"/>
          <w:lang w:eastAsia="zh-CN"/>
        </w:rPr>
        <w:t> and </w:t>
      </w:r>
      <w:hyperlink r:id="rId9" w:history="1">
        <w:r w:rsidRPr="00703CE3">
          <w:rPr>
            <w:rFonts w:asciiTheme="minorHAnsi" w:eastAsia="Times New Roman" w:hAnsiTheme="minorHAnsi" w:cstheme="minorHAnsi"/>
            <w:color w:val="000000" w:themeColor="text1"/>
            <w:lang w:eastAsia="zh-CN"/>
          </w:rPr>
          <w:t>Latina workers</w:t>
        </w:r>
      </w:hyperlink>
      <w:r w:rsidRPr="00703CE3">
        <w:rPr>
          <w:rFonts w:asciiTheme="minorHAnsi" w:eastAsia="Times New Roman" w:hAnsiTheme="minorHAnsi" w:cstheme="minorHAnsi"/>
          <w:color w:val="000000" w:themeColor="text1"/>
          <w:lang w:eastAsia="zh-CN"/>
        </w:rPr>
        <w:t> sit at the intersection of both racial and gender lines, they face different, intersectional barriers.</w:t>
      </w:r>
      <w:hyperlink r:id="rId10" w:anchor="footnote-7" w:history="1"/>
      <w:r w:rsidR="00AE69E7" w:rsidRPr="00703CE3">
        <w:rPr>
          <w:rFonts w:asciiTheme="minorHAnsi" w:eastAsia="Times New Roman" w:hAnsiTheme="minorHAnsi" w:cstheme="minorHAnsi"/>
          <w:color w:val="000000" w:themeColor="text1"/>
          <w:u w:val="single"/>
          <w:vertAlign w:val="superscript"/>
          <w:lang w:eastAsia="zh-CN"/>
        </w:rPr>
        <w:t xml:space="preserve"> </w:t>
      </w:r>
      <w:r w:rsidR="00AE69E7"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 xml:space="preserve">In fact, </w:t>
      </w:r>
      <w:r w:rsidRPr="00703CE3">
        <w:rPr>
          <w:rFonts w:asciiTheme="minorHAnsi" w:eastAsia="Times New Roman" w:hAnsiTheme="minorHAnsi" w:cstheme="minorHAnsi"/>
          <w:color w:val="000000" w:themeColor="text1"/>
          <w:highlight w:val="green"/>
          <w:u w:val="single"/>
          <w:lang w:eastAsia="zh-CN"/>
        </w:rPr>
        <w:t>full-time, year-round Black women workers face a wage gap so wide that they had to work</w:t>
      </w:r>
      <w:r w:rsidRPr="00703CE3">
        <w:rPr>
          <w:rFonts w:asciiTheme="minorHAnsi" w:eastAsia="Times New Roman" w:hAnsiTheme="minorHAnsi" w:cstheme="minorHAnsi"/>
          <w:color w:val="000000" w:themeColor="text1"/>
          <w:lang w:eastAsia="zh-CN"/>
        </w:rPr>
        <w:t xml:space="preserve"> from January 1, 2019 until </w:t>
      </w:r>
      <w:hyperlink r:id="rId11" w:history="1">
        <w:r w:rsidRPr="00703CE3">
          <w:rPr>
            <w:rFonts w:asciiTheme="minorHAnsi" w:eastAsia="Times New Roman" w:hAnsiTheme="minorHAnsi" w:cstheme="minorHAnsi"/>
            <w:color w:val="000000" w:themeColor="text1"/>
            <w:lang w:eastAsia="zh-CN"/>
          </w:rPr>
          <w:t>August 13, 2020</w:t>
        </w:r>
      </w:hyperlink>
      <w:r w:rsidRPr="00703CE3">
        <w:rPr>
          <w:rFonts w:asciiTheme="minorHAnsi" w:eastAsia="Times New Roman" w:hAnsiTheme="minorHAnsi" w:cstheme="minorHAnsi"/>
          <w:color w:val="000000" w:themeColor="text1"/>
          <w:lang w:eastAsia="zh-CN"/>
        </w:rPr>
        <w:t> to earn the same amount that White men employed full time and year round earned in 2019 alone—</w:t>
      </w:r>
      <w:r w:rsidRPr="00703CE3">
        <w:rPr>
          <w:rFonts w:asciiTheme="minorHAnsi" w:eastAsia="Times New Roman" w:hAnsiTheme="minorHAnsi" w:cstheme="minorHAnsi"/>
          <w:color w:val="000000" w:themeColor="text1"/>
          <w:highlight w:val="green"/>
          <w:u w:val="single"/>
          <w:lang w:eastAsia="zh-CN"/>
        </w:rPr>
        <w:t>an extra 7.5 months.</w:t>
      </w:r>
      <w:r w:rsidRPr="00703CE3">
        <w:rPr>
          <w:rFonts w:asciiTheme="minorHAnsi" w:eastAsia="Times New Roman" w:hAnsiTheme="minorHAnsi" w:cstheme="minorHAnsi"/>
          <w:color w:val="000000" w:themeColor="text1"/>
          <w:lang w:eastAsia="zh-CN"/>
        </w:rPr>
        <w:t> We have not yet reached Latina Equal Pay Day in 2020, indicating an even larger divide between Latinas and White men workers.</w:t>
      </w:r>
    </w:p>
    <w:p w14:paraId="45682D55" w14:textId="67881F1B" w:rsidR="00D9084B" w:rsidRPr="00703CE3" w:rsidRDefault="00BD3D4C" w:rsidP="00C81814">
      <w:pPr>
        <w:shd w:val="clear" w:color="auto" w:fill="FFFFFF"/>
        <w:spacing w:after="0" w:line="324" w:lineRule="atLeast"/>
        <w:rPr>
          <w:rFonts w:asciiTheme="minorHAnsi" w:eastAsia="Times New Roman" w:hAnsiTheme="minorHAnsi" w:cstheme="minorHAnsi"/>
          <w:color w:val="000000" w:themeColor="text1"/>
          <w:u w:val="single"/>
          <w:lang w:eastAsia="zh-CN"/>
        </w:rPr>
      </w:pPr>
      <w:r w:rsidRPr="00703CE3">
        <w:rPr>
          <w:rFonts w:asciiTheme="minorHAnsi" w:eastAsia="Times New Roman" w:hAnsiTheme="minorHAnsi" w:cstheme="minorHAnsi"/>
          <w:color w:val="000000" w:themeColor="text1"/>
          <w:highlight w:val="green"/>
          <w:u w:val="single"/>
          <w:lang w:eastAsia="zh-CN"/>
        </w:rPr>
        <w:t xml:space="preserve">The common framework for explaining these racial and gender wage gaps </w:t>
      </w:r>
      <w:r w:rsidRPr="00C703BA">
        <w:rPr>
          <w:rFonts w:asciiTheme="minorHAnsi" w:eastAsia="Times New Roman" w:hAnsiTheme="minorHAnsi" w:cstheme="minorHAnsi"/>
          <w:color w:val="000000" w:themeColor="text1"/>
          <w:lang w:eastAsia="zh-CN"/>
        </w:rPr>
        <w:t>is the human capital model. This says</w:t>
      </w:r>
      <w:r w:rsidRPr="00703CE3">
        <w:rPr>
          <w:rFonts w:asciiTheme="minorHAnsi" w:eastAsia="Times New Roman" w:hAnsiTheme="minorHAnsi" w:cstheme="minorHAnsi"/>
          <w:color w:val="000000" w:themeColor="text1"/>
          <w:highlight w:val="green"/>
          <w:u w:val="single"/>
          <w:lang w:eastAsia="zh-CN"/>
        </w:rPr>
        <w:t xml:space="preserve"> that wages are set by productivity levels, and thus, differences in wages must be explained by differences in productivity</w:t>
      </w:r>
      <w:r w:rsidRPr="00703CE3">
        <w:rPr>
          <w:rFonts w:asciiTheme="minorHAnsi" w:eastAsia="Times New Roman" w:hAnsiTheme="minorHAnsi" w:cstheme="minorHAnsi"/>
          <w:color w:val="000000" w:themeColor="text1"/>
          <w:lang w:eastAsia="zh-CN"/>
        </w:rPr>
        <w:t>, which is shaped by a worker’s educational achievement and skills levels. Accordingly, proponents of the human capital model argue, narrowing the skills gap and</w:t>
      </w:r>
      <w:r w:rsidR="00C81814" w:rsidRPr="00703CE3">
        <w:rPr>
          <w:rFonts w:asciiTheme="minorHAnsi" w:eastAsia="Times New Roman" w:hAnsiTheme="minorHAnsi" w:cstheme="minorHAnsi"/>
          <w:color w:val="000000" w:themeColor="text1"/>
          <w:lang w:eastAsia="zh-CN"/>
        </w:rPr>
        <w:t xml:space="preserve"> </w:t>
      </w:r>
      <w:r w:rsidRPr="00703CE3">
        <w:rPr>
          <w:rFonts w:asciiTheme="minorHAnsi" w:eastAsia="Times New Roman" w:hAnsiTheme="minorHAnsi" w:cstheme="minorHAnsi"/>
          <w:color w:val="000000" w:themeColor="text1"/>
          <w:lang w:eastAsia="zh-CN"/>
        </w:rPr>
        <w:t>encouraging access to higher education will close the wage divides. </w:t>
      </w:r>
      <w:r w:rsidRPr="00C703BA">
        <w:rPr>
          <w:rFonts w:asciiTheme="minorHAnsi" w:eastAsia="Times New Roman" w:hAnsiTheme="minorHAnsi" w:cstheme="minorHAnsi"/>
          <w:color w:val="000000" w:themeColor="text1"/>
          <w:lang w:eastAsia="zh-CN"/>
        </w:rPr>
        <w:t xml:space="preserve">The human capital model, however, ignores much of the empirical evidence surrounding wage gaps—for instance, the fact that </w:t>
      </w:r>
      <w:r w:rsidRPr="00703CE3">
        <w:rPr>
          <w:rFonts w:asciiTheme="minorHAnsi" w:eastAsia="Times New Roman" w:hAnsiTheme="minorHAnsi" w:cstheme="minorHAnsi"/>
          <w:color w:val="000000" w:themeColor="text1"/>
          <w:highlight w:val="green"/>
          <w:u w:val="single"/>
          <w:lang w:eastAsia="zh-CN"/>
        </w:rPr>
        <w:t>Black women have significantly </w:t>
      </w:r>
      <w:hyperlink r:id="rId12" w:tgtFrame="_blank" w:history="1">
        <w:r w:rsidRPr="00703CE3">
          <w:rPr>
            <w:rFonts w:asciiTheme="minorHAnsi" w:eastAsia="Times New Roman" w:hAnsiTheme="minorHAnsi" w:cstheme="minorHAnsi"/>
            <w:color w:val="000000" w:themeColor="text1"/>
            <w:highlight w:val="green"/>
            <w:u w:val="single"/>
            <w:lang w:eastAsia="zh-CN"/>
          </w:rPr>
          <w:t>increased their rates of college completion</w:t>
        </w:r>
      </w:hyperlink>
      <w:r w:rsidRPr="00703CE3">
        <w:rPr>
          <w:rFonts w:asciiTheme="minorHAnsi" w:eastAsia="Times New Roman" w:hAnsiTheme="minorHAnsi" w:cstheme="minorHAnsi"/>
          <w:color w:val="000000" w:themeColor="text1"/>
          <w:highlight w:val="green"/>
          <w:u w:val="single"/>
          <w:lang w:eastAsia="zh-CN"/>
        </w:rPr>
        <w:t xml:space="preserve"> over time, yet they are still paid less than </w:t>
      </w:r>
      <w:r w:rsidR="00C81814" w:rsidRPr="00703CE3">
        <w:rPr>
          <w:rFonts w:asciiTheme="minorHAnsi" w:eastAsia="Times New Roman" w:hAnsiTheme="minorHAnsi" w:cstheme="minorHAnsi"/>
          <w:color w:val="000000" w:themeColor="text1"/>
          <w:highlight w:val="green"/>
          <w:u w:val="single"/>
          <w:lang w:eastAsia="zh-CN"/>
        </w:rPr>
        <w:t>t</w:t>
      </w:r>
      <w:r w:rsidRPr="00703CE3">
        <w:rPr>
          <w:rFonts w:asciiTheme="minorHAnsi" w:eastAsia="Times New Roman" w:hAnsiTheme="minorHAnsi" w:cstheme="minorHAnsi"/>
          <w:color w:val="000000" w:themeColor="text1"/>
          <w:highlight w:val="green"/>
          <w:u w:val="single"/>
          <w:lang w:eastAsia="zh-CN"/>
        </w:rPr>
        <w:t>heir White male peers</w:t>
      </w:r>
      <w:r w:rsidR="00C81814" w:rsidRPr="00703CE3">
        <w:rPr>
          <w:rFonts w:asciiTheme="minorHAnsi" w:eastAsia="Times New Roman" w:hAnsiTheme="minorHAnsi" w:cstheme="minorHAnsi"/>
          <w:color w:val="000000" w:themeColor="text1"/>
          <w:u w:val="single"/>
          <w:lang w:eastAsia="zh-CN"/>
        </w:rPr>
        <w:t xml:space="preserve">. </w:t>
      </w:r>
      <w:r w:rsidR="00B43C7E" w:rsidRPr="00AC170E">
        <w:rPr>
          <w:rFonts w:asciiTheme="minorHAnsi" w:hAnsiTheme="minorHAnsi" w:cstheme="minorHAnsi"/>
          <w:color w:val="000000" w:themeColor="text1"/>
          <w:highlight w:val="green"/>
          <w:u w:val="single"/>
        </w:rPr>
        <w:t>Thanks to the coronavirus recession</w:t>
      </w:r>
      <w:r w:rsidR="00B43C7E" w:rsidRPr="00703CE3">
        <w:rPr>
          <w:rFonts w:asciiTheme="minorHAnsi" w:hAnsiTheme="minorHAnsi" w:cstheme="minorHAnsi"/>
          <w:color w:val="000000" w:themeColor="text1"/>
        </w:rPr>
        <w:t xml:space="preserve">, the labor market is more complicated than ever to navigate, especially for Black and Latinx workers and women. Not only have they faced higher rates of unemployment and layoffs, but it is also expected that </w:t>
      </w:r>
      <w:r w:rsidR="00B43C7E" w:rsidRPr="00703CE3">
        <w:rPr>
          <w:rFonts w:asciiTheme="minorHAnsi" w:hAnsiTheme="minorHAnsi" w:cstheme="minorHAnsi"/>
          <w:color w:val="000000" w:themeColor="text1"/>
          <w:highlight w:val="green"/>
          <w:u w:val="single"/>
        </w:rPr>
        <w:t>racial, ethnic, and gender wage disparities will only get worse with this downturn.</w:t>
      </w:r>
      <w:r w:rsidR="00B43C7E" w:rsidRPr="00703CE3">
        <w:rPr>
          <w:rFonts w:asciiTheme="minorHAnsi" w:hAnsiTheme="minorHAnsi" w:cstheme="minorHAnsi"/>
          <w:color w:val="000000" w:themeColor="text1"/>
        </w:rPr>
        <w:t xml:space="preserve"> In fact, </w:t>
      </w:r>
      <w:r w:rsidR="00B43C7E" w:rsidRPr="00703CE3">
        <w:rPr>
          <w:rFonts w:asciiTheme="minorHAnsi" w:hAnsiTheme="minorHAnsi" w:cstheme="minorHAnsi"/>
          <w:color w:val="000000" w:themeColor="text1"/>
          <w:highlight w:val="green"/>
          <w:u w:val="single"/>
        </w:rPr>
        <w:t>data are already showing </w:t>
      </w:r>
      <w:hyperlink r:id="rId13" w:tgtFrame="_blank" w:history="1">
        <w:r w:rsidR="00B43C7E" w:rsidRPr="00703CE3">
          <w:rPr>
            <w:rFonts w:asciiTheme="minorHAnsi" w:hAnsiTheme="minorHAnsi" w:cstheme="minorHAnsi"/>
            <w:color w:val="000000" w:themeColor="text1"/>
            <w:highlight w:val="green"/>
            <w:u w:val="single"/>
            <w:shd w:val="clear" w:color="auto" w:fill="FFFFFF"/>
          </w:rPr>
          <w:t>growing gaps</w:t>
        </w:r>
      </w:hyperlink>
      <w:r w:rsidR="00B43C7E" w:rsidRPr="00703CE3">
        <w:rPr>
          <w:rFonts w:asciiTheme="minorHAnsi" w:hAnsiTheme="minorHAnsi" w:cstheme="minorHAnsi"/>
          <w:color w:val="000000" w:themeColor="text1"/>
          <w:highlight w:val="green"/>
          <w:u w:val="single"/>
        </w:rPr>
        <w:t> between</w:t>
      </w:r>
      <w:r w:rsidR="00B43C7E" w:rsidRPr="00703CE3">
        <w:rPr>
          <w:rFonts w:asciiTheme="minorHAnsi" w:hAnsiTheme="minorHAnsi" w:cstheme="minorHAnsi"/>
          <w:color w:val="000000" w:themeColor="text1"/>
        </w:rPr>
        <w:t xml:space="preserve"> the rich and the poor, and between </w:t>
      </w:r>
      <w:r w:rsidR="00B43C7E" w:rsidRPr="00703CE3">
        <w:rPr>
          <w:rFonts w:asciiTheme="minorHAnsi" w:hAnsiTheme="minorHAnsi" w:cstheme="minorHAnsi"/>
          <w:color w:val="000000" w:themeColor="text1"/>
          <w:highlight w:val="green"/>
          <w:u w:val="single"/>
        </w:rPr>
        <w:t>White households and households of color, as a result of the</w:t>
      </w:r>
      <w:r w:rsidR="00537BD0" w:rsidRPr="00703CE3">
        <w:rPr>
          <w:rFonts w:asciiTheme="minorHAnsi" w:hAnsiTheme="minorHAnsi" w:cstheme="minorHAnsi"/>
          <w:color w:val="000000" w:themeColor="text1"/>
          <w:highlight w:val="green"/>
          <w:u w:val="single"/>
        </w:rPr>
        <w:t xml:space="preserve"> </w:t>
      </w:r>
      <w:r w:rsidR="00B43C7E" w:rsidRPr="00703CE3">
        <w:rPr>
          <w:rFonts w:asciiTheme="minorHAnsi" w:hAnsiTheme="minorHAnsi" w:cstheme="minorHAnsi"/>
          <w:color w:val="000000" w:themeColor="text1"/>
          <w:highlight w:val="green"/>
          <w:u w:val="single"/>
        </w:rPr>
        <w:t>recession.</w:t>
      </w:r>
      <w:hyperlink r:id="rId14" w:anchor="footnote-11" w:history="1">
        <w:r w:rsidR="00B43C7E" w:rsidRPr="00703CE3">
          <w:rPr>
            <w:rFonts w:asciiTheme="minorHAnsi" w:hAnsiTheme="minorHAnsi" w:cstheme="minorHAnsi"/>
            <w:color w:val="000000" w:themeColor="text1"/>
            <w:u w:val="single"/>
            <w:shd w:val="clear" w:color="auto" w:fill="FFFFFF"/>
            <w:vertAlign w:val="superscript"/>
          </w:rPr>
          <w:t>11</w:t>
        </w:r>
      </w:hyperlink>
      <w:r w:rsidR="00B43C7E" w:rsidRPr="00703CE3">
        <w:rPr>
          <w:rFonts w:asciiTheme="minorHAnsi" w:hAnsiTheme="minorHAnsi" w:cstheme="minorHAnsi"/>
          <w:color w:val="000000" w:themeColor="text1"/>
        </w:rPr>
        <w:t xml:space="preserve"> And, </w:t>
      </w:r>
      <w:r w:rsidR="00B43C7E" w:rsidRPr="00703CE3">
        <w:rPr>
          <w:rFonts w:asciiTheme="minorHAnsi" w:hAnsiTheme="minorHAnsi" w:cstheme="minorHAnsi"/>
          <w:color w:val="000000" w:themeColor="text1"/>
          <w:highlight w:val="green"/>
          <w:u w:val="single"/>
        </w:rPr>
        <w:t>due to current the child care crisis</w:t>
      </w:r>
      <w:r w:rsidR="00B43C7E" w:rsidRPr="00703CE3">
        <w:rPr>
          <w:rFonts w:asciiTheme="minorHAnsi" w:hAnsiTheme="minorHAnsi" w:cstheme="minorHAnsi"/>
          <w:color w:val="000000" w:themeColor="text1"/>
        </w:rPr>
        <w:t xml:space="preserve"> in which schools and child care centers are not reopening fully or at all, </w:t>
      </w:r>
      <w:r w:rsidR="00341D88" w:rsidRPr="00703CE3">
        <w:rPr>
          <w:rFonts w:cs="Calibri"/>
          <w:color w:val="000000" w:themeColor="text1"/>
          <w:u w:val="single"/>
          <w:shd w:val="clear" w:color="auto" w:fill="00FF00"/>
        </w:rPr>
        <w:t xml:space="preserve">and because women tend to shoulder the burden of home, women’s gains in the labor market are likely to be </w:t>
      </w:r>
      <w:hyperlink r:id="rId15" w:history="1">
        <w:r w:rsidR="00341D88" w:rsidRPr="00703CE3">
          <w:rPr>
            <w:rStyle w:val="Hyperlink"/>
            <w:rFonts w:cs="Calibri"/>
            <w:color w:val="000000" w:themeColor="text1"/>
            <w:u w:val="single"/>
            <w:shd w:val="clear" w:color="auto" w:fill="00FF00"/>
          </w:rPr>
          <w:t>set back a generation</w:t>
        </w:r>
      </w:hyperlink>
      <w:r w:rsidR="00341D88" w:rsidRPr="00703CE3">
        <w:rPr>
          <w:rFonts w:cs="Calibri"/>
          <w:color w:val="000000" w:themeColor="text1"/>
          <w:u w:val="single"/>
          <w:shd w:val="clear" w:color="auto" w:fill="00FF00"/>
        </w:rPr>
        <w:t>. But even without this particular crisis in mind</w:t>
      </w:r>
      <w:r w:rsidR="00341D88" w:rsidRPr="00703CE3">
        <w:rPr>
          <w:rFonts w:cs="Calibri"/>
          <w:color w:val="000000" w:themeColor="text1"/>
        </w:rPr>
        <w:t xml:space="preserve">, the trends and obstacles we observe in the labor market are clearly self-reproducing: </w:t>
      </w:r>
      <w:r w:rsidR="00341D88" w:rsidRPr="00703CE3">
        <w:rPr>
          <w:rFonts w:cs="Calibri"/>
          <w:color w:val="000000" w:themeColor="text1"/>
          <w:u w:val="single"/>
          <w:shd w:val="clear" w:color="auto" w:fill="00FF00"/>
        </w:rPr>
        <w:t>Less wealth leads to lower wages</w:t>
      </w:r>
      <w:r w:rsidR="00341D88" w:rsidRPr="00703CE3">
        <w:rPr>
          <w:rFonts w:cs="Calibri"/>
          <w:color w:val="000000" w:themeColor="text1"/>
        </w:rPr>
        <w:t xml:space="preserve"> for otherwise-identical workers </w:t>
      </w:r>
      <w:r w:rsidR="00341D88" w:rsidRPr="00703CE3">
        <w:rPr>
          <w:rFonts w:cs="Calibri"/>
          <w:color w:val="000000" w:themeColor="text1"/>
          <w:u w:val="single"/>
          <w:shd w:val="clear" w:color="auto" w:fill="00FF00"/>
        </w:rPr>
        <w:t>because employers can exploit these workers more easily.</w:t>
      </w:r>
      <w:r w:rsidR="00341D88" w:rsidRPr="00703CE3">
        <w:rPr>
          <w:rFonts w:cs="Calibri"/>
          <w:color w:val="000000" w:themeColor="text1"/>
        </w:rPr>
        <w:t xml:space="preserve"> And lower incomes lead to less wealth for a given savings rate. </w:t>
      </w:r>
      <w:r w:rsidR="00341D88" w:rsidRPr="00703CE3">
        <w:rPr>
          <w:rFonts w:cs="Calibri"/>
          <w:color w:val="000000" w:themeColor="text1"/>
          <w:u w:val="single"/>
          <w:shd w:val="clear" w:color="auto" w:fill="00FF00"/>
        </w:rPr>
        <w:t xml:space="preserve">Given the distinct effects of </w:t>
      </w:r>
      <w:r w:rsidR="00341D88" w:rsidRPr="00703CE3">
        <w:rPr>
          <w:rFonts w:cs="Calibri"/>
          <w:color w:val="000000" w:themeColor="text1"/>
          <w:u w:val="single"/>
          <w:shd w:val="clear" w:color="auto" w:fill="00FF00"/>
        </w:rPr>
        <w:lastRenderedPageBreak/>
        <w:t>previous recessions on wealth inequality, the current economic downturn will certainly exacerbate this dynamic</w:t>
      </w:r>
      <w:r w:rsidR="00341D88" w:rsidRPr="00703CE3">
        <w:rPr>
          <w:rFonts w:cs="Calibri"/>
          <w:color w:val="000000" w:themeColor="text1"/>
        </w:rPr>
        <w:t>—but it will not be unique to this crisis. Policymakers must act now to ensure that these obstacles do not continue to hold back workers of color and women from accessing the jobs and earnings that they deserve, in this and in future recessions.</w:t>
      </w:r>
    </w:p>
    <w:p w14:paraId="3EA1356F" w14:textId="77777777" w:rsidR="006F5D2E" w:rsidRPr="00703CE3" w:rsidRDefault="006F5D2E" w:rsidP="00D36DA5">
      <w:pPr>
        <w:rPr>
          <w:rFonts w:asciiTheme="minorHAnsi" w:hAnsiTheme="minorHAnsi" w:cstheme="minorHAnsi"/>
          <w:color w:val="000000" w:themeColor="text1"/>
          <w:shd w:val="clear" w:color="auto" w:fill="FFFF83"/>
        </w:rPr>
      </w:pPr>
    </w:p>
    <w:p w14:paraId="7A7EFD75" w14:textId="52AACD19" w:rsidR="0065319C" w:rsidRDefault="0065319C" w:rsidP="007D789E">
      <w:pPr>
        <w:pStyle w:val="Heading4"/>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Solvency: </w:t>
      </w:r>
    </w:p>
    <w:p w14:paraId="44C504B8" w14:textId="3185F118" w:rsidR="007D789E" w:rsidRPr="00703CE3" w:rsidRDefault="00B20369" w:rsidP="007D789E">
      <w:pPr>
        <w:pStyle w:val="Heading4"/>
        <w:rPr>
          <w:rFonts w:asciiTheme="minorHAnsi" w:hAnsiTheme="minorHAnsi" w:cstheme="minorHAnsi"/>
          <w:color w:val="000000" w:themeColor="text1"/>
          <w:lang w:eastAsia="zh-CN"/>
        </w:rPr>
      </w:pPr>
      <w:r w:rsidRPr="00703CE3">
        <w:rPr>
          <w:rFonts w:asciiTheme="minorHAnsi" w:hAnsiTheme="minorHAnsi" w:cstheme="minorHAnsi"/>
          <w:color w:val="000000" w:themeColor="text1"/>
          <w:lang w:eastAsia="zh-CN"/>
        </w:rPr>
        <w:t>Right to strike subverts terrible working conditions and forces change out of business and owners. Unions are an essential part of a successful strike.</w:t>
      </w:r>
    </w:p>
    <w:p w14:paraId="4CD802E4" w14:textId="0A3F6035" w:rsidR="00454AD7" w:rsidRDefault="00CB1EDA" w:rsidP="00454AD7">
      <w:pPr>
        <w:rPr>
          <w:color w:val="000000" w:themeColor="text1"/>
          <w:lang w:eastAsia="zh-CN"/>
        </w:rPr>
      </w:pPr>
      <w:hyperlink r:id="rId16" w:history="1">
        <w:r w:rsidR="006D5FB7" w:rsidRPr="00703CE3">
          <w:rPr>
            <w:rStyle w:val="Hyperlink"/>
            <w:color w:val="000000" w:themeColor="text1"/>
            <w:lang w:eastAsia="zh-CN"/>
          </w:rPr>
          <w:t>https://www.epi.org/publication/why-unions-are-good-for-workers-especially-in-a-crisis-like-covid-19-12-policies-that-would-boost-worker-rights-safety-and-wages/</w:t>
        </w:r>
      </w:hyperlink>
      <w:r w:rsidR="006D5FB7" w:rsidRPr="00703CE3">
        <w:rPr>
          <w:color w:val="000000" w:themeColor="text1"/>
          <w:lang w:eastAsia="zh-CN"/>
        </w:rPr>
        <w:t xml:space="preserve"> </w:t>
      </w:r>
    </w:p>
    <w:p w14:paraId="11B6B658" w14:textId="171FE0B0" w:rsidR="00EA0A8D" w:rsidRPr="00A8672F" w:rsidRDefault="00A8672F" w:rsidP="00454AD7">
      <w:pPr>
        <w:rPr>
          <w:b/>
          <w:bCs/>
          <w:color w:val="000000" w:themeColor="text1"/>
          <w:lang w:eastAsia="zh-CN"/>
        </w:rPr>
      </w:pPr>
      <w:r w:rsidRPr="00C66CFD">
        <w:rPr>
          <w:b/>
          <w:bCs/>
          <w:color w:val="000000" w:themeColor="text1"/>
          <w:lang w:eastAsia="zh-CN"/>
        </w:rPr>
        <w:t>perez 20’</w:t>
      </w:r>
    </w:p>
    <w:p w14:paraId="6FC28C7B" w14:textId="3E044482" w:rsidR="006F5D2E" w:rsidRPr="00703CE3" w:rsidRDefault="006F5D2E" w:rsidP="006F5D2E">
      <w:pPr>
        <w:pStyle w:val="NormalWeb"/>
        <w:shd w:val="clear" w:color="auto" w:fill="FFFFFF"/>
        <w:spacing w:before="0" w:beforeAutospacing="0" w:after="0" w:afterAutospacing="0" w:line="324" w:lineRule="atLeast"/>
        <w:rPr>
          <w:rFonts w:asciiTheme="minorHAnsi" w:hAnsiTheme="minorHAnsi" w:cstheme="minorHAnsi"/>
          <w:color w:val="000000" w:themeColor="text1"/>
          <w:sz w:val="22"/>
          <w:szCs w:val="22"/>
        </w:rPr>
      </w:pPr>
      <w:r w:rsidRPr="00703CE3">
        <w:rPr>
          <w:rFonts w:asciiTheme="minorHAnsi" w:hAnsiTheme="minorHAnsi" w:cstheme="minorHAnsi"/>
          <w:color w:val="000000" w:themeColor="text1"/>
          <w:sz w:val="22"/>
          <w:szCs w:val="22"/>
          <w:highlight w:val="green"/>
          <w:u w:val="single"/>
        </w:rPr>
        <w:t>There are several policy options for restoring worker power in the United States.</w:t>
      </w:r>
      <w:r w:rsidRPr="00703CE3">
        <w:rPr>
          <w:rFonts w:asciiTheme="minorHAnsi" w:hAnsiTheme="minorHAnsi" w:cstheme="minorHAnsi"/>
          <w:color w:val="000000" w:themeColor="text1"/>
          <w:sz w:val="22"/>
          <w:szCs w:val="22"/>
          <w:u w:val="single"/>
        </w:rPr>
        <w:t xml:space="preserve"> </w:t>
      </w:r>
      <w:r w:rsidRPr="00703CE3">
        <w:rPr>
          <w:rFonts w:asciiTheme="minorHAnsi" w:hAnsiTheme="minorHAnsi" w:cstheme="minorHAnsi"/>
          <w:color w:val="000000" w:themeColor="text1"/>
          <w:sz w:val="22"/>
          <w:szCs w:val="22"/>
        </w:rPr>
        <w:t xml:space="preserve">First, </w:t>
      </w:r>
      <w:r w:rsidRPr="00703CE3">
        <w:rPr>
          <w:rFonts w:asciiTheme="minorHAnsi" w:hAnsiTheme="minorHAnsi" w:cstheme="minorHAnsi"/>
          <w:color w:val="000000" w:themeColor="text1"/>
          <w:sz w:val="22"/>
          <w:szCs w:val="22"/>
          <w:highlight w:val="green"/>
          <w:u w:val="single"/>
        </w:rPr>
        <w:t>policymakers can strengthen unions</w:t>
      </w:r>
      <w:r w:rsidRPr="00703CE3">
        <w:rPr>
          <w:rFonts w:asciiTheme="minorHAnsi" w:hAnsiTheme="minorHAnsi" w:cstheme="minorHAnsi"/>
          <w:color w:val="000000" w:themeColor="text1"/>
          <w:sz w:val="22"/>
          <w:szCs w:val="22"/>
        </w:rPr>
        <w:t>, expand their ability to organize workers, and make it easier for workers to form unions by passing pro-labor policies such as the </w:t>
      </w:r>
      <w:hyperlink r:id="rId17" w:history="1">
        <w:r w:rsidRPr="00703CE3">
          <w:rPr>
            <w:rStyle w:val="Hyperlink"/>
            <w:rFonts w:asciiTheme="minorHAnsi" w:eastAsiaTheme="majorEastAsia" w:hAnsiTheme="minorHAnsi" w:cstheme="minorHAnsi"/>
            <w:color w:val="000000" w:themeColor="text1"/>
            <w:sz w:val="22"/>
            <w:szCs w:val="22"/>
          </w:rPr>
          <w:t>Protecting the Right to Organize Act</w:t>
        </w:r>
      </w:hyperlink>
      <w:r w:rsidRPr="00703CE3">
        <w:rPr>
          <w:rFonts w:asciiTheme="minorHAnsi" w:hAnsiTheme="minorHAnsi" w:cstheme="minorHAnsi"/>
          <w:color w:val="000000" w:themeColor="text1"/>
          <w:sz w:val="22"/>
          <w:szCs w:val="22"/>
        </w:rPr>
        <w:t>, which passed in the U.S. House of Representatives but stalled in the U.S. Senate earlier this year.</w:t>
      </w:r>
      <w:hyperlink r:id="rId18" w:anchor="footnote-42" w:history="1">
        <w:r w:rsidRPr="00703CE3">
          <w:rPr>
            <w:rStyle w:val="Hyperlink"/>
            <w:rFonts w:asciiTheme="minorHAnsi" w:eastAsiaTheme="majorEastAsia" w:hAnsiTheme="minorHAnsi" w:cstheme="minorHAnsi"/>
            <w:color w:val="000000" w:themeColor="text1"/>
            <w:sz w:val="22"/>
            <w:szCs w:val="22"/>
            <w:vertAlign w:val="superscript"/>
          </w:rPr>
          <w:t>42</w:t>
        </w:r>
      </w:hyperlink>
      <w:r w:rsidRPr="00703CE3">
        <w:rPr>
          <w:rFonts w:asciiTheme="minorHAnsi" w:hAnsiTheme="minorHAnsi" w:cstheme="minorHAnsi"/>
          <w:color w:val="000000" w:themeColor="text1"/>
          <w:sz w:val="22"/>
          <w:szCs w:val="22"/>
        </w:rPr>
        <w:t> In boosting worker bargaining power and collective action, </w:t>
      </w:r>
      <w:hyperlink r:id="rId19" w:history="1">
        <w:r w:rsidRPr="00703CE3">
          <w:rPr>
            <w:rStyle w:val="Hyperlink"/>
            <w:rFonts w:asciiTheme="minorHAnsi" w:eastAsiaTheme="majorEastAsia" w:hAnsiTheme="minorHAnsi" w:cstheme="minorHAnsi"/>
            <w:color w:val="000000" w:themeColor="text1"/>
            <w:sz w:val="22"/>
            <w:szCs w:val="22"/>
          </w:rPr>
          <w:t>unions limit employers’ ability to exploit workers</w:t>
        </w:r>
      </w:hyperlink>
      <w:r w:rsidRPr="00703CE3">
        <w:rPr>
          <w:rFonts w:asciiTheme="minorHAnsi" w:hAnsiTheme="minorHAnsi" w:cstheme="minorHAnsi"/>
          <w:color w:val="000000" w:themeColor="text1"/>
          <w:sz w:val="22"/>
          <w:szCs w:val="22"/>
        </w:rPr>
        <w:t>.</w:t>
      </w:r>
      <w:hyperlink r:id="rId20" w:anchor="footnote-43" w:history="1">
        <w:r w:rsidRPr="00703CE3">
          <w:rPr>
            <w:rStyle w:val="Hyperlink"/>
            <w:rFonts w:asciiTheme="minorHAnsi" w:eastAsiaTheme="majorEastAsia" w:hAnsiTheme="minorHAnsi" w:cstheme="minorHAnsi"/>
            <w:color w:val="000000" w:themeColor="text1"/>
            <w:sz w:val="22"/>
            <w:szCs w:val="22"/>
            <w:vertAlign w:val="superscript"/>
          </w:rPr>
          <w:t>43</w:t>
        </w:r>
      </w:hyperlink>
      <w:r w:rsidRPr="00703CE3">
        <w:rPr>
          <w:rFonts w:asciiTheme="minorHAnsi" w:hAnsiTheme="minorHAnsi" w:cstheme="minorHAnsi"/>
          <w:color w:val="000000" w:themeColor="text1"/>
          <w:sz w:val="22"/>
          <w:szCs w:val="22"/>
        </w:rPr>
        <w:t> Unions are proven institutions through which workers can negotiate with employers for higher pay and better, safer working conditions.</w:t>
      </w:r>
    </w:p>
    <w:p w14:paraId="15943888" w14:textId="77777777" w:rsidR="006F5D2E" w:rsidRPr="00703CE3" w:rsidRDefault="006F5D2E" w:rsidP="006F5D2E">
      <w:pPr>
        <w:pStyle w:val="NormalWeb"/>
        <w:shd w:val="clear" w:color="auto" w:fill="FFFFFF"/>
        <w:spacing w:before="0" w:beforeAutospacing="0" w:after="0" w:afterAutospacing="0" w:line="324" w:lineRule="atLeast"/>
        <w:rPr>
          <w:rFonts w:asciiTheme="minorHAnsi" w:hAnsiTheme="minorHAnsi" w:cstheme="minorHAnsi"/>
          <w:color w:val="000000" w:themeColor="text1"/>
          <w:sz w:val="22"/>
          <w:szCs w:val="22"/>
          <w:highlight w:val="green"/>
        </w:rPr>
      </w:pPr>
      <w:r w:rsidRPr="00703CE3">
        <w:rPr>
          <w:rFonts w:asciiTheme="minorHAnsi" w:hAnsiTheme="minorHAnsi" w:cstheme="minorHAnsi"/>
          <w:color w:val="000000" w:themeColor="text1"/>
          <w:sz w:val="22"/>
          <w:szCs w:val="22"/>
          <w:highlight w:val="green"/>
          <w:u w:val="single"/>
        </w:rPr>
        <w:t>The right to strike and act collectively remains incredibly important for workers to be able to demand better pay and working conditions or protest unfair treatment.</w:t>
      </w:r>
      <w:r w:rsidRPr="00703CE3">
        <w:rPr>
          <w:rFonts w:asciiTheme="minorHAnsi" w:hAnsiTheme="minorHAnsi" w:cstheme="minorHAnsi"/>
          <w:color w:val="000000" w:themeColor="text1"/>
          <w:sz w:val="22"/>
          <w:szCs w:val="22"/>
        </w:rPr>
        <w:t> </w:t>
      </w:r>
      <w:hyperlink r:id="rId21" w:history="1">
        <w:r w:rsidRPr="00703CE3">
          <w:rPr>
            <w:rStyle w:val="Hyperlink"/>
            <w:rFonts w:asciiTheme="minorHAnsi" w:eastAsiaTheme="majorEastAsia" w:hAnsiTheme="minorHAnsi" w:cstheme="minorHAnsi"/>
            <w:color w:val="000000" w:themeColor="text1"/>
            <w:sz w:val="22"/>
            <w:szCs w:val="22"/>
          </w:rPr>
          <w:t>Research</w:t>
        </w:r>
      </w:hyperlink>
      <w:r w:rsidRPr="00703CE3">
        <w:rPr>
          <w:rFonts w:asciiTheme="minorHAnsi" w:hAnsiTheme="minorHAnsi" w:cstheme="minorHAnsi"/>
          <w:color w:val="000000" w:themeColor="text1"/>
          <w:sz w:val="22"/>
          <w:szCs w:val="22"/>
        </w:rPr>
        <w:t xml:space="preserve"> on the types of </w:t>
      </w:r>
      <w:r w:rsidRPr="00703CE3">
        <w:rPr>
          <w:rFonts w:asciiTheme="minorHAnsi" w:hAnsiTheme="minorHAnsi" w:cstheme="minorHAnsi"/>
          <w:color w:val="000000" w:themeColor="text1"/>
          <w:sz w:val="22"/>
          <w:szCs w:val="22"/>
          <w:highlight w:val="green"/>
          <w:u w:val="single"/>
        </w:rPr>
        <w:t>unions</w:t>
      </w:r>
      <w:r w:rsidRPr="00703CE3">
        <w:rPr>
          <w:rFonts w:asciiTheme="minorHAnsi" w:hAnsiTheme="minorHAnsi" w:cstheme="minorHAnsi"/>
          <w:color w:val="000000" w:themeColor="text1"/>
          <w:sz w:val="22"/>
          <w:szCs w:val="22"/>
        </w:rPr>
        <w:t xml:space="preserve"> and unionization benefits that the U.S. workforce wants shows how important the ability to organize and bargain collectively is to workers.</w:t>
      </w:r>
      <w:hyperlink r:id="rId22" w:anchor="footnote-44" w:history="1">
        <w:r w:rsidRPr="00703CE3">
          <w:rPr>
            <w:rStyle w:val="Hyperlink"/>
            <w:rFonts w:asciiTheme="minorHAnsi" w:eastAsiaTheme="majorEastAsia" w:hAnsiTheme="minorHAnsi" w:cstheme="minorHAnsi"/>
            <w:color w:val="000000" w:themeColor="text1"/>
            <w:sz w:val="22"/>
            <w:szCs w:val="22"/>
            <w:vertAlign w:val="superscript"/>
          </w:rPr>
          <w:t>44</w:t>
        </w:r>
      </w:hyperlink>
      <w:r w:rsidRPr="00703CE3">
        <w:rPr>
          <w:rFonts w:asciiTheme="minorHAnsi" w:hAnsiTheme="minorHAnsi" w:cstheme="minorHAnsi"/>
          <w:color w:val="000000" w:themeColor="text1"/>
          <w:sz w:val="22"/>
          <w:szCs w:val="22"/>
        </w:rPr>
        <w:t> </w:t>
      </w:r>
      <w:r w:rsidRPr="00703CE3">
        <w:rPr>
          <w:rFonts w:asciiTheme="minorHAnsi" w:hAnsiTheme="minorHAnsi" w:cstheme="minorHAnsi"/>
          <w:color w:val="000000" w:themeColor="text1"/>
          <w:sz w:val="22"/>
          <w:szCs w:val="22"/>
          <w:highlight w:val="green"/>
          <w:u w:val="single"/>
        </w:rPr>
        <w:t>Not only</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 xml:space="preserve">does it </w:t>
      </w:r>
      <w:r w:rsidRPr="00703CE3">
        <w:rPr>
          <w:rFonts w:asciiTheme="minorHAnsi" w:hAnsiTheme="minorHAnsi" w:cstheme="minorHAnsi"/>
          <w:color w:val="000000" w:themeColor="text1"/>
          <w:sz w:val="22"/>
          <w:szCs w:val="22"/>
          <w:highlight w:val="green"/>
          <w:u w:val="single"/>
        </w:rPr>
        <w:t>help workers themselves, but direct contact with strikes and those striking can also lead to higher overall public support for organized labor.</w:t>
      </w:r>
    </w:p>
    <w:p w14:paraId="691015B0" w14:textId="1AA4A5C5" w:rsidR="00BB18D9" w:rsidRPr="00703CE3" w:rsidRDefault="006F5D2E" w:rsidP="00E91F9E">
      <w:pPr>
        <w:pStyle w:val="NormalWeb"/>
        <w:shd w:val="clear" w:color="auto" w:fill="FFFFFF"/>
        <w:spacing w:before="0" w:beforeAutospacing="0" w:after="0" w:afterAutospacing="0" w:line="336" w:lineRule="atLeast"/>
        <w:textAlignment w:val="baseline"/>
        <w:rPr>
          <w:rFonts w:asciiTheme="minorHAnsi" w:hAnsiTheme="minorHAnsi" w:cstheme="minorHAnsi"/>
          <w:color w:val="000000" w:themeColor="text1"/>
          <w:sz w:val="22"/>
          <w:szCs w:val="22"/>
        </w:rPr>
      </w:pPr>
      <w:r w:rsidRPr="00703CE3">
        <w:rPr>
          <w:rFonts w:asciiTheme="minorHAnsi" w:hAnsiTheme="minorHAnsi" w:cstheme="minorHAnsi"/>
          <w:color w:val="000000" w:themeColor="text1"/>
          <w:sz w:val="22"/>
          <w:szCs w:val="22"/>
          <w:highlight w:val="green"/>
          <w:u w:val="single"/>
        </w:rPr>
        <w:t>With a union, workers have negotiated additional pay,</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health and safety measures,</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paid sick leave,</w:t>
      </w:r>
      <w:r w:rsidR="00E91F9E" w:rsidRPr="00703CE3">
        <w:rPr>
          <w:rFonts w:asciiTheme="minorHAnsi" w:hAnsiTheme="minorHAnsi" w:cstheme="minorHAnsi"/>
          <w:color w:val="000000" w:themeColor="text1"/>
          <w:sz w:val="22"/>
          <w:szCs w:val="22"/>
          <w:highlight w:val="green"/>
          <w:u w:val="single"/>
        </w:rPr>
        <w:t xml:space="preserve"> </w:t>
      </w:r>
      <w:r w:rsidRPr="00703CE3">
        <w:rPr>
          <w:rFonts w:asciiTheme="minorHAnsi" w:hAnsiTheme="minorHAnsi" w:cstheme="minorHAnsi"/>
          <w:color w:val="000000" w:themeColor="text1"/>
          <w:sz w:val="22"/>
          <w:szCs w:val="22"/>
          <w:highlight w:val="green"/>
          <w:u w:val="single"/>
        </w:rPr>
        <w:t>and job preservation.</w:t>
      </w:r>
      <w:r w:rsidR="00E91F9E" w:rsidRPr="00703CE3">
        <w:rPr>
          <w:rFonts w:asciiTheme="minorHAnsi" w:hAnsiTheme="minorHAnsi" w:cstheme="minorHAnsi"/>
          <w:color w:val="000000" w:themeColor="text1"/>
          <w:sz w:val="22"/>
          <w:szCs w:val="22"/>
        </w:rPr>
        <w:t xml:space="preserve"> </w:t>
      </w:r>
      <w:r w:rsidRPr="00703CE3">
        <w:rPr>
          <w:rFonts w:asciiTheme="minorHAnsi" w:hAnsiTheme="minorHAnsi" w:cstheme="minorHAnsi"/>
          <w:color w:val="000000" w:themeColor="text1"/>
          <w:sz w:val="22"/>
          <w:szCs w:val="22"/>
        </w:rPr>
        <w:t>Furthermore, unionized workers have felt more secure speaking out about hazards (Jamieson 2020).</w:t>
      </w:r>
      <w:r w:rsidR="00E91F9E" w:rsidRPr="00703CE3">
        <w:rPr>
          <w:rFonts w:asciiTheme="minorHAnsi" w:hAnsiTheme="minorHAnsi" w:cstheme="minorHAnsi"/>
          <w:color w:val="000000" w:themeColor="text1"/>
          <w:sz w:val="22"/>
          <w:szCs w:val="22"/>
        </w:rPr>
        <w:t xml:space="preserve"> </w:t>
      </w:r>
      <w:r w:rsidRPr="00703CE3">
        <w:rPr>
          <w:rFonts w:asciiTheme="minorHAnsi" w:hAnsiTheme="minorHAnsi" w:cstheme="minorHAnsi"/>
          <w:color w:val="000000" w:themeColor="text1"/>
          <w:sz w:val="22"/>
          <w:szCs w:val="22"/>
          <w:highlight w:val="green"/>
          <w:u w:val="single"/>
        </w:rPr>
        <w:t>Without unions, many workers are forced to work without personal protective equipment or access to paid leave or premium pay. And when nonunion workers have advocated for health and safety protections or wage increases, they have often been retaliated against or even fired for doing so</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(Paul 2020; Davenport, Bhattarai, and McGregor 2020; Kruzel 2020; Eidelson 2020; Miller 2020).</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highlight w:val="green"/>
          <w:u w:val="single"/>
        </w:rPr>
        <w:t>The lack of these basic protections has led to thousands of essential workers becoming infected with the coronavirus, and many are dying as a result</w:t>
      </w:r>
      <w:r w:rsidRPr="00703CE3">
        <w:rPr>
          <w:rFonts w:asciiTheme="minorHAnsi" w:hAnsiTheme="minorHAnsi" w:cstheme="minorHAnsi"/>
          <w:color w:val="000000" w:themeColor="text1"/>
          <w:sz w:val="22"/>
          <w:szCs w:val="22"/>
          <w:highlight w:val="green"/>
        </w:rPr>
        <w:t xml:space="preserve"> </w:t>
      </w:r>
      <w:r w:rsidRPr="00703CE3">
        <w:rPr>
          <w:rFonts w:asciiTheme="minorHAnsi" w:hAnsiTheme="minorHAnsi" w:cstheme="minorHAnsi"/>
          <w:color w:val="000000" w:themeColor="text1"/>
          <w:sz w:val="22"/>
          <w:szCs w:val="22"/>
        </w:rPr>
        <w:t>(Bhattarai 2020; Kaplan and Kent 2020; Jewett, Bailey, and Renwick 2020).</w:t>
      </w:r>
    </w:p>
    <w:p w14:paraId="7CBDEA05" w14:textId="42257A0E" w:rsidR="00454AD7" w:rsidRPr="00703CE3" w:rsidRDefault="00BB18D9" w:rsidP="00BB18D9">
      <w:pPr>
        <w:pStyle w:val="Heading4"/>
        <w:rPr>
          <w:color w:val="000000" w:themeColor="text1"/>
        </w:rPr>
      </w:pPr>
      <w:r w:rsidRPr="00703CE3">
        <w:rPr>
          <w:color w:val="000000" w:themeColor="text1"/>
        </w:rPr>
        <w:t>Retail workers in unions reap higher wages even as US organizers suffer setbacks</w:t>
      </w:r>
    </w:p>
    <w:p w14:paraId="34F27C6E" w14:textId="291CE5F1" w:rsidR="00454AD7" w:rsidRPr="008154D5" w:rsidRDefault="00CB1EDA" w:rsidP="00E91F9E">
      <w:pPr>
        <w:pStyle w:val="NormalWeb"/>
        <w:shd w:val="clear" w:color="auto" w:fill="FFFFFF"/>
        <w:spacing w:before="0" w:beforeAutospacing="0" w:after="0" w:afterAutospacing="0" w:line="336" w:lineRule="atLeast"/>
        <w:textAlignment w:val="baseline"/>
        <w:rPr>
          <w:rStyle w:val="Hyperlink"/>
          <w:rFonts w:asciiTheme="minorHAnsi" w:hAnsiTheme="minorHAnsi" w:cstheme="minorHAnsi"/>
          <w:color w:val="000000" w:themeColor="text1"/>
          <w:sz w:val="20"/>
          <w:szCs w:val="20"/>
        </w:rPr>
      </w:pPr>
      <w:hyperlink r:id="rId23" w:history="1">
        <w:r w:rsidR="006D5FB7" w:rsidRPr="008154D5">
          <w:rPr>
            <w:rStyle w:val="Hyperlink"/>
            <w:rFonts w:asciiTheme="minorHAnsi" w:hAnsiTheme="minorHAnsi" w:cstheme="minorHAnsi"/>
            <w:color w:val="000000" w:themeColor="text1"/>
            <w:sz w:val="20"/>
            <w:szCs w:val="20"/>
          </w:rPr>
          <w:t>https://www.reuters.com/business/retail-workers-unions-reap-higher-wages-even-us-organizers-suffer-setbacks-2021-07-09/</w:t>
        </w:r>
      </w:hyperlink>
    </w:p>
    <w:p w14:paraId="63DD6D11" w14:textId="4183D92E" w:rsidR="008154D5" w:rsidRPr="008154D5" w:rsidRDefault="008154D5" w:rsidP="00E91F9E">
      <w:pPr>
        <w:pStyle w:val="NormalWeb"/>
        <w:shd w:val="clear" w:color="auto" w:fill="FFFFFF"/>
        <w:spacing w:before="0" w:beforeAutospacing="0" w:after="0" w:afterAutospacing="0" w:line="336" w:lineRule="atLeast"/>
        <w:textAlignment w:val="baseline"/>
        <w:rPr>
          <w:rFonts w:asciiTheme="minorHAnsi" w:hAnsiTheme="minorHAnsi" w:cstheme="minorHAnsi"/>
          <w:b/>
          <w:bCs/>
          <w:color w:val="000000" w:themeColor="text1"/>
          <w:sz w:val="22"/>
          <w:szCs w:val="22"/>
        </w:rPr>
      </w:pPr>
      <w:r w:rsidRPr="00C37BA1">
        <w:rPr>
          <w:rStyle w:val="Hyperlink"/>
          <w:rFonts w:asciiTheme="minorHAnsi" w:hAnsiTheme="minorHAnsi" w:cstheme="minorHAnsi"/>
          <w:b/>
          <w:bCs/>
          <w:color w:val="000000" w:themeColor="text1"/>
          <w:sz w:val="22"/>
          <w:szCs w:val="22"/>
        </w:rPr>
        <w:t>rica 21’</w:t>
      </w:r>
    </w:p>
    <w:p w14:paraId="763E5BA4" w14:textId="2D2E61E0" w:rsidR="006D5FB7" w:rsidRPr="00703CE3" w:rsidRDefault="00E02704" w:rsidP="00D44104">
      <w:pPr>
        <w:pStyle w:val="texttext3evx1j"/>
        <w:spacing w:before="0" w:beforeAutospacing="0" w:after="480" w:afterAutospacing="0"/>
        <w:rPr>
          <w:rFonts w:asciiTheme="minorHAnsi" w:hAnsiTheme="minorHAnsi" w:cstheme="minorHAnsi"/>
          <w:color w:val="000000" w:themeColor="text1"/>
          <w:sz w:val="22"/>
          <w:szCs w:val="22"/>
          <w:highlight w:val="cyan"/>
        </w:rPr>
      </w:pPr>
      <w:r w:rsidRPr="00D82410">
        <w:rPr>
          <w:rFonts w:asciiTheme="minorHAnsi" w:hAnsiTheme="minorHAnsi" w:cstheme="minorHAnsi"/>
          <w:color w:val="000000" w:themeColor="text1"/>
          <w:sz w:val="12"/>
          <w:szCs w:val="12"/>
        </w:rPr>
        <w:t>Wally Waugh, 57, a front-end manager at a Stop &amp; Shop supermarket in Oyster Bay, New York, makes over $1,150 a week. He is a union member.</w:t>
      </w:r>
      <w:r w:rsidR="00BB18D9" w:rsidRPr="00D82410">
        <w:rPr>
          <w:rFonts w:asciiTheme="minorHAnsi" w:hAnsiTheme="minorHAnsi" w:cstheme="minorHAnsi"/>
          <w:color w:val="000000" w:themeColor="text1"/>
          <w:sz w:val="12"/>
          <w:szCs w:val="12"/>
        </w:rPr>
        <w:t xml:space="preserve">  </w:t>
      </w:r>
      <w:r w:rsidRPr="00D82410">
        <w:rPr>
          <w:rFonts w:asciiTheme="minorHAnsi" w:hAnsiTheme="minorHAnsi" w:cstheme="minorHAnsi"/>
          <w:color w:val="000000" w:themeColor="text1"/>
          <w:sz w:val="12"/>
          <w:szCs w:val="12"/>
        </w:rPr>
        <w:t xml:space="preserve">Adam Ryan, 33, a </w:t>
      </w:r>
      <w:r w:rsidR="00CE6709" w:rsidRPr="00D82410">
        <w:rPr>
          <w:rFonts w:asciiTheme="minorHAnsi" w:hAnsiTheme="minorHAnsi" w:cstheme="minorHAnsi"/>
          <w:color w:val="000000" w:themeColor="text1"/>
          <w:sz w:val="12"/>
          <w:szCs w:val="12"/>
        </w:rPr>
        <w:t>salesclerk</w:t>
      </w:r>
      <w:r w:rsidRPr="00D82410">
        <w:rPr>
          <w:rFonts w:asciiTheme="minorHAnsi" w:hAnsiTheme="minorHAnsi" w:cstheme="minorHAnsi"/>
          <w:color w:val="000000" w:themeColor="text1"/>
          <w:sz w:val="12"/>
          <w:szCs w:val="12"/>
        </w:rPr>
        <w:t xml:space="preserve"> at a Christiansburg, Virginia, Target, makes $380 to $460 a week. He is not.</w:t>
      </w:r>
      <w:r w:rsidR="00BB18D9" w:rsidRPr="00D82410">
        <w:rPr>
          <w:rFonts w:asciiTheme="minorHAnsi" w:hAnsiTheme="minorHAnsi" w:cstheme="minorHAnsi"/>
          <w:color w:val="000000" w:themeColor="text1"/>
          <w:sz w:val="12"/>
          <w:szCs w:val="12"/>
        </w:rPr>
        <w:t xml:space="preserve">  </w:t>
      </w:r>
      <w:r w:rsidR="007554E0" w:rsidRPr="00D82410">
        <w:rPr>
          <w:rFonts w:asciiTheme="minorHAnsi" w:hAnsiTheme="minorHAnsi" w:cstheme="minorHAnsi"/>
          <w:color w:val="000000" w:themeColor="text1"/>
          <w:sz w:val="12"/>
          <w:szCs w:val="12"/>
        </w:rPr>
        <w:t>While the gap in how much they earn arises in part from the very different regions where both live and work, it is also in line with a Reuters analysis of U.S. retail wages, whose findings are previously unreported.</w:t>
      </w:r>
      <w:r w:rsidR="007554E0" w:rsidRPr="00703CE3">
        <w:rPr>
          <w:rFonts w:asciiTheme="minorHAnsi" w:hAnsiTheme="minorHAnsi" w:cstheme="minorHAnsi"/>
          <w:color w:val="000000" w:themeColor="text1"/>
          <w:sz w:val="22"/>
          <w:szCs w:val="22"/>
        </w:rPr>
        <w:t xml:space="preserve"> </w:t>
      </w:r>
      <w:r w:rsidR="007554E0" w:rsidRPr="00703CE3">
        <w:rPr>
          <w:rFonts w:asciiTheme="minorHAnsi" w:hAnsiTheme="minorHAnsi" w:cstheme="minorHAnsi"/>
          <w:color w:val="000000" w:themeColor="text1"/>
          <w:sz w:val="22"/>
          <w:szCs w:val="22"/>
          <w:highlight w:val="green"/>
          <w:u w:val="single"/>
        </w:rPr>
        <w:t xml:space="preserve">After reviewing two decades of retail wages, Reuters </w:t>
      </w:r>
      <w:r w:rsidR="007554E0" w:rsidRPr="00703CE3">
        <w:rPr>
          <w:rFonts w:asciiTheme="minorHAnsi" w:hAnsiTheme="minorHAnsi" w:cstheme="minorHAnsi"/>
          <w:color w:val="000000" w:themeColor="text1"/>
          <w:sz w:val="22"/>
          <w:szCs w:val="22"/>
          <w:highlight w:val="green"/>
          <w:u w:val="single"/>
        </w:rPr>
        <w:lastRenderedPageBreak/>
        <w:t>found that union workers get paid more on average - and that the gap is widening.</w:t>
      </w:r>
      <w:r w:rsidR="00BB18D9" w:rsidRPr="00703CE3">
        <w:rPr>
          <w:rFonts w:asciiTheme="minorHAnsi" w:hAnsiTheme="minorHAnsi" w:cstheme="minorHAnsi"/>
          <w:color w:val="000000" w:themeColor="text1"/>
          <w:sz w:val="22"/>
          <w:szCs w:val="22"/>
          <w:highlight w:val="green"/>
          <w:u w:val="single"/>
        </w:rPr>
        <w:t xml:space="preserve"> </w:t>
      </w:r>
      <w:r w:rsidR="007554E0" w:rsidRPr="00703CE3">
        <w:rPr>
          <w:rFonts w:asciiTheme="minorHAnsi" w:hAnsiTheme="minorHAnsi" w:cstheme="minorHAnsi"/>
          <w:color w:val="000000" w:themeColor="text1"/>
          <w:sz w:val="22"/>
          <w:szCs w:val="22"/>
          <w:highlight w:val="green"/>
          <w:u w:val="single"/>
        </w:rPr>
        <w:t>Reuters</w:t>
      </w:r>
      <w:r w:rsidR="007554E0" w:rsidRPr="00703CE3">
        <w:rPr>
          <w:rFonts w:asciiTheme="minorHAnsi" w:hAnsiTheme="minorHAnsi" w:cstheme="minorHAnsi"/>
          <w:color w:val="000000" w:themeColor="text1"/>
          <w:sz w:val="22"/>
          <w:szCs w:val="22"/>
        </w:rPr>
        <w:t xml:space="preserve"> examined a three-year rolling average of data from the U.S. Bureau of Labor Statistics (BLS) and </w:t>
      </w:r>
      <w:r w:rsidR="007554E0" w:rsidRPr="00703CE3">
        <w:rPr>
          <w:rFonts w:asciiTheme="minorHAnsi" w:hAnsiTheme="minorHAnsi" w:cstheme="minorHAnsi"/>
          <w:color w:val="000000" w:themeColor="text1"/>
          <w:sz w:val="22"/>
          <w:szCs w:val="22"/>
          <w:highlight w:val="green"/>
          <w:u w:val="single"/>
        </w:rPr>
        <w:t>found that the weekly pay differential between union and nonunion workers in the U.S. retail sector widened significantly between 2013 and 2019 - from nearly $20 to more than $50.</w:t>
      </w:r>
      <w:r w:rsidR="00BB18D9" w:rsidRPr="00703CE3">
        <w:rPr>
          <w:rFonts w:asciiTheme="minorHAnsi" w:hAnsiTheme="minorHAnsi" w:cstheme="minorHAnsi"/>
          <w:color w:val="000000" w:themeColor="text1"/>
          <w:sz w:val="22"/>
          <w:szCs w:val="22"/>
          <w:highlight w:val="green"/>
          <w:u w:val="single"/>
        </w:rPr>
        <w:t xml:space="preserve"> </w:t>
      </w:r>
      <w:r w:rsidR="007554E0" w:rsidRPr="00703CE3">
        <w:rPr>
          <w:rFonts w:asciiTheme="minorHAnsi" w:hAnsiTheme="minorHAnsi" w:cstheme="minorHAnsi"/>
          <w:color w:val="000000" w:themeColor="text1"/>
          <w:sz w:val="22"/>
          <w:szCs w:val="22"/>
          <w:highlight w:val="green"/>
          <w:u w:val="single"/>
        </w:rPr>
        <w:t>By the end of 2019, a unionized retail worker was taking home an average of about $730 a week, compared with</w:t>
      </w:r>
      <w:r w:rsidR="007554E0" w:rsidRPr="00703CE3">
        <w:rPr>
          <w:rFonts w:asciiTheme="minorHAnsi" w:hAnsiTheme="minorHAnsi" w:cstheme="minorHAnsi"/>
          <w:color w:val="000000" w:themeColor="text1"/>
          <w:sz w:val="22"/>
          <w:szCs w:val="22"/>
        </w:rPr>
        <w:t xml:space="preserve"> over </w:t>
      </w:r>
      <w:r w:rsidR="007554E0" w:rsidRPr="00703CE3">
        <w:rPr>
          <w:rFonts w:asciiTheme="minorHAnsi" w:hAnsiTheme="minorHAnsi" w:cstheme="minorHAnsi"/>
          <w:color w:val="000000" w:themeColor="text1"/>
          <w:sz w:val="22"/>
          <w:szCs w:val="22"/>
          <w:highlight w:val="green"/>
          <w:u w:val="single"/>
        </w:rPr>
        <w:t>$670 weekly for a nonunionized worker, the Reuters analysis shows</w:t>
      </w:r>
      <w:r w:rsidR="00D44104" w:rsidRPr="00703CE3">
        <w:rPr>
          <w:rFonts w:asciiTheme="minorHAnsi" w:hAnsiTheme="minorHAnsi" w:cstheme="minorHAnsi"/>
          <w:color w:val="000000" w:themeColor="text1"/>
          <w:sz w:val="22"/>
          <w:szCs w:val="22"/>
          <w:u w:val="single"/>
        </w:rPr>
        <w:t>.</w:t>
      </w:r>
      <w:hyperlink r:id="rId24" w:tgtFrame="_blank" w:history="1"/>
    </w:p>
    <w:p w14:paraId="1BFB4D3C" w14:textId="3566EA80" w:rsidR="00D9084B" w:rsidRPr="00703CE3" w:rsidRDefault="00D9084B" w:rsidP="002544E7">
      <w:pPr>
        <w:pStyle w:val="Heading4"/>
        <w:rPr>
          <w:rFonts w:asciiTheme="minorHAnsi" w:hAnsiTheme="minorHAnsi" w:cstheme="minorHAnsi"/>
          <w:color w:val="000000" w:themeColor="text1"/>
          <w:sz w:val="22"/>
        </w:rPr>
      </w:pPr>
      <w:r w:rsidRPr="00703CE3">
        <w:rPr>
          <w:rFonts w:asciiTheme="minorHAnsi" w:hAnsiTheme="minorHAnsi" w:cstheme="minorHAnsi"/>
          <w:color w:val="000000" w:themeColor="text1"/>
          <w:sz w:val="22"/>
        </w:rPr>
        <w:t>Impact</w:t>
      </w:r>
      <w:r w:rsidR="002544E7" w:rsidRPr="00703CE3">
        <w:rPr>
          <w:rFonts w:asciiTheme="minorHAnsi" w:hAnsiTheme="minorHAnsi" w:cstheme="minorHAnsi"/>
          <w:color w:val="000000" w:themeColor="text1"/>
          <w:sz w:val="22"/>
        </w:rPr>
        <w:t xml:space="preserve"> two folds:</w:t>
      </w:r>
    </w:p>
    <w:p w14:paraId="3236A90F" w14:textId="0FF48287" w:rsidR="002544E7" w:rsidRPr="00703CE3" w:rsidRDefault="002544E7" w:rsidP="0029452F">
      <w:pPr>
        <w:pStyle w:val="Heading4"/>
        <w:numPr>
          <w:ilvl w:val="0"/>
          <w:numId w:val="11"/>
        </w:numPr>
        <w:rPr>
          <w:color w:val="000000" w:themeColor="text1"/>
        </w:rPr>
      </w:pPr>
      <w:r w:rsidRPr="00703CE3">
        <w:rPr>
          <w:color w:val="000000" w:themeColor="text1"/>
        </w:rPr>
        <w:t>Oppression causes physical violence.</w:t>
      </w:r>
    </w:p>
    <w:p w14:paraId="57575F31" w14:textId="7E594441" w:rsidR="002544E7" w:rsidRPr="00703CE3" w:rsidRDefault="002544E7" w:rsidP="002544E7">
      <w:pPr>
        <w:rPr>
          <w:rFonts w:asciiTheme="minorHAnsi" w:hAnsiTheme="minorHAnsi" w:cstheme="minorHAnsi"/>
          <w:color w:val="000000" w:themeColor="text1"/>
          <w:sz w:val="18"/>
          <w:szCs w:val="18"/>
        </w:rPr>
      </w:pPr>
      <w:r w:rsidRPr="00703CE3">
        <w:rPr>
          <w:rFonts w:asciiTheme="minorHAnsi" w:hAnsiTheme="minorHAnsi" w:cstheme="minorHAnsi"/>
          <w:color w:val="000000" w:themeColor="text1"/>
          <w:sz w:val="18"/>
          <w:szCs w:val="18"/>
        </w:rPr>
        <w:t>Rubenstein, Richard. “Responsibility For Peacemaking In The Context Of Structural Violence.”</w:t>
      </w:r>
      <w:r w:rsidR="00661C19"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International Journal on Responsibility. May, 2018. Web. October 13, 2021.</w:t>
      </w:r>
      <w:r w:rsidR="00661C19"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&lt;https://commons.lib.jmu.edu/cgi/viewcontent.cgi?article=1019&amp;context=ijr&gt;.</w:t>
      </w:r>
    </w:p>
    <w:p w14:paraId="142F9542" w14:textId="0885574D" w:rsidR="002544E7" w:rsidRPr="00703CE3" w:rsidRDefault="002544E7" w:rsidP="002544E7">
      <w:pPr>
        <w:rPr>
          <w:rFonts w:asciiTheme="minorHAnsi" w:hAnsiTheme="minorHAnsi" w:cstheme="minorHAnsi"/>
          <w:color w:val="000000" w:themeColor="text1"/>
        </w:rPr>
      </w:pPr>
      <w:r w:rsidRPr="00703CE3">
        <w:rPr>
          <w:rFonts w:asciiTheme="minorHAnsi" w:hAnsiTheme="minorHAnsi" w:cstheme="minorHAnsi"/>
          <w:color w:val="000000" w:themeColor="text1"/>
        </w:rPr>
        <w:t xml:space="preserve">Within these nested systems, </w:t>
      </w:r>
      <w:r w:rsidRPr="00703CE3">
        <w:rPr>
          <w:rFonts w:asciiTheme="minorHAnsi" w:hAnsiTheme="minorHAnsi" w:cstheme="minorHAnsi"/>
          <w:color w:val="000000" w:themeColor="text1"/>
          <w:highlight w:val="green"/>
          <w:u w:val="single"/>
        </w:rPr>
        <w:t>Galtung points out, structural violence and direct violence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“crossbreed.” Repressive structures generate rebellion, crime, and self-destructive behaviors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such as suicide and substance abuse, while rebellious acts incubate repressive institutions and</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punitive norms.</w:t>
      </w:r>
      <w:r w:rsidRPr="00703CE3">
        <w:rPr>
          <w:rFonts w:asciiTheme="minorHAnsi" w:hAnsiTheme="minorHAnsi" w:cstheme="minorHAnsi"/>
          <w:color w:val="000000" w:themeColor="text1"/>
        </w:rPr>
        <w:t xml:space="preserve"> To illustrate how this crossbreeding occurs, the theorist introduces a third</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element of the conflict triangle, cultural violence, defined as “those aspects of culture ... that</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can be used to justify or legitimize direct or structural violence.” The cultural products that</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he considers especially potent in this regard are religion, ideology, language, art, science, and</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cosmology, although he might also have noted the peculiar importance in today’s world of</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narrative forms, including the graphic arts (films, videogames, images and stories shared on</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social media), as well as the subconscious imagery explored by psychoanalysts like Freud, Jung,</w:t>
      </w:r>
      <w:r w:rsidR="00DA4B3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and Lacan. </w:t>
      </w:r>
      <w:r w:rsidRPr="00703CE3">
        <w:rPr>
          <w:rFonts w:asciiTheme="minorHAnsi" w:hAnsiTheme="minorHAnsi" w:cstheme="minorHAnsi"/>
          <w:color w:val="000000" w:themeColor="text1"/>
          <w:highlight w:val="green"/>
          <w:u w:val="single"/>
        </w:rPr>
        <w:t>Like Pierre Bourdieu, who sees “symbolic violence” as authority’s most effective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tool, Galtung stresses the extent to which cultural conditioning maintains the oppressive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structures that end by provoking and delivering violence: The culture preaches, teaches,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admonishes, and dulls us into seeing exploitation and/or repression as normal and</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natural, or into not seeing them (particularly not exploitation) at all. Then come the eruptions,</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the efforts to use direct violence to get out of the structural iron cage ... and counter-violence</w:t>
      </w:r>
      <w:r w:rsidR="00DA4B3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 keep the cage intact.</w:t>
      </w:r>
      <w:r w:rsidRPr="00703CE3">
        <w:rPr>
          <w:rFonts w:asciiTheme="minorHAnsi" w:hAnsiTheme="minorHAnsi" w:cstheme="minorHAnsi"/>
          <w:color w:val="000000" w:themeColor="text1"/>
        </w:rPr>
        <w:t xml:space="preserve"> Other commentators, noting that cultural ideas and practices tend to</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lag behind changes in the system of production, consider deep-rooted socioeconomic shifts the</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primary causal factor.</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But the causes can flow in any direction once the triangle – an</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integrated violent system – has been established. </w:t>
      </w:r>
      <w:r w:rsidRPr="00703CE3">
        <w:rPr>
          <w:rFonts w:asciiTheme="minorHAnsi" w:hAnsiTheme="minorHAnsi" w:cstheme="minorHAnsi"/>
          <w:color w:val="000000" w:themeColor="text1"/>
          <w:highlight w:val="green"/>
          <w:u w:val="single"/>
        </w:rPr>
        <w:t>Moreover, Galtung’s theory points to the fact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that the generation and crossbreeding of violent conflict can take place in a wide variety of</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social systems. The family, school, workplace, religious community, nation, and empire – all can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become sites and producers of</w:t>
      </w:r>
      <w:r w:rsidRPr="00703CE3">
        <w:rPr>
          <w:rFonts w:asciiTheme="minorHAnsi" w:hAnsiTheme="minorHAnsi" w:cstheme="minorHAnsi"/>
          <w:color w:val="000000" w:themeColor="text1"/>
        </w:rPr>
        <w:t xml:space="preserve"> direct, structural, and cultural </w:t>
      </w:r>
      <w:r w:rsidRPr="00703CE3">
        <w:rPr>
          <w:rFonts w:asciiTheme="minorHAnsi" w:hAnsiTheme="minorHAnsi" w:cstheme="minorHAnsi"/>
          <w:color w:val="000000" w:themeColor="text1"/>
          <w:highlight w:val="green"/>
          <w:u w:val="single"/>
        </w:rPr>
        <w:t>violence</w:t>
      </w:r>
      <w:r w:rsidRPr="00703CE3">
        <w:rPr>
          <w:rFonts w:asciiTheme="minorHAnsi" w:hAnsiTheme="minorHAnsi" w:cstheme="minorHAnsi"/>
          <w:color w:val="000000" w:themeColor="text1"/>
        </w:rPr>
        <w:t>. This is especially likely to</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happen under certain conditions, which will be described differently, of course, by those</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challenging the system and those defending it. What are those conditions? And, what sorts of</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violent system do they produce?</w:t>
      </w:r>
    </w:p>
    <w:p w14:paraId="08F8B951" w14:textId="6CB11BE5" w:rsidR="002544E7" w:rsidRPr="00703CE3" w:rsidRDefault="0029452F" w:rsidP="00B95393">
      <w:pPr>
        <w:pStyle w:val="Heading4"/>
        <w:rPr>
          <w:color w:val="000000" w:themeColor="text1"/>
        </w:rPr>
      </w:pPr>
      <w:r w:rsidRPr="00703CE3">
        <w:rPr>
          <w:color w:val="000000" w:themeColor="text1"/>
        </w:rPr>
        <w:t xml:space="preserve">2. </w:t>
      </w:r>
      <w:r w:rsidR="00D46D98" w:rsidRPr="00703CE3">
        <w:rPr>
          <w:color w:val="000000" w:themeColor="text1"/>
        </w:rPr>
        <w:t>structural violence</w:t>
      </w:r>
      <w:r w:rsidRPr="00703CE3">
        <w:rPr>
          <w:color w:val="000000" w:themeColor="text1"/>
        </w:rPr>
        <w:t xml:space="preserve"> is</w:t>
      </w:r>
      <w:r w:rsidR="002544E7" w:rsidRPr="00703CE3">
        <w:rPr>
          <w:color w:val="000000" w:themeColor="text1"/>
        </w:rPr>
        <w:t xml:space="preserve"> an impact magnified.</w:t>
      </w:r>
    </w:p>
    <w:p w14:paraId="5E4DD0D2" w14:textId="25E3DD9A" w:rsidR="002544E7" w:rsidRPr="00703CE3" w:rsidRDefault="002544E7" w:rsidP="002544E7">
      <w:pPr>
        <w:rPr>
          <w:rFonts w:asciiTheme="minorHAnsi" w:hAnsiTheme="minorHAnsi" w:cstheme="minorHAnsi"/>
          <w:color w:val="000000" w:themeColor="text1"/>
          <w:sz w:val="18"/>
          <w:szCs w:val="18"/>
        </w:rPr>
      </w:pPr>
      <w:r w:rsidRPr="00703CE3">
        <w:rPr>
          <w:rFonts w:asciiTheme="minorHAnsi" w:hAnsiTheme="minorHAnsi" w:cstheme="minorHAnsi"/>
          <w:color w:val="000000" w:themeColor="text1"/>
          <w:sz w:val="18"/>
          <w:szCs w:val="18"/>
        </w:rPr>
        <w:t>Cambellsville University. “Recognizing And Addressing Structural Violence.” Cambellsville</w:t>
      </w:r>
      <w:r w:rsidR="00B95393"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University. June 30, 2017. Web. October 13, 2021.</w:t>
      </w:r>
      <w:r w:rsidR="00B95393" w:rsidRPr="00703CE3">
        <w:rPr>
          <w:rFonts w:asciiTheme="minorHAnsi" w:hAnsiTheme="minorHAnsi" w:cstheme="minorHAnsi"/>
          <w:color w:val="000000" w:themeColor="text1"/>
          <w:sz w:val="18"/>
          <w:szCs w:val="18"/>
        </w:rPr>
        <w:t xml:space="preserve"> </w:t>
      </w:r>
      <w:r w:rsidRPr="00703CE3">
        <w:rPr>
          <w:rFonts w:asciiTheme="minorHAnsi" w:hAnsiTheme="minorHAnsi" w:cstheme="minorHAnsi"/>
          <w:color w:val="000000" w:themeColor="text1"/>
          <w:sz w:val="18"/>
          <w:szCs w:val="18"/>
        </w:rPr>
        <w:t>&lt;https://online.campbellsville.edu/social-work/structural-violence/&gt;.</w:t>
      </w:r>
    </w:p>
    <w:p w14:paraId="79E77D1A" w14:textId="5248F484" w:rsidR="002544E7" w:rsidRPr="00703CE3" w:rsidRDefault="002544E7" w:rsidP="002544E7">
      <w:pPr>
        <w:rPr>
          <w:rFonts w:asciiTheme="minorHAnsi" w:hAnsiTheme="minorHAnsi" w:cstheme="minorHAnsi"/>
          <w:color w:val="000000" w:themeColor="text1"/>
        </w:rPr>
      </w:pPr>
      <w:r w:rsidRPr="00703CE3">
        <w:rPr>
          <w:rFonts w:asciiTheme="minorHAnsi" w:hAnsiTheme="minorHAnsi" w:cstheme="minorHAnsi"/>
          <w:color w:val="000000" w:themeColor="text1"/>
          <w:highlight w:val="green"/>
          <w:u w:val="single"/>
        </w:rPr>
        <w:t>In 2015, 13.5 percent of the U.S. population — around 43 million people — fell below the</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 xml:space="preserve">federal poverty line </w:t>
      </w:r>
      <w:r w:rsidRPr="00227BA4">
        <w:rPr>
          <w:rFonts w:asciiTheme="minorHAnsi" w:hAnsiTheme="minorHAnsi" w:cstheme="minorHAnsi"/>
          <w:color w:val="000000" w:themeColor="text1"/>
          <w:u w:val="single"/>
        </w:rPr>
        <w:t>of $24,250 for a family of four.</w:t>
      </w:r>
      <w:r w:rsidRPr="00227BA4">
        <w:rPr>
          <w:rFonts w:asciiTheme="minorHAnsi" w:hAnsiTheme="minorHAnsi" w:cstheme="minorHAnsi"/>
          <w:color w:val="000000" w:themeColor="text1"/>
        </w:rPr>
        <w:t xml:space="preserve"> When</w:t>
      </w:r>
      <w:r w:rsidRPr="00703CE3">
        <w:rPr>
          <w:rFonts w:asciiTheme="minorHAnsi" w:hAnsiTheme="minorHAnsi" w:cstheme="minorHAnsi"/>
          <w:color w:val="000000" w:themeColor="text1"/>
        </w:rPr>
        <w:t xml:space="preserve"> broken down into specific</w:t>
      </w:r>
      <w:r w:rsidR="00B95393"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rPr>
        <w:t xml:space="preserve">populations, </w:t>
      </w:r>
      <w:r w:rsidRPr="00703CE3">
        <w:rPr>
          <w:rFonts w:asciiTheme="minorHAnsi" w:hAnsiTheme="minorHAnsi" w:cstheme="minorHAnsi"/>
          <w:color w:val="000000" w:themeColor="text1"/>
          <w:highlight w:val="green"/>
          <w:u w:val="single"/>
        </w:rPr>
        <w:t>it becomes easy to see that some populations have higher poverty rates. Poverty</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among whites was 9.1 percent during that time, compared to 24.1 percent among African-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Americans; African-Americans have a long history of being the victims of structural violence in</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America.</w:t>
      </w:r>
      <w:r w:rsidRPr="00703CE3">
        <w:rPr>
          <w:rFonts w:asciiTheme="minorHAnsi" w:hAnsiTheme="minorHAnsi" w:cstheme="minorHAnsi"/>
          <w:color w:val="000000" w:themeColor="text1"/>
        </w:rPr>
        <w:t xml:space="preserve"> </w:t>
      </w:r>
      <w:r w:rsidRPr="00703CE3">
        <w:rPr>
          <w:rFonts w:asciiTheme="minorHAnsi" w:hAnsiTheme="minorHAnsi" w:cstheme="minorHAnsi"/>
          <w:color w:val="000000" w:themeColor="text1"/>
          <w:highlight w:val="green"/>
          <w:u w:val="single"/>
        </w:rPr>
        <w:t xml:space="preserve">Structural violence </w:t>
      </w:r>
      <w:r w:rsidR="00B95393" w:rsidRPr="00703CE3">
        <w:rPr>
          <w:rFonts w:asciiTheme="minorHAnsi" w:hAnsiTheme="minorHAnsi" w:cstheme="minorHAnsi"/>
          <w:color w:val="000000" w:themeColor="text1"/>
          <w:highlight w:val="green"/>
          <w:u w:val="single"/>
        </w:rPr>
        <w:t>usually has</w:t>
      </w:r>
      <w:r w:rsidRPr="00703CE3">
        <w:rPr>
          <w:rFonts w:asciiTheme="minorHAnsi" w:hAnsiTheme="minorHAnsi" w:cstheme="minorHAnsi"/>
          <w:color w:val="000000" w:themeColor="text1"/>
          <w:highlight w:val="green"/>
          <w:u w:val="single"/>
        </w:rPr>
        <w:t xml:space="preserve"> at its root, </w:t>
      </w:r>
      <w:r w:rsidRPr="00703CE3">
        <w:rPr>
          <w:rFonts w:asciiTheme="minorHAnsi" w:hAnsiTheme="minorHAnsi" w:cstheme="minorHAnsi"/>
          <w:color w:val="000000" w:themeColor="text1"/>
          <w:highlight w:val="green"/>
          <w:u w:val="single"/>
        </w:rPr>
        <w:lastRenderedPageBreak/>
        <w:t>some political or economic structure that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disenfranchises a group of people. For example, children in inner cities typically lack access to</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adequate schools, which limits their access to jobs with good salaries when they get older. This,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in turn, limits their access to healthcare, legal protections, political power, safe housing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other important resources. This cycle of poverty perpetuates itself, creating entire communities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subject to regular structural violence. Access to resources like education, healthcare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purchasing power are all vital to breaking the cycle of poverty. Individuals without adequate</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access to healthcare are not only more likely to have shorter life spans, but also to spend a</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significant portion of their income treating illnesses and other health issues, or simply enduring</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them and reducing their ability to work and earn money. Without adequate education, access</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to good jobs and influence within society is limited. An inability to buy necessities like food and</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shelter leads to worse healthcare outcomes, less money spent on educating the next</w:t>
      </w:r>
      <w:r w:rsidR="00B95393" w:rsidRPr="00703CE3">
        <w:rPr>
          <w:rFonts w:asciiTheme="minorHAnsi" w:hAnsiTheme="minorHAnsi" w:cstheme="minorHAnsi"/>
          <w:color w:val="000000" w:themeColor="text1"/>
          <w:highlight w:val="green"/>
          <w:u w:val="single"/>
        </w:rPr>
        <w:t xml:space="preserve"> </w:t>
      </w:r>
      <w:r w:rsidRPr="00703CE3">
        <w:rPr>
          <w:rFonts w:asciiTheme="minorHAnsi" w:hAnsiTheme="minorHAnsi" w:cstheme="minorHAnsi"/>
          <w:color w:val="000000" w:themeColor="text1"/>
          <w:highlight w:val="green"/>
          <w:u w:val="single"/>
        </w:rPr>
        <w:t>generation</w:t>
      </w:r>
      <w:r w:rsidRPr="00703CE3">
        <w:rPr>
          <w:rFonts w:asciiTheme="minorHAnsi" w:hAnsiTheme="minorHAnsi" w:cstheme="minorHAnsi"/>
          <w:color w:val="000000" w:themeColor="text1"/>
        </w:rPr>
        <w:t xml:space="preserve"> and so forth.</w:t>
      </w:r>
    </w:p>
    <w:p w14:paraId="541D5638" w14:textId="77777777" w:rsidR="006F5D2E" w:rsidRPr="00703CE3" w:rsidRDefault="006F5D2E" w:rsidP="00D9084B">
      <w:pPr>
        <w:rPr>
          <w:rFonts w:asciiTheme="minorHAnsi" w:hAnsiTheme="minorHAnsi" w:cstheme="minorHAnsi"/>
          <w:color w:val="000000" w:themeColor="text1"/>
        </w:rPr>
      </w:pPr>
    </w:p>
    <w:p w14:paraId="79A6F94F" w14:textId="1642070A" w:rsidR="00D9084B" w:rsidRPr="00703CE3" w:rsidRDefault="00D9084B" w:rsidP="00D9084B">
      <w:pPr>
        <w:rPr>
          <w:rFonts w:asciiTheme="minorHAnsi" w:hAnsiTheme="minorHAnsi" w:cstheme="minorHAnsi"/>
          <w:color w:val="000000" w:themeColor="text1"/>
        </w:rPr>
      </w:pPr>
    </w:p>
    <w:p w14:paraId="7E14BEB4" w14:textId="7CE508CE" w:rsidR="00D9084B" w:rsidRPr="00703CE3" w:rsidRDefault="00D9084B" w:rsidP="00D9084B">
      <w:pPr>
        <w:rPr>
          <w:rFonts w:asciiTheme="minorHAnsi" w:hAnsiTheme="minorHAnsi" w:cstheme="minorHAnsi"/>
          <w:color w:val="000000" w:themeColor="text1"/>
        </w:rPr>
      </w:pPr>
    </w:p>
    <w:p w14:paraId="798FCC21" w14:textId="77777777" w:rsidR="00D9084B" w:rsidRPr="00703CE3" w:rsidRDefault="00D9084B" w:rsidP="00D9084B">
      <w:pPr>
        <w:rPr>
          <w:rFonts w:asciiTheme="minorHAnsi" w:hAnsiTheme="minorHAnsi" w:cstheme="minorHAnsi"/>
          <w:color w:val="000000" w:themeColor="text1"/>
        </w:rPr>
      </w:pPr>
    </w:p>
    <w:p w14:paraId="571996B4" w14:textId="0BB76384" w:rsidR="00B43C7E" w:rsidRPr="00703CE3" w:rsidRDefault="00B43C7E" w:rsidP="00D36DA5">
      <w:pPr>
        <w:rPr>
          <w:rFonts w:asciiTheme="minorHAnsi" w:hAnsiTheme="minorHAnsi" w:cstheme="minorHAnsi"/>
          <w:color w:val="000000" w:themeColor="text1"/>
          <w:shd w:val="clear" w:color="auto" w:fill="FFFF83"/>
        </w:rPr>
      </w:pPr>
    </w:p>
    <w:p w14:paraId="1571768E" w14:textId="77777777" w:rsidR="00B43C7E" w:rsidRPr="00703CE3" w:rsidRDefault="00B43C7E" w:rsidP="00D36DA5">
      <w:pPr>
        <w:rPr>
          <w:rFonts w:asciiTheme="minorHAnsi" w:hAnsiTheme="minorHAnsi" w:cstheme="minorHAnsi"/>
          <w:color w:val="000000" w:themeColor="text1"/>
        </w:rPr>
      </w:pPr>
    </w:p>
    <w:sectPr w:rsidR="00B43C7E" w:rsidRPr="0070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F6278"/>
    <w:multiLevelType w:val="hybridMultilevel"/>
    <w:tmpl w:val="FB92B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0922653104"/>
    <w:docVar w:name="VerbatimVersion" w:val="5.1"/>
  </w:docVars>
  <w:rsids>
    <w:rsidRoot w:val="009C15E4"/>
    <w:rsid w:val="00003CBE"/>
    <w:rsid w:val="000139A3"/>
    <w:rsid w:val="000855A9"/>
    <w:rsid w:val="000A736C"/>
    <w:rsid w:val="000C54D6"/>
    <w:rsid w:val="00100833"/>
    <w:rsid w:val="00104529"/>
    <w:rsid w:val="00105942"/>
    <w:rsid w:val="00107396"/>
    <w:rsid w:val="00113A12"/>
    <w:rsid w:val="00116D97"/>
    <w:rsid w:val="00144A4C"/>
    <w:rsid w:val="00156918"/>
    <w:rsid w:val="00176AB0"/>
    <w:rsid w:val="00177B7D"/>
    <w:rsid w:val="0018322D"/>
    <w:rsid w:val="0018435A"/>
    <w:rsid w:val="001A4AEB"/>
    <w:rsid w:val="001B5776"/>
    <w:rsid w:val="001E527A"/>
    <w:rsid w:val="001E748C"/>
    <w:rsid w:val="001F78CE"/>
    <w:rsid w:val="00207D38"/>
    <w:rsid w:val="00227BA4"/>
    <w:rsid w:val="00231D9F"/>
    <w:rsid w:val="00251FC7"/>
    <w:rsid w:val="002544E7"/>
    <w:rsid w:val="00262A06"/>
    <w:rsid w:val="002855A7"/>
    <w:rsid w:val="00293F22"/>
    <w:rsid w:val="0029452F"/>
    <w:rsid w:val="002A2E6F"/>
    <w:rsid w:val="002B146A"/>
    <w:rsid w:val="002B5E17"/>
    <w:rsid w:val="002C4656"/>
    <w:rsid w:val="00315690"/>
    <w:rsid w:val="00316B75"/>
    <w:rsid w:val="00325646"/>
    <w:rsid w:val="00341D88"/>
    <w:rsid w:val="003460F2"/>
    <w:rsid w:val="00366888"/>
    <w:rsid w:val="0038158C"/>
    <w:rsid w:val="003902BA"/>
    <w:rsid w:val="003A09E2"/>
    <w:rsid w:val="003B07E7"/>
    <w:rsid w:val="00407037"/>
    <w:rsid w:val="00412376"/>
    <w:rsid w:val="004141EA"/>
    <w:rsid w:val="00416FFA"/>
    <w:rsid w:val="004459A6"/>
    <w:rsid w:val="00454AD7"/>
    <w:rsid w:val="004605D6"/>
    <w:rsid w:val="004A563A"/>
    <w:rsid w:val="004C05FB"/>
    <w:rsid w:val="004C60E8"/>
    <w:rsid w:val="004E3579"/>
    <w:rsid w:val="004E728B"/>
    <w:rsid w:val="004F39E0"/>
    <w:rsid w:val="004F3E86"/>
    <w:rsid w:val="0050046A"/>
    <w:rsid w:val="00537BD0"/>
    <w:rsid w:val="00537BD5"/>
    <w:rsid w:val="0057268A"/>
    <w:rsid w:val="00586949"/>
    <w:rsid w:val="005D2912"/>
    <w:rsid w:val="006065BD"/>
    <w:rsid w:val="00614A87"/>
    <w:rsid w:val="00644084"/>
    <w:rsid w:val="00645FA9"/>
    <w:rsid w:val="00647866"/>
    <w:rsid w:val="0065319C"/>
    <w:rsid w:val="006532DD"/>
    <w:rsid w:val="006602E4"/>
    <w:rsid w:val="00661C19"/>
    <w:rsid w:val="00665003"/>
    <w:rsid w:val="006A2AD0"/>
    <w:rsid w:val="006A6A2B"/>
    <w:rsid w:val="006C2375"/>
    <w:rsid w:val="006D4ECC"/>
    <w:rsid w:val="006D5FB7"/>
    <w:rsid w:val="006F3046"/>
    <w:rsid w:val="006F307F"/>
    <w:rsid w:val="006F5D2E"/>
    <w:rsid w:val="00703CE3"/>
    <w:rsid w:val="00722258"/>
    <w:rsid w:val="00723AB3"/>
    <w:rsid w:val="007243E5"/>
    <w:rsid w:val="007554E0"/>
    <w:rsid w:val="00766EA0"/>
    <w:rsid w:val="007720E6"/>
    <w:rsid w:val="007817B2"/>
    <w:rsid w:val="007A2226"/>
    <w:rsid w:val="007C2590"/>
    <w:rsid w:val="007C481D"/>
    <w:rsid w:val="007D789E"/>
    <w:rsid w:val="007F5B66"/>
    <w:rsid w:val="008112C9"/>
    <w:rsid w:val="00812487"/>
    <w:rsid w:val="008154D5"/>
    <w:rsid w:val="00823A1C"/>
    <w:rsid w:val="00845B9D"/>
    <w:rsid w:val="00860984"/>
    <w:rsid w:val="00895B67"/>
    <w:rsid w:val="008A6781"/>
    <w:rsid w:val="008B3ECB"/>
    <w:rsid w:val="008B4E85"/>
    <w:rsid w:val="008C1B2E"/>
    <w:rsid w:val="008D6FF5"/>
    <w:rsid w:val="0091627E"/>
    <w:rsid w:val="0097032B"/>
    <w:rsid w:val="00975C74"/>
    <w:rsid w:val="00990268"/>
    <w:rsid w:val="009C15E4"/>
    <w:rsid w:val="009D2EAD"/>
    <w:rsid w:val="009D54B2"/>
    <w:rsid w:val="009E1922"/>
    <w:rsid w:val="009E1ED6"/>
    <w:rsid w:val="009E3ED3"/>
    <w:rsid w:val="009E72F5"/>
    <w:rsid w:val="009F7ED2"/>
    <w:rsid w:val="00A35C38"/>
    <w:rsid w:val="00A8672F"/>
    <w:rsid w:val="00A87A15"/>
    <w:rsid w:val="00A93661"/>
    <w:rsid w:val="00A95652"/>
    <w:rsid w:val="00AB7A2C"/>
    <w:rsid w:val="00AC0AB8"/>
    <w:rsid w:val="00AC170E"/>
    <w:rsid w:val="00AE69E7"/>
    <w:rsid w:val="00AF6A33"/>
    <w:rsid w:val="00B0453D"/>
    <w:rsid w:val="00B20369"/>
    <w:rsid w:val="00B33C6D"/>
    <w:rsid w:val="00B43C7E"/>
    <w:rsid w:val="00B4508F"/>
    <w:rsid w:val="00B474F5"/>
    <w:rsid w:val="00B55AD5"/>
    <w:rsid w:val="00B8057C"/>
    <w:rsid w:val="00B95393"/>
    <w:rsid w:val="00BB18D9"/>
    <w:rsid w:val="00BD3D4C"/>
    <w:rsid w:val="00BD6238"/>
    <w:rsid w:val="00BF593B"/>
    <w:rsid w:val="00BF773A"/>
    <w:rsid w:val="00BF7E81"/>
    <w:rsid w:val="00C13773"/>
    <w:rsid w:val="00C17206"/>
    <w:rsid w:val="00C17CC8"/>
    <w:rsid w:val="00C42D63"/>
    <w:rsid w:val="00C527BA"/>
    <w:rsid w:val="00C66AFF"/>
    <w:rsid w:val="00C703BA"/>
    <w:rsid w:val="00C81814"/>
    <w:rsid w:val="00C83417"/>
    <w:rsid w:val="00C9604F"/>
    <w:rsid w:val="00CA19AA"/>
    <w:rsid w:val="00CB1EDA"/>
    <w:rsid w:val="00CC5298"/>
    <w:rsid w:val="00CD736E"/>
    <w:rsid w:val="00CD798D"/>
    <w:rsid w:val="00CE161E"/>
    <w:rsid w:val="00CE4E68"/>
    <w:rsid w:val="00CE6709"/>
    <w:rsid w:val="00CF59A8"/>
    <w:rsid w:val="00D325A9"/>
    <w:rsid w:val="00D36A8A"/>
    <w:rsid w:val="00D36DA5"/>
    <w:rsid w:val="00D44104"/>
    <w:rsid w:val="00D44E05"/>
    <w:rsid w:val="00D46D98"/>
    <w:rsid w:val="00D61409"/>
    <w:rsid w:val="00D6691E"/>
    <w:rsid w:val="00D71170"/>
    <w:rsid w:val="00D759F5"/>
    <w:rsid w:val="00D82410"/>
    <w:rsid w:val="00D9084B"/>
    <w:rsid w:val="00DA1C92"/>
    <w:rsid w:val="00DA25D4"/>
    <w:rsid w:val="00DA4B33"/>
    <w:rsid w:val="00DA6538"/>
    <w:rsid w:val="00DB0CA0"/>
    <w:rsid w:val="00DB46FE"/>
    <w:rsid w:val="00DF598D"/>
    <w:rsid w:val="00E02704"/>
    <w:rsid w:val="00E06546"/>
    <w:rsid w:val="00E15E75"/>
    <w:rsid w:val="00E24ABA"/>
    <w:rsid w:val="00E5262C"/>
    <w:rsid w:val="00E56BE8"/>
    <w:rsid w:val="00E7346A"/>
    <w:rsid w:val="00E91F9E"/>
    <w:rsid w:val="00EA0A8D"/>
    <w:rsid w:val="00EA123A"/>
    <w:rsid w:val="00EC7DC4"/>
    <w:rsid w:val="00ED30CF"/>
    <w:rsid w:val="00ED7000"/>
    <w:rsid w:val="00F00793"/>
    <w:rsid w:val="00F176EF"/>
    <w:rsid w:val="00F333FD"/>
    <w:rsid w:val="00F44B17"/>
    <w:rsid w:val="00F45E10"/>
    <w:rsid w:val="00F4786A"/>
    <w:rsid w:val="00F6364A"/>
    <w:rsid w:val="00F9113A"/>
    <w:rsid w:val="00FC2A82"/>
    <w:rsid w:val="00FD2554"/>
    <w:rsid w:val="00FD68D3"/>
    <w:rsid w:val="00FE253A"/>
    <w:rsid w:val="00FE2546"/>
    <w:rsid w:val="00FE4C1F"/>
    <w:rsid w:val="00FF53A6"/>
    <w:rsid w:val="00FF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784B"/>
  <w15:chartTrackingRefBased/>
  <w15:docId w15:val="{2CA9F1DC-EC5B-48AC-BD8F-855DE0E4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1EDA"/>
    <w:rPr>
      <w:rFonts w:ascii="Calibri" w:hAnsi="Calibri"/>
    </w:rPr>
  </w:style>
  <w:style w:type="paragraph" w:styleId="Heading1">
    <w:name w:val="heading 1"/>
    <w:aliases w:val="Pocket"/>
    <w:basedOn w:val="Normal"/>
    <w:next w:val="Normal"/>
    <w:link w:val="Heading1Char"/>
    <w:qFormat/>
    <w:rsid w:val="00CB1E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1E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1E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CB1E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1E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EDA"/>
  </w:style>
  <w:style w:type="character" w:customStyle="1" w:styleId="Heading1Char">
    <w:name w:val="Heading 1 Char"/>
    <w:aliases w:val="Pocket Char"/>
    <w:basedOn w:val="DefaultParagraphFont"/>
    <w:link w:val="Heading1"/>
    <w:rsid w:val="00CB1E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1E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1EDA"/>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CB1ED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CB1ED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CB1ED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CB1EDA"/>
    <w:rPr>
      <w:b w:val="0"/>
      <w:sz w:val="22"/>
      <w:u w:val="single"/>
    </w:rPr>
  </w:style>
  <w:style w:type="character" w:styleId="Hyperlink">
    <w:name w:val="Hyperlink"/>
    <w:basedOn w:val="DefaultParagraphFont"/>
    <w:uiPriority w:val="99"/>
    <w:unhideWhenUsed/>
    <w:rsid w:val="00CB1EDA"/>
    <w:rPr>
      <w:color w:val="auto"/>
      <w:u w:val="none"/>
    </w:rPr>
  </w:style>
  <w:style w:type="character" w:styleId="FollowedHyperlink">
    <w:name w:val="FollowedHyperlink"/>
    <w:basedOn w:val="DefaultParagraphFont"/>
    <w:uiPriority w:val="99"/>
    <w:semiHidden/>
    <w:unhideWhenUsed/>
    <w:rsid w:val="00CB1EDA"/>
    <w:rPr>
      <w:color w:val="auto"/>
      <w:u w:val="none"/>
    </w:rPr>
  </w:style>
  <w:style w:type="paragraph" w:styleId="NormalWeb">
    <w:name w:val="Normal (Web)"/>
    <w:basedOn w:val="Normal"/>
    <w:uiPriority w:val="99"/>
    <w:semiHidden/>
    <w:unhideWhenUsed/>
    <w:rsid w:val="00BD3D4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7817B2"/>
    <w:rPr>
      <w:color w:val="605E5C"/>
      <w:shd w:val="clear" w:color="auto" w:fill="E1DFDD"/>
    </w:rPr>
  </w:style>
  <w:style w:type="paragraph" w:customStyle="1" w:styleId="texttext3evx1j">
    <w:name w:val="text__text___3evx1j"/>
    <w:basedOn w:val="Normal"/>
    <w:rsid w:val="00723AB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B474F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93670">
      <w:bodyDiv w:val="1"/>
      <w:marLeft w:val="0"/>
      <w:marRight w:val="0"/>
      <w:marTop w:val="0"/>
      <w:marBottom w:val="0"/>
      <w:divBdr>
        <w:top w:val="none" w:sz="0" w:space="0" w:color="auto"/>
        <w:left w:val="none" w:sz="0" w:space="0" w:color="auto"/>
        <w:bottom w:val="none" w:sz="0" w:space="0" w:color="auto"/>
        <w:right w:val="none" w:sz="0" w:space="0" w:color="auto"/>
      </w:divBdr>
      <w:divsChild>
        <w:div w:id="1816024063">
          <w:marLeft w:val="0"/>
          <w:marRight w:val="0"/>
          <w:marTop w:val="0"/>
          <w:marBottom w:val="0"/>
          <w:divBdr>
            <w:top w:val="none" w:sz="0" w:space="0" w:color="auto"/>
            <w:left w:val="none" w:sz="0" w:space="0" w:color="auto"/>
            <w:bottom w:val="none" w:sz="0" w:space="0" w:color="auto"/>
            <w:right w:val="none" w:sz="0" w:space="0" w:color="auto"/>
          </w:divBdr>
        </w:div>
      </w:divsChild>
    </w:div>
    <w:div w:id="599148636">
      <w:bodyDiv w:val="1"/>
      <w:marLeft w:val="0"/>
      <w:marRight w:val="0"/>
      <w:marTop w:val="0"/>
      <w:marBottom w:val="0"/>
      <w:divBdr>
        <w:top w:val="none" w:sz="0" w:space="0" w:color="auto"/>
        <w:left w:val="none" w:sz="0" w:space="0" w:color="auto"/>
        <w:bottom w:val="none" w:sz="0" w:space="0" w:color="auto"/>
        <w:right w:val="none" w:sz="0" w:space="0" w:color="auto"/>
      </w:divBdr>
    </w:div>
    <w:div w:id="702678492">
      <w:bodyDiv w:val="1"/>
      <w:marLeft w:val="0"/>
      <w:marRight w:val="0"/>
      <w:marTop w:val="0"/>
      <w:marBottom w:val="0"/>
      <w:divBdr>
        <w:top w:val="none" w:sz="0" w:space="0" w:color="auto"/>
        <w:left w:val="none" w:sz="0" w:space="0" w:color="auto"/>
        <w:bottom w:val="none" w:sz="0" w:space="0" w:color="auto"/>
        <w:right w:val="none" w:sz="0" w:space="0" w:color="auto"/>
      </w:divBdr>
    </w:div>
    <w:div w:id="1127969045">
      <w:bodyDiv w:val="1"/>
      <w:marLeft w:val="0"/>
      <w:marRight w:val="0"/>
      <w:marTop w:val="0"/>
      <w:marBottom w:val="0"/>
      <w:divBdr>
        <w:top w:val="none" w:sz="0" w:space="0" w:color="auto"/>
        <w:left w:val="none" w:sz="0" w:space="0" w:color="auto"/>
        <w:bottom w:val="none" w:sz="0" w:space="0" w:color="auto"/>
        <w:right w:val="none" w:sz="0" w:space="0" w:color="auto"/>
      </w:divBdr>
    </w:div>
    <w:div w:id="1748265629">
      <w:bodyDiv w:val="1"/>
      <w:marLeft w:val="0"/>
      <w:marRight w:val="0"/>
      <w:marTop w:val="0"/>
      <w:marBottom w:val="0"/>
      <w:divBdr>
        <w:top w:val="none" w:sz="0" w:space="0" w:color="auto"/>
        <w:left w:val="none" w:sz="0" w:space="0" w:color="auto"/>
        <w:bottom w:val="none" w:sz="0" w:space="0" w:color="auto"/>
        <w:right w:val="none" w:sz="0" w:space="0" w:color="auto"/>
      </w:divBdr>
    </w:div>
    <w:div w:id="1753042224">
      <w:bodyDiv w:val="1"/>
      <w:marLeft w:val="0"/>
      <w:marRight w:val="0"/>
      <w:marTop w:val="0"/>
      <w:marBottom w:val="0"/>
      <w:divBdr>
        <w:top w:val="none" w:sz="0" w:space="0" w:color="auto"/>
        <w:left w:val="none" w:sz="0" w:space="0" w:color="auto"/>
        <w:bottom w:val="none" w:sz="0" w:space="0" w:color="auto"/>
        <w:right w:val="none" w:sz="0" w:space="0" w:color="auto"/>
      </w:divBdr>
    </w:div>
    <w:div w:id="1792238398">
      <w:bodyDiv w:val="1"/>
      <w:marLeft w:val="0"/>
      <w:marRight w:val="0"/>
      <w:marTop w:val="0"/>
      <w:marBottom w:val="0"/>
      <w:divBdr>
        <w:top w:val="none" w:sz="0" w:space="0" w:color="auto"/>
        <w:left w:val="none" w:sz="0" w:space="0" w:color="auto"/>
        <w:bottom w:val="none" w:sz="0" w:space="0" w:color="auto"/>
        <w:right w:val="none" w:sz="0" w:space="0" w:color="auto"/>
      </w:divBdr>
    </w:div>
    <w:div w:id="1910378256">
      <w:bodyDiv w:val="1"/>
      <w:marLeft w:val="0"/>
      <w:marRight w:val="0"/>
      <w:marTop w:val="0"/>
      <w:marBottom w:val="0"/>
      <w:divBdr>
        <w:top w:val="none" w:sz="0" w:space="0" w:color="auto"/>
        <w:left w:val="none" w:sz="0" w:space="0" w:color="auto"/>
        <w:bottom w:val="none" w:sz="0" w:space="0" w:color="auto"/>
        <w:right w:val="none" w:sz="0" w:space="0" w:color="auto"/>
      </w:divBdr>
    </w:div>
    <w:div w:id="2029672229">
      <w:bodyDiv w:val="1"/>
      <w:marLeft w:val="0"/>
      <w:marRight w:val="0"/>
      <w:marTop w:val="0"/>
      <w:marBottom w:val="0"/>
      <w:divBdr>
        <w:top w:val="none" w:sz="0" w:space="0" w:color="auto"/>
        <w:left w:val="none" w:sz="0" w:space="0" w:color="auto"/>
        <w:bottom w:val="none" w:sz="0" w:space="0" w:color="auto"/>
        <w:right w:val="none" w:sz="0" w:space="0" w:color="auto"/>
      </w:divBdr>
      <w:divsChild>
        <w:div w:id="653796378">
          <w:marLeft w:val="0"/>
          <w:marRight w:val="0"/>
          <w:marTop w:val="0"/>
          <w:marBottom w:val="0"/>
          <w:divBdr>
            <w:top w:val="none" w:sz="0" w:space="0" w:color="auto"/>
            <w:left w:val="none" w:sz="0" w:space="0" w:color="auto"/>
            <w:bottom w:val="none" w:sz="0" w:space="0" w:color="auto"/>
            <w:right w:val="none" w:sz="0" w:space="0" w:color="auto"/>
          </w:divBdr>
          <w:divsChild>
            <w:div w:id="1162625003">
              <w:marLeft w:val="0"/>
              <w:marRight w:val="0"/>
              <w:marTop w:val="0"/>
              <w:marBottom w:val="0"/>
              <w:divBdr>
                <w:top w:val="none" w:sz="0" w:space="0" w:color="auto"/>
                <w:left w:val="none" w:sz="0" w:space="0" w:color="auto"/>
                <w:bottom w:val="none" w:sz="0" w:space="0" w:color="auto"/>
                <w:right w:val="none" w:sz="0" w:space="0" w:color="auto"/>
              </w:divBdr>
              <w:divsChild>
                <w:div w:id="166286313">
                  <w:marLeft w:val="0"/>
                  <w:marRight w:val="0"/>
                  <w:marTop w:val="0"/>
                  <w:marBottom w:val="0"/>
                  <w:divBdr>
                    <w:top w:val="none" w:sz="0" w:space="0" w:color="auto"/>
                    <w:left w:val="none" w:sz="0" w:space="0" w:color="auto"/>
                    <w:bottom w:val="none" w:sz="0" w:space="0" w:color="auto"/>
                    <w:right w:val="none" w:sz="0" w:space="0" w:color="auto"/>
                  </w:divBdr>
                  <w:divsChild>
                    <w:div w:id="1363626113">
                      <w:marLeft w:val="0"/>
                      <w:marRight w:val="0"/>
                      <w:marTop w:val="0"/>
                      <w:marBottom w:val="0"/>
                      <w:divBdr>
                        <w:top w:val="none" w:sz="0" w:space="0" w:color="auto"/>
                        <w:left w:val="none" w:sz="0" w:space="0" w:color="auto"/>
                        <w:bottom w:val="none" w:sz="0" w:space="0" w:color="auto"/>
                        <w:right w:val="none" w:sz="0" w:space="0" w:color="auto"/>
                      </w:divBdr>
                      <w:divsChild>
                        <w:div w:id="350033987">
                          <w:marLeft w:val="0"/>
                          <w:marRight w:val="0"/>
                          <w:marTop w:val="0"/>
                          <w:marBottom w:val="0"/>
                          <w:divBdr>
                            <w:top w:val="none" w:sz="0" w:space="0" w:color="auto"/>
                            <w:left w:val="none" w:sz="0" w:space="0" w:color="auto"/>
                            <w:bottom w:val="none" w:sz="0" w:space="0" w:color="auto"/>
                            <w:right w:val="none" w:sz="0" w:space="0" w:color="auto"/>
                          </w:divBdr>
                          <w:divsChild>
                            <w:div w:id="82528562">
                              <w:marLeft w:val="0"/>
                              <w:marRight w:val="0"/>
                              <w:marTop w:val="0"/>
                              <w:marBottom w:val="0"/>
                              <w:divBdr>
                                <w:top w:val="none" w:sz="0" w:space="0" w:color="auto"/>
                                <w:left w:val="none" w:sz="0" w:space="0" w:color="auto"/>
                                <w:bottom w:val="none" w:sz="0" w:space="0" w:color="auto"/>
                                <w:right w:val="none" w:sz="0" w:space="0" w:color="auto"/>
                              </w:divBdr>
                              <w:divsChild>
                                <w:div w:id="1488741723">
                                  <w:marLeft w:val="0"/>
                                  <w:marRight w:val="0"/>
                                  <w:marTop w:val="0"/>
                                  <w:marBottom w:val="0"/>
                                  <w:divBdr>
                                    <w:top w:val="none" w:sz="0" w:space="0" w:color="auto"/>
                                    <w:left w:val="none" w:sz="0" w:space="0" w:color="auto"/>
                                    <w:bottom w:val="none" w:sz="0" w:space="0" w:color="auto"/>
                                    <w:right w:val="none" w:sz="0" w:space="0" w:color="auto"/>
                                  </w:divBdr>
                                  <w:divsChild>
                                    <w:div w:id="1725063110">
                                      <w:marLeft w:val="0"/>
                                      <w:marRight w:val="0"/>
                                      <w:marTop w:val="0"/>
                                      <w:marBottom w:val="0"/>
                                      <w:divBdr>
                                        <w:top w:val="none" w:sz="0" w:space="0" w:color="auto"/>
                                        <w:left w:val="none" w:sz="0" w:space="0" w:color="auto"/>
                                        <w:bottom w:val="none" w:sz="0" w:space="0" w:color="auto"/>
                                        <w:right w:val="none" w:sz="0" w:space="0" w:color="auto"/>
                                      </w:divBdr>
                                      <w:divsChild>
                                        <w:div w:id="975377412">
                                          <w:marLeft w:val="0"/>
                                          <w:marRight w:val="0"/>
                                          <w:marTop w:val="0"/>
                                          <w:marBottom w:val="0"/>
                                          <w:divBdr>
                                            <w:top w:val="single" w:sz="2" w:space="0" w:color="E6E7E8"/>
                                            <w:left w:val="single" w:sz="2" w:space="0" w:color="E6E7E8"/>
                                            <w:bottom w:val="single" w:sz="6" w:space="12" w:color="D0D0D0"/>
                                            <w:right w:val="single" w:sz="2" w:space="0" w:color="E6E7E8"/>
                                          </w:divBdr>
                                          <w:divsChild>
                                            <w:div w:id="269358853">
                                              <w:marLeft w:val="0"/>
                                              <w:marRight w:val="0"/>
                                              <w:marTop w:val="0"/>
                                              <w:marBottom w:val="0"/>
                                              <w:divBdr>
                                                <w:top w:val="none" w:sz="0" w:space="0" w:color="auto"/>
                                                <w:left w:val="none" w:sz="0" w:space="0" w:color="auto"/>
                                                <w:bottom w:val="none" w:sz="0" w:space="0" w:color="auto"/>
                                                <w:right w:val="none" w:sz="0" w:space="0" w:color="auto"/>
                                              </w:divBdr>
                                              <w:divsChild>
                                                <w:div w:id="407503309">
                                                  <w:marLeft w:val="0"/>
                                                  <w:marRight w:val="0"/>
                                                  <w:marTop w:val="0"/>
                                                  <w:marBottom w:val="0"/>
                                                  <w:divBdr>
                                                    <w:top w:val="none" w:sz="0" w:space="0" w:color="auto"/>
                                                    <w:left w:val="none" w:sz="0" w:space="0" w:color="auto"/>
                                                    <w:bottom w:val="none" w:sz="0" w:space="0" w:color="auto"/>
                                                    <w:right w:val="none" w:sz="0" w:space="0" w:color="auto"/>
                                                  </w:divBdr>
                                                  <w:divsChild>
                                                    <w:div w:id="66042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working-papers/intersectionality-labor-market/" TargetMode="External"/><Relationship Id="rId13" Type="http://schemas.openxmlformats.org/officeDocument/2006/relationships/hyperlink" Target="https://www.washingtonpost.com/road-to-recovery/2020/08/13/recession-is-over-rich-working-class-is-far-recovered/" TargetMode="External"/><Relationship Id="rId18" Type="http://schemas.openxmlformats.org/officeDocument/2006/relationships/hyperlink" Target="https://equitablegrowth.org/research-paper/wage-discrimination-and-the-exploitation-of-workers-in-the-u-s-labor-market/?longform=tru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quitablegrowth.org/what-kind-of-labor-organizations-do-u-s-workers-want/" TargetMode="External"/><Relationship Id="rId7" Type="http://schemas.openxmlformats.org/officeDocument/2006/relationships/hyperlink" Target="https://www.nytimes.com/interactive/2019/08/14/magazine/racial-wealth-gap.html?mtrref=undefined&amp;gwh=04C3DEB146B7594AE31613E5F05F6654&amp;gwt=pay&amp;assetType=REGIWALL" TargetMode="External"/><Relationship Id="rId12" Type="http://schemas.openxmlformats.org/officeDocument/2006/relationships/hyperlink" Target="http://www.columbia.edu/~tad61/Race%20Paper%2009232009.pdf" TargetMode="External"/><Relationship Id="rId17" Type="http://schemas.openxmlformats.org/officeDocument/2006/relationships/hyperlink" Target="https://equitablegrowth.org/factsheet-the-pro-act-addresses-income-inequality-by-boosting-the-organizing-power-of-u-s-worke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equitablegrowth.org/research-paper/wage-discrimination-and-the-exploitation-of-workers-in-the-u-s-labor-market/?longform=true" TargetMode="External"/><Relationship Id="rId1" Type="http://schemas.openxmlformats.org/officeDocument/2006/relationships/customXml" Target="../customXml/item1.xml"/><Relationship Id="rId6" Type="http://schemas.openxmlformats.org/officeDocument/2006/relationships/hyperlink" Target="https://equitablegrowth.org/research-paper/wage-discrimination-and-the-exploitation-of-workers-in-the-u-s-labor-market/?longform=true" TargetMode="External"/><Relationship Id="rId11" Type="http://schemas.openxmlformats.org/officeDocument/2006/relationships/hyperlink" Target="https://equitablegrowth.org/five-ways-to-understand-black-womens-equal-pay-day/" TargetMode="External"/><Relationship Id="rId24" Type="http://schemas.openxmlformats.org/officeDocument/2006/relationships/hyperlink" Target="https://eb2.3lift.com/pass?tl_clickthrough=true&amp;redir=https%3A%2F%2Fad.doubleclick.net%2Fddm%2Ftrackimp%2FN69702.284566THETRADEDESK%2FB25132664.309477054%3Bdc_trk_aid%3D502960433%3Bdc_trk_cid%3D155470943%3Bord%3D1636770317310%3Bdc_lat%3D%3Bdc_rdid%3D%3Btag_for_child_directed_treatment%3D%3Btfua%3D%3Bltd%3D%3F&amp;ss=12&amp;bc=17.997&amp;pr=6.171&amp;brid=682&amp;bmid=3658&amp;clid=7907748&amp;biid=3658&amp;tid=8306025&amp;sid=15038&amp;aid=82734702163814770375&amp;did=34631&amp;bcud=17997&amp;ts=1636770308&amp;cb=92308" TargetMode="External"/><Relationship Id="rId5" Type="http://schemas.openxmlformats.org/officeDocument/2006/relationships/webSettings" Target="webSettings.xml"/><Relationship Id="rId15" Type="http://schemas.openxmlformats.org/officeDocument/2006/relationships/hyperlink" Target="https://www.washingtonpost.com/us-policy/2020/07/29/childcare-remote-learning-women-employment/" TargetMode="External"/><Relationship Id="rId23" Type="http://schemas.openxmlformats.org/officeDocument/2006/relationships/hyperlink" Target="https://www.reuters.com/business/retail-workers-unions-reap-higher-wages-even-us-organizers-suffer-setbacks-2021-07-09/" TargetMode="External"/><Relationship Id="rId10" Type="http://schemas.openxmlformats.org/officeDocument/2006/relationships/hyperlink" Target="https://equitablegrowth.org/research-paper/wage-discrimination-and-the-exploitation-of-workers-in-the-u-s-labor-market/?longform=true" TargetMode="External"/><Relationship Id="rId19" Type="http://schemas.openxmlformats.org/officeDocument/2006/relationships/hyperlink" Target="https://equitablegrowth.org/working-papers/how-does-market-power-affect-wages-monopsony-and-collective-action-in-an-institutional-context/" TargetMode="External"/><Relationship Id="rId4" Type="http://schemas.openxmlformats.org/officeDocument/2006/relationships/settings" Target="settings.xml"/><Relationship Id="rId9" Type="http://schemas.openxmlformats.org/officeDocument/2006/relationships/hyperlink" Target="https://equitablegrowth.org/the-intersectional-wage-gaps-faced-by-latina-women-in-the-united-states/" TargetMode="External"/><Relationship Id="rId14" Type="http://schemas.openxmlformats.org/officeDocument/2006/relationships/hyperlink" Target="https://equitablegrowth.org/research-paper/wage-discrimination-and-the-exploitation-of-workers-in-the-u-s-labor-market/?longform=true" TargetMode="External"/><Relationship Id="rId22" Type="http://schemas.openxmlformats.org/officeDocument/2006/relationships/hyperlink" Target="https://equitablegrowth.org/research-paper/wage-discrimination-and-the-exploitation-of-workers-in-the-u-s-labor-market/?longform=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488</TotalTime>
  <Pages>7</Pages>
  <Words>3430</Words>
  <Characters>19553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116</cp:revision>
  <dcterms:created xsi:type="dcterms:W3CDTF">2021-11-11T05:43:00Z</dcterms:created>
  <dcterms:modified xsi:type="dcterms:W3CDTF">2021-11-20T16:33:00Z</dcterms:modified>
</cp:coreProperties>
</file>