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4686C" w14:textId="30BDAD3C" w:rsidR="003B6E81" w:rsidRDefault="003B6E81" w:rsidP="003B6E81">
      <w:pPr>
        <w:pStyle w:val="Heading1"/>
      </w:pPr>
      <w:r>
        <w:t xml:space="preserve">1AC Longhorn Round </w:t>
      </w:r>
      <w:r>
        <w:t>5</w:t>
      </w:r>
    </w:p>
    <w:p w14:paraId="2DF6E621" w14:textId="77777777" w:rsidR="003B6E81" w:rsidRDefault="003B6E81" w:rsidP="003B6E81">
      <w:pPr>
        <w:pStyle w:val="Heading3"/>
      </w:pPr>
      <w:r>
        <w:t>1AC: Plan</w:t>
      </w:r>
    </w:p>
    <w:p w14:paraId="73E7533B" w14:textId="77777777" w:rsidR="003B6E81" w:rsidRDefault="003B6E81" w:rsidP="003B6E81">
      <w:pPr>
        <w:pStyle w:val="Heading4"/>
      </w:pPr>
      <w:r>
        <w:t xml:space="preserve">Plan – A just government of the People’s Republic of China ought to </w:t>
      </w:r>
      <w:r w:rsidRPr="007A4168">
        <w:t>recognize an unconditional right of workers to strike.</w:t>
      </w:r>
    </w:p>
    <w:p w14:paraId="0C70F712" w14:textId="77777777" w:rsidR="003B6E81" w:rsidRPr="007A4168" w:rsidRDefault="003B6E81" w:rsidP="003B6E81">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64C33219" w14:textId="77777777" w:rsidR="003B6E81" w:rsidRPr="00A44704" w:rsidRDefault="003B6E81" w:rsidP="003B6E81">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2F65CAA4" w14:textId="77777777" w:rsidR="003B6E81" w:rsidRPr="00A11624" w:rsidRDefault="003B6E81" w:rsidP="003B6E81">
      <w:pPr>
        <w:rPr>
          <w:sz w:val="16"/>
        </w:rPr>
      </w:pPr>
      <w:r w:rsidRPr="00A11624">
        <w:rPr>
          <w:sz w:val="16"/>
        </w:rPr>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A11624">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A11624">
        <w:rPr>
          <w:sz w:val="16"/>
        </w:rPr>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A11624">
        <w:rPr>
          <w:sz w:val="16"/>
        </w:rPr>
        <w:t xml:space="preserve">. </w:t>
      </w:r>
      <w:r w:rsidRPr="00FC7D85">
        <w:rPr>
          <w:b/>
          <w:bCs/>
          <w:u w:val="single"/>
        </w:rPr>
        <w:t>Deng Xiaoping feared that the economic reforms he was introducing would lead to labor unrest.</w:t>
      </w:r>
      <w:r w:rsidRPr="00A11624">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A11624">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A11624">
        <w:rPr>
          <w:sz w:val="16"/>
        </w:rPr>
        <w:t xml:space="preserve">. I agree with Mr. Zeng on this point and would like to take his argument one step further. </w:t>
      </w:r>
      <w:r w:rsidRPr="00FC7D85">
        <w:rPr>
          <w:u w:val="single"/>
        </w:rPr>
        <w:t xml:space="preserve">The </w:t>
      </w:r>
      <w:r w:rsidRPr="003B6E81">
        <w:rPr>
          <w:b/>
          <w:sz w:val="26"/>
          <w:u w:val="single"/>
        </w:rPr>
        <w:t>right to strike</w:t>
      </w:r>
      <w:r w:rsidRPr="003B6E81">
        <w:rPr>
          <w:u w:val="single"/>
        </w:rPr>
        <w:t xml:space="preserve"> </w:t>
      </w:r>
      <w:r w:rsidRPr="003B6E81">
        <w:rPr>
          <w:b/>
          <w:sz w:val="26"/>
          <w:u w:val="single"/>
        </w:rPr>
        <w:t>is</w:t>
      </w:r>
      <w:r w:rsidRPr="003B6E81">
        <w:rPr>
          <w:u w:val="single"/>
        </w:rPr>
        <w:t xml:space="preserve"> clearly important, but the most vital and fundamental right of workers is </w:t>
      </w:r>
      <w:r w:rsidRPr="003B6E81">
        <w:rPr>
          <w:b/>
          <w:sz w:val="26"/>
          <w:u w:val="single"/>
        </w:rPr>
        <w:t>the right to collective bargaining</w:t>
      </w:r>
      <w:r w:rsidRPr="003B6E81">
        <w:rPr>
          <w:u w:val="single"/>
        </w:rPr>
        <w:t xml:space="preserve">. After all, </w:t>
      </w:r>
      <w:r w:rsidRPr="003B6E81">
        <w:rPr>
          <w:b/>
          <w:sz w:val="26"/>
          <w:u w:val="single"/>
        </w:rPr>
        <w:t>why do workers go out on strike</w:t>
      </w:r>
      <w:r w:rsidRPr="003B6E81">
        <w:rPr>
          <w:u w:val="single"/>
        </w:rPr>
        <w:t xml:space="preserve">? Very simply, they go on strike </w:t>
      </w:r>
      <w:r w:rsidRPr="003B6E81">
        <w:rPr>
          <w:b/>
          <w:sz w:val="26"/>
          <w:u w:val="single"/>
        </w:rPr>
        <w:t>for higher pay and better working conditions</w:t>
      </w:r>
      <w:r w:rsidRPr="003B6E81">
        <w:rPr>
          <w:u w:val="single"/>
        </w:rPr>
        <w:t>.</w:t>
      </w:r>
      <w:r w:rsidRPr="00FC7D85">
        <w:rPr>
          <w:u w:val="single"/>
        </w:rPr>
        <w:t xml:space="preserve"> </w:t>
      </w:r>
      <w:r w:rsidRPr="00DD410D">
        <w:rPr>
          <w:b/>
          <w:sz w:val="26"/>
          <w:highlight w:val="green"/>
          <w:u w:val="single"/>
          <w:bdr w:val="single" w:sz="18" w:space="0" w:color="auto"/>
        </w:rPr>
        <w:t xml:space="preserve">The strike is not an end </w:t>
      </w:r>
      <w:proofErr w:type="gramStart"/>
      <w:r w:rsidRPr="00DD410D">
        <w:rPr>
          <w:b/>
          <w:sz w:val="26"/>
          <w:highlight w:val="green"/>
          <w:u w:val="single"/>
          <w:bdr w:val="single" w:sz="18" w:space="0" w:color="auto"/>
        </w:rPr>
        <w:t>in itself but</w:t>
      </w:r>
      <w:proofErr w:type="gramEnd"/>
      <w:r w:rsidRPr="00DD410D">
        <w:rPr>
          <w:b/>
          <w:sz w:val="26"/>
          <w:highlight w:val="green"/>
          <w:u w:val="single"/>
          <w:bdr w:val="single" w:sz="18" w:space="0" w:color="auto"/>
        </w:rPr>
        <w:t xml:space="preserve">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A11624">
        <w:rPr>
          <w:sz w:val="16"/>
        </w:rPr>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A11624">
        <w:rPr>
          <w:sz w:val="16"/>
        </w:rPr>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proofErr w:type="gramStart"/>
      <w:r w:rsidRPr="00DD410D">
        <w:rPr>
          <w:b/>
          <w:sz w:val="26"/>
          <w:highlight w:val="green"/>
          <w:u w:val="single"/>
        </w:rPr>
        <w:t>equal</w:t>
      </w:r>
      <w:proofErr w:type="gramEnd"/>
      <w:r w:rsidRPr="00DD410D">
        <w:rPr>
          <w:b/>
          <w:sz w:val="26"/>
          <w:highlight w:val="green"/>
          <w:u w:val="single"/>
        </w:rPr>
        <w:t xml:space="preserve">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A11624">
        <w:rPr>
          <w:sz w:val="16"/>
        </w:rPr>
        <w:t xml:space="preserve"> We also </w:t>
      </w:r>
      <w:proofErr w:type="gramStart"/>
      <w:r w:rsidRPr="00A11624">
        <w:rPr>
          <w:sz w:val="16"/>
        </w:rPr>
        <w:t>have to</w:t>
      </w:r>
      <w:proofErr w:type="gramEnd"/>
      <w:r w:rsidRPr="00A11624">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11624">
        <w:rPr>
          <w:sz w:val="16"/>
        </w:rPr>
        <w:t>reality</w:t>
      </w:r>
      <w:proofErr w:type="gramEnd"/>
      <w:r w:rsidRPr="00A11624">
        <w:rPr>
          <w:sz w:val="16"/>
        </w:rPr>
        <w:t xml:space="preserve"> they have to apply to the police for permission, and of course very few of those applications are granted. Likewise, if workers </w:t>
      </w:r>
      <w:proofErr w:type="gramStart"/>
      <w:r w:rsidRPr="00A11624">
        <w:rPr>
          <w:sz w:val="16"/>
        </w:rPr>
        <w:t>have to</w:t>
      </w:r>
      <w:proofErr w:type="gramEnd"/>
      <w:r w:rsidRPr="00A11624">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3B6E81">
        <w:rPr>
          <w:b/>
          <w:sz w:val="26"/>
          <w:u w:val="single"/>
        </w:rPr>
        <w:t>right to strike</w:t>
      </w:r>
      <w:r w:rsidRPr="003B6E81">
        <w:rPr>
          <w:u w:val="single"/>
        </w:rPr>
        <w:t xml:space="preserve"> is framed in a way that </w:t>
      </w:r>
      <w:r w:rsidRPr="003B6E81">
        <w:rPr>
          <w:b/>
          <w:sz w:val="26"/>
          <w:u w:val="single"/>
        </w:rPr>
        <w:t>can</w:t>
      </w:r>
      <w:r w:rsidRPr="003B6E81">
        <w:rPr>
          <w:u w:val="single"/>
        </w:rPr>
        <w:t xml:space="preserve"> </w:t>
      </w:r>
      <w:r w:rsidRPr="003B6E81">
        <w:rPr>
          <w:b/>
          <w:sz w:val="26"/>
          <w:u w:val="single"/>
        </w:rPr>
        <w:t>liberate workers</w:t>
      </w:r>
      <w:r w:rsidRPr="003B6E81">
        <w:rPr>
          <w:u w:val="single"/>
        </w:rPr>
        <w:t xml:space="preserve"> and </w:t>
      </w:r>
      <w:r w:rsidRPr="003B6E81">
        <w:rPr>
          <w:b/>
          <w:sz w:val="26"/>
          <w:u w:val="single"/>
        </w:rPr>
        <w:t>encourage</w:t>
      </w:r>
      <w:r w:rsidRPr="003B6E81">
        <w:rPr>
          <w:u w:val="single"/>
        </w:rPr>
        <w:t xml:space="preserve"> </w:t>
      </w:r>
      <w:r w:rsidRPr="003B6E81">
        <w:rPr>
          <w:b/>
          <w:sz w:val="26"/>
          <w:u w:val="single"/>
        </w:rPr>
        <w:t>and empower them to engage in collective bargaining</w:t>
      </w:r>
      <w:r w:rsidRPr="003B6E81">
        <w:rPr>
          <w:u w:val="single"/>
        </w:rPr>
        <w:t>,</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w:t>
      </w:r>
      <w:proofErr w:type="gramStart"/>
      <w:r w:rsidRPr="00DD410D">
        <w:rPr>
          <w:b/>
          <w:sz w:val="26"/>
          <w:highlight w:val="green"/>
          <w:u w:val="single"/>
        </w:rPr>
        <w:t>deployed</w:t>
      </w:r>
      <w:proofErr w:type="gramEnd"/>
      <w:r w:rsidRPr="00DD410D">
        <w:rPr>
          <w:b/>
          <w:sz w:val="26"/>
          <w:highlight w:val="green"/>
          <w:u w:val="single"/>
        </w:rPr>
        <w:t xml:space="preserve">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A11624">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A11624">
        <w:rPr>
          <w:sz w:val="16"/>
        </w:rPr>
        <w:t xml:space="preserve"> If such a system can be implemented in </w:t>
      </w:r>
      <w:proofErr w:type="gramStart"/>
      <w:r w:rsidRPr="00A11624">
        <w:rPr>
          <w:sz w:val="16"/>
        </w:rPr>
        <w:t>China</w:t>
      </w:r>
      <w:proofErr w:type="gramEnd"/>
      <w:r w:rsidRPr="00A11624">
        <w:rPr>
          <w:sz w:val="16"/>
        </w:rPr>
        <w:t xml:space="preserve">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A11624">
        <w:rPr>
          <w:sz w:val="16"/>
        </w:rPr>
        <w:t xml:space="preserve">Crucially, it is also in the interest of the Chinese government to introduce collective bargaining. The authorities may be nervous about handing power to the </w:t>
      </w:r>
      <w:proofErr w:type="gramStart"/>
      <w:r w:rsidRPr="00A11624">
        <w:rPr>
          <w:sz w:val="16"/>
        </w:rPr>
        <w:t>workers</w:t>
      </w:r>
      <w:proofErr w:type="gramEnd"/>
      <w:r w:rsidRPr="00A11624">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6F1BBC15" w14:textId="77777777" w:rsidR="003B6E81" w:rsidRDefault="003B6E81" w:rsidP="003B6E81">
      <w:pPr>
        <w:pStyle w:val="Heading3"/>
      </w:pPr>
      <w:r>
        <w:t>1AC: Advantage</w:t>
      </w:r>
    </w:p>
    <w:p w14:paraId="160B6EE9" w14:textId="77777777" w:rsidR="003B6E81" w:rsidRPr="007A7A2D" w:rsidRDefault="003B6E81" w:rsidP="003B6E81">
      <w:pPr>
        <w:pStyle w:val="Heading4"/>
      </w:pPr>
      <w:r>
        <w:t xml:space="preserve">Lack of Chinese Right to Strike </w:t>
      </w:r>
      <w:r>
        <w:rPr>
          <w:u w:val="single"/>
        </w:rPr>
        <w:t>devastates</w:t>
      </w:r>
      <w:r>
        <w:t xml:space="preserve"> Collective Bargaining – undermines any legal leverage for Strikes.</w:t>
      </w:r>
    </w:p>
    <w:p w14:paraId="4FAAAF18" w14:textId="77777777" w:rsidR="003B6E81" w:rsidRPr="00DE1165" w:rsidRDefault="003B6E81" w:rsidP="003B6E81">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620C0C60" w14:textId="77777777" w:rsidR="003B6E81" w:rsidRPr="00D74C52" w:rsidRDefault="003B6E81" w:rsidP="003B6E81">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Of course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343A4DB" w14:textId="77777777" w:rsidR="003B6E81" w:rsidRDefault="003B6E81" w:rsidP="003B6E81">
      <w:pPr>
        <w:pStyle w:val="Heading4"/>
      </w:pPr>
      <w:r>
        <w:t xml:space="preserve">Any credible union power is </w:t>
      </w:r>
      <w:r>
        <w:rPr>
          <w:u w:val="single"/>
        </w:rPr>
        <w:t>under-cut</w:t>
      </w:r>
      <w:r>
        <w:t xml:space="preserve"> by detentions of labor activists.</w:t>
      </w:r>
    </w:p>
    <w:p w14:paraId="55182133" w14:textId="77777777" w:rsidR="003B6E81" w:rsidRPr="00FC7D85" w:rsidRDefault="003B6E81" w:rsidP="003B6E81">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19BE91DA" w14:textId="77777777" w:rsidR="003B6E81" w:rsidRPr="00D74C52" w:rsidRDefault="003B6E81" w:rsidP="003B6E81">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proofErr w:type="gramStart"/>
      <w:r w:rsidRPr="00D74C52">
        <w:rPr>
          <w:sz w:val="16"/>
        </w:rPr>
        <w:t xml:space="preserve">.  </w:t>
      </w:r>
      <w:proofErr w:type="gramEnd"/>
      <w:r w:rsidRPr="00D74C52">
        <w:rPr>
          <w:sz w:val="16"/>
        </w:rPr>
        <w:t xml:space="preserve">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w:t>
      </w:r>
      <w:proofErr w:type="gramStart"/>
      <w:r w:rsidRPr="00D74C52">
        <w:rPr>
          <w:sz w:val="16"/>
        </w:rPr>
        <w:t xml:space="preserve">.  </w:t>
      </w:r>
      <w:proofErr w:type="gramEnd"/>
      <w:r w:rsidRPr="00D74C52">
        <w:rPr>
          <w:sz w:val="16"/>
        </w:rPr>
        <w:t xml:space="preserve">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3EEE0707" w14:textId="77777777" w:rsidR="003B6E81" w:rsidRDefault="003B6E81" w:rsidP="003B6E81">
      <w:pPr>
        <w:pStyle w:val="Heading4"/>
      </w:pPr>
      <w:r>
        <w:t xml:space="preserve">The Right to Strike </w:t>
      </w:r>
      <w:r>
        <w:rPr>
          <w:u w:val="single"/>
        </w:rPr>
        <w:t>re-balances</w:t>
      </w:r>
      <w:r>
        <w:t xml:space="preserve"> China’s Economy. </w:t>
      </w:r>
    </w:p>
    <w:p w14:paraId="4C905F2D" w14:textId="77777777" w:rsidR="003B6E81" w:rsidRDefault="003B6E81" w:rsidP="003B6E81">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59A00DB3" w14:textId="51F437C2" w:rsidR="003B6E81" w:rsidRDefault="003B6E81" w:rsidP="003B6E81">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5F8A9189" w14:textId="77777777" w:rsidR="00553A3C" w:rsidRDefault="00553A3C" w:rsidP="00553A3C">
      <w:pPr>
        <w:pStyle w:val="Heading4"/>
      </w:pPr>
      <w:r>
        <w:t xml:space="preserve">Enhanced Unions and Labor Reforms key to </w:t>
      </w:r>
      <w:r>
        <w:rPr>
          <w:u w:val="single"/>
        </w:rPr>
        <w:t>sustained</w:t>
      </w:r>
      <w:r>
        <w:t xml:space="preserve"> Chinese Economic Growth.</w:t>
      </w:r>
    </w:p>
    <w:p w14:paraId="61FE12A7" w14:textId="77777777" w:rsidR="00553A3C" w:rsidRPr="00A415B4" w:rsidRDefault="00553A3C" w:rsidP="00553A3C">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10BDF84" w14:textId="0C558775" w:rsidR="00553A3C" w:rsidRPr="00553A3C" w:rsidRDefault="00553A3C" w:rsidP="003B6E81">
      <w:pPr>
        <w:rPr>
          <w:u w:val="single"/>
        </w:rPr>
      </w:pPr>
      <w:r w:rsidRPr="00553A3C">
        <w:rPr>
          <w:sz w:val="16"/>
        </w:rPr>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553A3C">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553A3C">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553A3C">
        <w:rPr>
          <w:sz w:val="16"/>
        </w:rPr>
        <w:t>2020</w:t>
      </w:r>
      <w:proofErr w:type="gramEnd"/>
      <w:r w:rsidRPr="00553A3C">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553A3C">
        <w:rPr>
          <w:sz w:val="16"/>
        </w:rPr>
        <w:t>Rajan</w:t>
      </w:r>
      <w:proofErr w:type="spellEnd"/>
      <w:r w:rsidRPr="00553A3C">
        <w:rPr>
          <w:sz w:val="16"/>
        </w:rPr>
        <w:t xml:space="preserve"> of the University of Chicago. “They are tied together in so many ways – trade, investment, tourism, student and academic exchanges – as well as distrustful on so many issues,” </w:t>
      </w:r>
      <w:proofErr w:type="spellStart"/>
      <w:r w:rsidRPr="00553A3C">
        <w:rPr>
          <w:sz w:val="16"/>
        </w:rPr>
        <w:t>Rajan</w:t>
      </w:r>
      <w:proofErr w:type="spellEnd"/>
      <w:r w:rsidRPr="00553A3C">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553A3C">
        <w:rPr>
          <w:sz w:val="16"/>
        </w:rPr>
        <w:t>January,</w:t>
      </w:r>
      <w:proofErr w:type="gramEnd"/>
      <w:r w:rsidRPr="00553A3C">
        <w:rPr>
          <w:sz w:val="16"/>
        </w:rPr>
        <w:t xml:space="preserve"> 2020 the list of people that celebrated it included Donald Trump’s brash conservative trade representative, Robert </w:t>
      </w:r>
      <w:proofErr w:type="spellStart"/>
      <w:r w:rsidRPr="00553A3C">
        <w:rPr>
          <w:sz w:val="16"/>
        </w:rPr>
        <w:t>Lighthizer</w:t>
      </w:r>
      <w:proofErr w:type="spellEnd"/>
      <w:r w:rsidRPr="00553A3C">
        <w:rPr>
          <w:sz w:val="16"/>
        </w:rPr>
        <w:t xml:space="preserve">; AFL-CIO president Richard </w:t>
      </w:r>
      <w:proofErr w:type="spellStart"/>
      <w:r w:rsidRPr="00553A3C">
        <w:rPr>
          <w:sz w:val="16"/>
        </w:rPr>
        <w:t>Trumka</w:t>
      </w:r>
      <w:proofErr w:type="spellEnd"/>
      <w:r w:rsidRPr="00553A3C">
        <w:rPr>
          <w:sz w:val="16"/>
        </w:rPr>
        <w:t xml:space="preserve">; and a folk singer named Ryan Harvey, who cut his teeth protesting the evils of capitalism before joining Global Trade Watch. </w:t>
      </w:r>
      <w:proofErr w:type="gramStart"/>
      <w:r w:rsidRPr="00553A3C">
        <w:rPr>
          <w:sz w:val="16"/>
        </w:rPr>
        <w:t>In order to</w:t>
      </w:r>
      <w:proofErr w:type="gramEnd"/>
      <w:r w:rsidRPr="00553A3C">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553A3C">
        <w:rPr>
          <w:sz w:val="16"/>
        </w:rPr>
        <w:t>hour, or</w:t>
      </w:r>
      <w:proofErr w:type="gramEnd"/>
      <w:r w:rsidRPr="00553A3C">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553A3C">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553A3C">
        <w:rPr>
          <w:sz w:val="16"/>
        </w:rPr>
        <w:t xml:space="preserve"> Then came 2013. Xi Jinping took the reins of the Communist Party and set out to remake China and the </w:t>
      </w:r>
      <w:r w:rsidRPr="00DD410D">
        <w:rPr>
          <w:b/>
          <w:sz w:val="26"/>
          <w:highlight w:val="green"/>
          <w:u w:val="single"/>
        </w:rPr>
        <w:t>crackdowns began</w:t>
      </w:r>
      <w:r w:rsidRPr="00553A3C">
        <w:rPr>
          <w:sz w:val="16"/>
        </w:rPr>
        <w:t xml:space="preserve">. </w:t>
      </w:r>
      <w:r w:rsidRPr="00DD410D">
        <w:rPr>
          <w:b/>
          <w:sz w:val="26"/>
          <w:highlight w:val="green"/>
          <w:u w:val="single"/>
        </w:rPr>
        <w:t>Labor NGOs</w:t>
      </w:r>
      <w:r w:rsidRPr="00553A3C">
        <w:rPr>
          <w:sz w:val="16"/>
        </w:rPr>
        <w:t xml:space="preserve">, labor studies professors, progressive labor lawyers, and even Marxist students have been </w:t>
      </w:r>
      <w:r w:rsidRPr="00DD410D">
        <w:rPr>
          <w:b/>
          <w:sz w:val="26"/>
          <w:highlight w:val="green"/>
          <w:u w:val="single"/>
        </w:rPr>
        <w:t>shut down</w:t>
      </w:r>
      <w:r w:rsidRPr="00553A3C">
        <w:rPr>
          <w:sz w:val="16"/>
        </w:rPr>
        <w:t xml:space="preserve">, </w:t>
      </w:r>
      <w:proofErr w:type="gramStart"/>
      <w:r w:rsidRPr="00553A3C">
        <w:rPr>
          <w:sz w:val="16"/>
        </w:rPr>
        <w:t>arrested</w:t>
      </w:r>
      <w:proofErr w:type="gramEnd"/>
      <w:r w:rsidRPr="00553A3C">
        <w:rPr>
          <w:sz w:val="16"/>
        </w:rPr>
        <w:t xml:space="preserve"> or otherwise silenced. “Although China enacted a series of </w:t>
      </w:r>
      <w:r w:rsidRPr="00DD410D">
        <w:rPr>
          <w:b/>
          <w:sz w:val="26"/>
          <w:highlight w:val="green"/>
          <w:u w:val="single"/>
        </w:rPr>
        <w:t>pro-worker laws</w:t>
      </w:r>
      <w:r w:rsidRPr="00553A3C">
        <w:rPr>
          <w:sz w:val="16"/>
          <w:highlight w:val="green"/>
        </w:rPr>
        <w:t xml:space="preserve"> </w:t>
      </w:r>
      <w:r w:rsidRPr="00553A3C">
        <w:rPr>
          <w:sz w:val="16"/>
        </w:rPr>
        <w:t xml:space="preserve">in the late 2000s, many of these provisions </w:t>
      </w:r>
      <w:r w:rsidRPr="00DD410D">
        <w:rPr>
          <w:b/>
          <w:sz w:val="26"/>
          <w:highlight w:val="green"/>
          <w:u w:val="single"/>
          <w:bdr w:val="single" w:sz="18" w:space="0" w:color="auto"/>
        </w:rPr>
        <w:t>are poorly implemented</w:t>
      </w:r>
      <w:r w:rsidRPr="00553A3C">
        <w:rPr>
          <w:sz w:val="16"/>
        </w:rPr>
        <w:t>,” said Eli Friedman, professor at Cornell University (</w:t>
      </w:r>
      <w:r w:rsidRPr="00A415B4">
        <w:rPr>
          <w:u w:val="single"/>
        </w:rPr>
        <w:t>Disclosure: Eli Friedman is one of the author’s supervisors at the China Labor Translation Project)</w:t>
      </w:r>
      <w:proofErr w:type="gramStart"/>
      <w:r w:rsidRPr="00A415B4">
        <w:rPr>
          <w:u w:val="single"/>
        </w:rPr>
        <w:t xml:space="preserve">.  </w:t>
      </w:r>
      <w:proofErr w:type="gramEnd"/>
      <w:r w:rsidRPr="00A415B4">
        <w:rPr>
          <w:u w:val="single"/>
        </w:rPr>
        <w:t xml:space="preserve">“As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0BE64257" w14:textId="77777777" w:rsidR="003B6E81" w:rsidRPr="00C46568" w:rsidRDefault="003B6E81" w:rsidP="003B6E81">
      <w:pPr>
        <w:pStyle w:val="Heading4"/>
      </w:pPr>
      <w:r>
        <w:t xml:space="preserve">China’s Economy is on the </w:t>
      </w:r>
      <w:r>
        <w:rPr>
          <w:u w:val="single"/>
        </w:rPr>
        <w:t>brink of collapse</w:t>
      </w:r>
      <w:r>
        <w:t xml:space="preserve"> – only solving poverty can </w:t>
      </w:r>
      <w:r>
        <w:rPr>
          <w:u w:val="single"/>
        </w:rPr>
        <w:t>reverse it</w:t>
      </w:r>
      <w:r>
        <w:t>.</w:t>
      </w:r>
    </w:p>
    <w:p w14:paraId="1B8BBF2E" w14:textId="77777777" w:rsidR="003B6E81" w:rsidRPr="00C46568" w:rsidRDefault="003B6E81" w:rsidP="003B6E81">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5B31FB53" w14:textId="77777777" w:rsidR="003B6E81" w:rsidRPr="00047E55" w:rsidRDefault="003B6E81" w:rsidP="003B6E81">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 xml:space="preserve">needs people to </w:t>
      </w:r>
      <w:proofErr w:type="gramStart"/>
      <w:r w:rsidRPr="00C46568">
        <w:rPr>
          <w:b/>
          <w:sz w:val="26"/>
          <w:highlight w:val="green"/>
          <w:u w:val="single"/>
        </w:rPr>
        <w:t>actually use</w:t>
      </w:r>
      <w:proofErr w:type="gramEnd"/>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278395E1" w14:textId="77777777" w:rsidR="003B6E81" w:rsidRPr="003432AE" w:rsidRDefault="003B6E81" w:rsidP="003B6E81">
      <w:pPr>
        <w:pStyle w:val="Heading4"/>
      </w:pPr>
      <w:r>
        <w:t xml:space="preserve">Chinese Economic Decline leads to </w:t>
      </w:r>
      <w:r>
        <w:rPr>
          <w:u w:val="single"/>
        </w:rPr>
        <w:t>all-out War</w:t>
      </w:r>
      <w:r>
        <w:t xml:space="preserve"> – specifically over </w:t>
      </w:r>
      <w:r>
        <w:rPr>
          <w:u w:val="single"/>
        </w:rPr>
        <w:t>Taiwan</w:t>
      </w:r>
      <w:r>
        <w:t>.</w:t>
      </w:r>
    </w:p>
    <w:p w14:paraId="7E199820" w14:textId="77777777" w:rsidR="003B6E81" w:rsidRPr="00065A8D" w:rsidRDefault="003B6E81" w:rsidP="003B6E81">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6EDF717" w14:textId="77777777" w:rsidR="003B6E81" w:rsidRPr="00065A8D" w:rsidRDefault="003B6E81" w:rsidP="003B6E81">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22D03BF" w14:textId="77777777" w:rsidR="003B6E81" w:rsidRDefault="003B6E81" w:rsidP="003B6E81">
      <w:pPr>
        <w:pStyle w:val="Heading4"/>
      </w:pPr>
      <w:r>
        <w:t>Taiwan goes Nuclear.</w:t>
      </w:r>
    </w:p>
    <w:p w14:paraId="73F5A0C8" w14:textId="77777777" w:rsidR="003B6E81" w:rsidRPr="007B7203" w:rsidRDefault="003B6E81" w:rsidP="003B6E81">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3126162A" w14:textId="77777777" w:rsidR="003B6E81" w:rsidRDefault="003B6E81" w:rsidP="003B6E81">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227B22BA" w14:textId="77777777" w:rsidR="003B6E81" w:rsidRDefault="003B6E81" w:rsidP="003B6E81">
      <w:pPr>
        <w:rPr>
          <w:sz w:val="16"/>
        </w:rPr>
      </w:pPr>
    </w:p>
    <w:p w14:paraId="68F0108F" w14:textId="77777777" w:rsidR="003B6E81" w:rsidRDefault="003B6E81" w:rsidP="003B6E81">
      <w:pPr>
        <w:pStyle w:val="Heading4"/>
      </w:pPr>
      <w:r>
        <w:t xml:space="preserve">Nuke war causes extinction AND outweighs </w:t>
      </w:r>
      <w:r w:rsidRPr="00C339DB">
        <w:rPr>
          <w:u w:val="single"/>
        </w:rPr>
        <w:t>other</w:t>
      </w:r>
      <w:r>
        <w:t xml:space="preserve"> existential risks</w:t>
      </w:r>
    </w:p>
    <w:p w14:paraId="5CB839BB" w14:textId="77777777" w:rsidR="003B6E81" w:rsidRPr="005E50AE" w:rsidRDefault="003B6E81" w:rsidP="003B6E81">
      <w:pPr>
        <w:pStyle w:val="ListParagraph"/>
        <w:numPr>
          <w:ilvl w:val="0"/>
          <w:numId w:val="11"/>
        </w:numPr>
      </w:pPr>
      <w:r>
        <w:t>Checked</w:t>
      </w:r>
    </w:p>
    <w:p w14:paraId="228B9779" w14:textId="77777777" w:rsidR="003B6E81" w:rsidRPr="00E530E8" w:rsidRDefault="003B6E81" w:rsidP="003B6E8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603EBCF2" w14:textId="77777777" w:rsidR="003B6E81" w:rsidRDefault="003B6E81" w:rsidP="003B6E81">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ED64FA1" w14:textId="77777777" w:rsidR="003B6E81" w:rsidRPr="00C30ECF" w:rsidRDefault="003B6E81" w:rsidP="003B6E81">
      <w:pPr>
        <w:rPr>
          <w:sz w:val="16"/>
        </w:rPr>
      </w:pPr>
    </w:p>
    <w:p w14:paraId="7EB9DBEE" w14:textId="77777777" w:rsidR="003B6E81" w:rsidRDefault="003B6E81" w:rsidP="003B6E81">
      <w:pPr>
        <w:pStyle w:val="Heading3"/>
      </w:pPr>
      <w:r>
        <w:t>1AC: Framework</w:t>
      </w:r>
    </w:p>
    <w:p w14:paraId="3B3730D3" w14:textId="77777777" w:rsidR="003B6E81" w:rsidRPr="00192D33" w:rsidRDefault="003B6E81" w:rsidP="003B6E81">
      <w:pPr>
        <w:pStyle w:val="Heading4"/>
      </w:pPr>
      <w:r>
        <w:t>The standard is maximizing expected well-being, or hedonistic act utilitarianism.</w:t>
      </w:r>
    </w:p>
    <w:p w14:paraId="4F58CFC4" w14:textId="77777777" w:rsidR="003B6E81" w:rsidRPr="00A3034A" w:rsidRDefault="003B6E81" w:rsidP="003B6E81">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1D276620" w14:textId="77777777" w:rsidR="003B6E81" w:rsidRPr="00192D33" w:rsidRDefault="003B6E81" w:rsidP="003B6E81">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B859DE3" w14:textId="77777777" w:rsidR="003B6E81" w:rsidRPr="00470C63" w:rsidRDefault="003B6E81" w:rsidP="003B6E81">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006D327" w14:textId="77777777" w:rsidR="003B6E81" w:rsidRDefault="003B6E81" w:rsidP="003B6E81">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0DF2FCC" w14:textId="77777777" w:rsidR="003B6E81" w:rsidRDefault="003B6E81" w:rsidP="003B6E81">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4D397A87" w14:textId="77777777" w:rsidR="003B6E81" w:rsidRPr="002F63FF" w:rsidRDefault="003B6E81" w:rsidP="003B6E81"/>
    <w:p w14:paraId="311E6995" w14:textId="77777777" w:rsidR="003B6E81" w:rsidRDefault="003B6E81" w:rsidP="003B6E81">
      <w:pPr>
        <w:pStyle w:val="Heading4"/>
      </w:pPr>
      <w:r>
        <w:t xml:space="preserve">Impact calc – </w:t>
      </w:r>
    </w:p>
    <w:p w14:paraId="76C5391D" w14:textId="77777777" w:rsidR="003B6E81" w:rsidRDefault="003B6E81" w:rsidP="003B6E81">
      <w:pPr>
        <w:pStyle w:val="Heading4"/>
      </w:pPr>
      <w:r>
        <w:t xml:space="preserve">1] Extinction </w:t>
      </w:r>
      <w:r w:rsidRPr="00660602">
        <w:rPr>
          <w:u w:val="single"/>
        </w:rPr>
        <w:t>outweighs</w:t>
      </w:r>
      <w:r>
        <w:t xml:space="preserve"> – </w:t>
      </w:r>
    </w:p>
    <w:p w14:paraId="072D1263" w14:textId="77777777" w:rsidR="003B6E81" w:rsidRDefault="003B6E81" w:rsidP="003B6E81">
      <w:pPr>
        <w:pStyle w:val="Heading4"/>
      </w:pPr>
      <w:r>
        <w:t xml:space="preserve">A] </w:t>
      </w:r>
      <w:r w:rsidRPr="00DB18F0">
        <w:rPr>
          <w:u w:val="single"/>
        </w:rPr>
        <w:t>Reversibility</w:t>
      </w:r>
      <w:r>
        <w:t xml:space="preserve">- it forecloses the alternative because we can’t improve society if we are all dead </w:t>
      </w:r>
    </w:p>
    <w:p w14:paraId="67271563" w14:textId="77777777" w:rsidR="003B6E81" w:rsidRDefault="003B6E81" w:rsidP="003B6E81">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616C645C" w14:textId="77777777" w:rsidR="003B6E81" w:rsidRDefault="003B6E81" w:rsidP="003B6E81">
      <w:pPr>
        <w:pStyle w:val="Heading4"/>
      </w:pPr>
      <w:r>
        <w:t xml:space="preserve">C] </w:t>
      </w:r>
      <w:r w:rsidRPr="002C52D9">
        <w:rPr>
          <w:u w:val="single"/>
        </w:rPr>
        <w:t>Objectivity</w:t>
      </w:r>
      <w:r>
        <w:t xml:space="preserve">- body count is the most objective way to calculate impacts because comparing suffering is unethical </w:t>
      </w:r>
    </w:p>
    <w:p w14:paraId="1652FEC2" w14:textId="77777777" w:rsidR="003B6E81" w:rsidRDefault="003B6E81" w:rsidP="003B6E81">
      <w:pPr>
        <w:pStyle w:val="Heading4"/>
      </w:pPr>
      <w:r>
        <w:t xml:space="preserve">D] </w:t>
      </w:r>
      <w:r w:rsidRPr="002C52D9">
        <w:rPr>
          <w:u w:val="single"/>
        </w:rPr>
        <w:t>Uncertainty</w:t>
      </w:r>
      <w:r>
        <w:t>- if we’re unsure about which interpretation of the world is true, we should preserve the world to keep debating about it</w:t>
      </w:r>
    </w:p>
    <w:p w14:paraId="204AB96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058666026208"/>
    <w:docVar w:name="VerbatimVersion" w:val="5.1"/>
  </w:docVars>
  <w:rsids>
    <w:rsidRoot w:val="003B6E8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05C7"/>
    <w:rsid w:val="0038158C"/>
    <w:rsid w:val="003902BA"/>
    <w:rsid w:val="003A09E2"/>
    <w:rsid w:val="003B6E81"/>
    <w:rsid w:val="00407037"/>
    <w:rsid w:val="00435FE8"/>
    <w:rsid w:val="004605D6"/>
    <w:rsid w:val="004C60E8"/>
    <w:rsid w:val="004E3579"/>
    <w:rsid w:val="004E728B"/>
    <w:rsid w:val="004F39E0"/>
    <w:rsid w:val="00537BD5"/>
    <w:rsid w:val="00553A3C"/>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7242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D720"/>
  <w15:chartTrackingRefBased/>
  <w15:docId w15:val="{14DB6967-27C3-4D6A-9B86-E554E6D9B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6E81"/>
    <w:rPr>
      <w:rFonts w:ascii="Calibri" w:hAnsi="Calibri" w:cs="Calibri"/>
    </w:rPr>
  </w:style>
  <w:style w:type="paragraph" w:styleId="Heading1">
    <w:name w:val="heading 1"/>
    <w:aliases w:val="Pocket"/>
    <w:basedOn w:val="Normal"/>
    <w:next w:val="Normal"/>
    <w:link w:val="Heading1Char"/>
    <w:qFormat/>
    <w:rsid w:val="003B6E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6E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6E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3B6E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6E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E81"/>
  </w:style>
  <w:style w:type="character" w:customStyle="1" w:styleId="Heading1Char">
    <w:name w:val="Heading 1 Char"/>
    <w:aliases w:val="Pocket Char"/>
    <w:basedOn w:val="DefaultParagraphFont"/>
    <w:link w:val="Heading1"/>
    <w:rsid w:val="003B6E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6E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6E8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3B6E8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3B6E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6E8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3B6E8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3B6E81"/>
    <w:rPr>
      <w:color w:val="auto"/>
      <w:u w:val="none"/>
    </w:rPr>
  </w:style>
  <w:style w:type="character" w:styleId="FollowedHyperlink">
    <w:name w:val="FollowedHyperlink"/>
    <w:basedOn w:val="DefaultParagraphFont"/>
    <w:uiPriority w:val="99"/>
    <w:semiHidden/>
    <w:unhideWhenUsed/>
    <w:rsid w:val="003B6E81"/>
    <w:rPr>
      <w:color w:val="auto"/>
      <w:u w:val="none"/>
    </w:rPr>
  </w:style>
  <w:style w:type="paragraph" w:customStyle="1" w:styleId="textbold">
    <w:name w:val="text bold"/>
    <w:basedOn w:val="Normal"/>
    <w:link w:val="Emphasis"/>
    <w:uiPriority w:val="7"/>
    <w:qFormat/>
    <w:rsid w:val="003B6E8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B6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11935</Words>
  <Characters>68033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4</cp:revision>
  <dcterms:created xsi:type="dcterms:W3CDTF">2021-12-04T16:39:00Z</dcterms:created>
  <dcterms:modified xsi:type="dcterms:W3CDTF">2021-12-04T17:37:00Z</dcterms:modified>
</cp:coreProperties>
</file>