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0DA98" w14:textId="72F72F53" w:rsidR="005177C0" w:rsidRDefault="005177C0" w:rsidP="005177C0">
      <w:pPr>
        <w:pStyle w:val="Heading2"/>
      </w:pPr>
      <w:r>
        <w:t>ac</w:t>
      </w:r>
    </w:p>
    <w:p w14:paraId="1FE160EC" w14:textId="30BBEAF1" w:rsidR="005177C0" w:rsidRPr="00912205" w:rsidRDefault="005177C0" w:rsidP="005177C0">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244FFCAD" w14:textId="77777777" w:rsidR="005177C0" w:rsidRPr="00912205" w:rsidRDefault="005177C0" w:rsidP="005177C0">
      <w:pPr>
        <w:pStyle w:val="ListParagraph"/>
        <w:numPr>
          <w:ilvl w:val="0"/>
          <w:numId w:val="12"/>
        </w:numPr>
        <w:rPr>
          <w:sz w:val="16"/>
          <w:szCs w:val="16"/>
        </w:rPr>
      </w:pPr>
      <w:r w:rsidRPr="00912205">
        <w:rPr>
          <w:sz w:val="16"/>
          <w:szCs w:val="16"/>
        </w:rPr>
        <w:t xml:space="preserve">For spec purposes: </w:t>
      </w:r>
    </w:p>
    <w:p w14:paraId="2B9D4281" w14:textId="397DF7C5" w:rsidR="005177C0" w:rsidRPr="00912205" w:rsidRDefault="005177C0" w:rsidP="005177C0">
      <w:pPr>
        <w:pStyle w:val="ListParagraph"/>
        <w:numPr>
          <w:ilvl w:val="1"/>
          <w:numId w:val="12"/>
        </w:numPr>
        <w:rPr>
          <w:sz w:val="16"/>
          <w:szCs w:val="16"/>
        </w:rPr>
      </w:pPr>
      <w:r w:rsidRPr="00912205">
        <w:rPr>
          <w:sz w:val="16"/>
          <w:szCs w:val="16"/>
        </w:rPr>
        <w:t xml:space="preserve">Anything </w:t>
      </w:r>
      <w:r w:rsidR="00A52426">
        <w:rPr>
          <w:sz w:val="16"/>
          <w:szCs w:val="16"/>
        </w:rPr>
        <w:t>(</w:t>
      </w:r>
      <w:proofErr w:type="gramStart"/>
      <w:r w:rsidR="00A52426">
        <w:rPr>
          <w:sz w:val="16"/>
          <w:szCs w:val="16"/>
        </w:rPr>
        <w:t>pre and post fiat</w:t>
      </w:r>
      <w:proofErr w:type="gramEnd"/>
      <w:r w:rsidR="00A52426">
        <w:rPr>
          <w:sz w:val="16"/>
          <w:szCs w:val="16"/>
        </w:rPr>
        <w:t xml:space="preserve">) </w:t>
      </w:r>
      <w:r w:rsidRPr="00912205">
        <w:rPr>
          <w:sz w:val="16"/>
          <w:szCs w:val="16"/>
        </w:rPr>
        <w:t xml:space="preserve">can function as offense as long as it proves/disproves how the resolution substantively challenges the World Computer. </w:t>
      </w:r>
    </w:p>
    <w:p w14:paraId="4B0D178B" w14:textId="77777777" w:rsidR="005177C0" w:rsidRPr="00912205" w:rsidRDefault="005177C0" w:rsidP="005177C0">
      <w:pPr>
        <w:pStyle w:val="ListParagraph"/>
        <w:numPr>
          <w:ilvl w:val="1"/>
          <w:numId w:val="12"/>
        </w:numPr>
        <w:rPr>
          <w:sz w:val="16"/>
          <w:szCs w:val="16"/>
        </w:rPr>
      </w:pPr>
      <w:r w:rsidRPr="00912205">
        <w:rPr>
          <w:sz w:val="16"/>
          <w:szCs w:val="16"/>
        </w:rPr>
        <w:t>Weighing between how each method functions, and indicting separate methods</w:t>
      </w:r>
    </w:p>
    <w:p w14:paraId="504D10AD" w14:textId="77777777" w:rsidR="005177C0" w:rsidRPr="00912205" w:rsidRDefault="005177C0" w:rsidP="005177C0">
      <w:pPr>
        <w:pStyle w:val="ListParagraph"/>
        <w:numPr>
          <w:ilvl w:val="1"/>
          <w:numId w:val="12"/>
        </w:numPr>
        <w:rPr>
          <w:sz w:val="16"/>
          <w:szCs w:val="16"/>
        </w:rPr>
      </w:pPr>
      <w:r w:rsidRPr="00912205">
        <w:rPr>
          <w:sz w:val="16"/>
          <w:szCs w:val="16"/>
        </w:rPr>
        <w:t>Any advocacy that challenges the World Computer is acceptable</w:t>
      </w:r>
    </w:p>
    <w:p w14:paraId="3785AD3E" w14:textId="77777777" w:rsidR="005177C0" w:rsidRPr="00912205" w:rsidRDefault="005177C0" w:rsidP="005177C0">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1E53E8AF" w14:textId="77777777" w:rsidR="005177C0" w:rsidRPr="00912205" w:rsidRDefault="005177C0" w:rsidP="005177C0">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w:t>
      </w:r>
      <w:r w:rsidRPr="00912205">
        <w:rPr>
          <w:rStyle w:val="StyleUnderline"/>
        </w:rPr>
        <w:lastRenderedPageBreak/>
        <w:t>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 xml:space="preserve">The </w:t>
      </w:r>
      <w:r w:rsidRPr="003D7787">
        <w:rPr>
          <w:rStyle w:val="StyleUnderline"/>
          <w:highlight w:val="green"/>
        </w:rPr>
        <w:lastRenderedPageBreak/>
        <w:t>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w:t>
      </w:r>
      <w:r w:rsidRPr="00912205">
        <w:rPr>
          <w:rStyle w:val="StyleUnderline"/>
        </w:rPr>
        <w:lastRenderedPageBreak/>
        <w:t>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w:t>
      </w:r>
      <w:proofErr w:type="gramStart"/>
      <w:r w:rsidRPr="00912205">
        <w:rPr>
          <w:sz w:val="8"/>
        </w:rPr>
        <w:t>This standard, which economists</w:t>
      </w:r>
      <w:proofErr w:type="gramEnd"/>
      <w:r w:rsidRPr="00912205">
        <w:rPr>
          <w:sz w:val="8"/>
        </w:rPr>
        <w:t xml:space="preserve">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w:t>
      </w:r>
      <w:r w:rsidRPr="00912205">
        <w:rPr>
          <w:rStyle w:val="StyleUnderline"/>
        </w:rPr>
        <w:lastRenderedPageBreak/>
        <w:t xml:space="preserve">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14124E27" w14:textId="77777777" w:rsidR="005177C0" w:rsidRPr="00912205" w:rsidRDefault="005177C0" w:rsidP="005177C0">
      <w:pPr>
        <w:rPr>
          <w:rStyle w:val="Style13ptBold"/>
          <w:b w:val="0"/>
          <w:bCs/>
          <w:szCs w:val="18"/>
        </w:rPr>
      </w:pPr>
    </w:p>
    <w:p w14:paraId="1D4CFA13" w14:textId="77777777" w:rsidR="005177C0" w:rsidRPr="00912205" w:rsidRDefault="005177C0" w:rsidP="005177C0">
      <w:pPr>
        <w:pStyle w:val="Heading4"/>
        <w:rPr>
          <w:rStyle w:val="StyleUnderline"/>
          <w:sz w:val="26"/>
          <w:u w:val="none"/>
        </w:rPr>
      </w:pPr>
      <w:r w:rsidRPr="00912205">
        <w:rPr>
          <w:rStyle w:val="StyleUnderline"/>
          <w:sz w:val="26"/>
          <w:u w:val="none"/>
        </w:rPr>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2D225E74" w14:textId="77777777" w:rsidR="005177C0" w:rsidRPr="00912205" w:rsidRDefault="005177C0" w:rsidP="005177C0">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w:t>
      </w:r>
      <w:r w:rsidRPr="00912205">
        <w:rPr>
          <w:rStyle w:val="Style13ptBold"/>
          <w:sz w:val="16"/>
          <w:szCs w:val="12"/>
        </w:rPr>
        <w:lastRenderedPageBreak/>
        <w:t xml:space="preserve">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1A8E60C9" w14:textId="77777777" w:rsidR="005177C0" w:rsidRPr="00912205" w:rsidRDefault="005177C0" w:rsidP="005177C0">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w:t>
      </w:r>
      <w:r w:rsidRPr="00912205">
        <w:rPr>
          <w:sz w:val="8"/>
        </w:rPr>
        <w:lastRenderedPageBreak/>
        <w:t xml:space="preserve">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6323ADEC" w14:textId="77777777" w:rsidR="005177C0" w:rsidRDefault="005177C0" w:rsidP="005177C0">
      <w:pPr>
        <w:rPr>
          <w:rStyle w:val="StyleUnderline"/>
        </w:rPr>
      </w:pPr>
    </w:p>
    <w:p w14:paraId="6AD42BB2" w14:textId="77777777" w:rsidR="005177C0" w:rsidRPr="00C942A4" w:rsidRDefault="005177C0" w:rsidP="005177C0">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689D3A42" w14:textId="77777777" w:rsidR="005177C0" w:rsidRPr="00912205" w:rsidRDefault="005177C0" w:rsidP="005177C0">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18</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72D0D3B6" w14:textId="77777777" w:rsidR="005177C0" w:rsidRPr="00C942A4" w:rsidRDefault="005177C0" w:rsidP="005177C0">
      <w:pPr>
        <w:rPr>
          <w:rStyle w:val="StyleUnderline"/>
          <w:rFonts w:asciiTheme="minorHAnsi" w:hAnsiTheme="minorHAnsi" w:cstheme="minorHAnsi"/>
        </w:rPr>
      </w:pPr>
      <w:r w:rsidRPr="003D7787">
        <w:rPr>
          <w:rStyle w:val="StyleUnderline"/>
          <w:highlight w:val="green"/>
        </w:rPr>
        <w:t xml:space="preserve">The imperial </w:t>
      </w:r>
      <w:proofErr w:type="gramStart"/>
      <w:r w:rsidRPr="003D7787">
        <w:rPr>
          <w:rStyle w:val="StyleUnderline"/>
          <w:highlight w:val="green"/>
        </w:rPr>
        <w:t>masters</w:t>
      </w:r>
      <w:r w:rsidRPr="00C942A4">
        <w:rPr>
          <w:rStyle w:val="StyleUnderline"/>
        </w:rPr>
        <w:t xml:space="preserve"> of social</w:t>
      </w:r>
      <w:proofErr w:type="gramEnd"/>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w:t>
      </w:r>
      <w:proofErr w:type="gramStart"/>
      <w:r w:rsidRPr="00C942A4">
        <w:rPr>
          <w:rFonts w:asciiTheme="minorHAnsi" w:hAnsiTheme="minorHAnsi" w:cstheme="minorHAnsi"/>
          <w:sz w:val="10"/>
        </w:rPr>
        <w:t>As</w:t>
      </w:r>
      <w:proofErr w:type="gramEnd"/>
      <w:r w:rsidRPr="00C942A4">
        <w:rPr>
          <w:rFonts w:asciiTheme="minorHAnsi" w:hAnsiTheme="minorHAnsi" w:cstheme="minorHAnsi"/>
          <w:sz w:val="10"/>
        </w:rPr>
        <w:t xml:space="preserve">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w:t>
      </w:r>
      <w:proofErr w:type="gramStart"/>
      <w:r w:rsidRPr="00C942A4">
        <w:rPr>
          <w:rFonts w:asciiTheme="minorHAnsi" w:hAnsiTheme="minorHAnsi" w:cstheme="minorHAnsi"/>
          <w:sz w:val="10"/>
        </w:rPr>
        <w:t>avarice</w:t>
      </w:r>
      <w:proofErr w:type="gramEnd"/>
      <w:r w:rsidRPr="00C942A4">
        <w:rPr>
          <w:rFonts w:asciiTheme="minorHAnsi" w:hAnsiTheme="minorHAnsi" w:cstheme="minorHAnsi"/>
          <w:sz w:val="10"/>
        </w:rPr>
        <w:t xml:space="preserve"> they offer the lure of increased sociality, and in return they strip-mine our libidos, our neuronal powers, our cognitive capacities, our language, our imagination and our time. In the twenty-first century it is paradigmatically </w:t>
      </w:r>
      <w:proofErr w:type="gramStart"/>
      <w:r w:rsidRPr="00C942A4">
        <w:rPr>
          <w:rFonts w:asciiTheme="minorHAnsi" w:hAnsiTheme="minorHAnsi" w:cstheme="minorHAnsi"/>
          <w:sz w:val="10"/>
        </w:rPr>
        <w:t>social-media</w:t>
      </w:r>
      <w:proofErr w:type="gramEnd"/>
      <w:r w:rsidRPr="00C942A4">
        <w:rPr>
          <w:rFonts w:asciiTheme="minorHAnsi" w:hAnsiTheme="minorHAnsi" w:cstheme="minorHAnsi"/>
          <w:sz w:val="10"/>
        </w:rPr>
        <w:t xml:space="preserve">,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Within the space of the social, information, in contrast to what we better understand as the community of exchange values, does not, at least until now, appear as social; it has been expressed as a property of things</w:t>
      </w:r>
      <w:proofErr w:type="gramStart"/>
      <w:r w:rsidRPr="00C942A4">
        <w:rPr>
          <w:rFonts w:asciiTheme="minorHAnsi" w:hAnsiTheme="minorHAnsi" w:cstheme="minorHAnsi"/>
          <w:sz w:val="10"/>
        </w:rPr>
        <w:t>—“</w:t>
      </w:r>
      <w:proofErr w:type="gramEnd"/>
      <w:r w:rsidRPr="00C942A4">
        <w:rPr>
          <w:rFonts w:asciiTheme="minorHAnsi" w:hAnsiTheme="minorHAnsi" w:cstheme="minorHAnsi"/>
          <w:sz w:val="10"/>
        </w:rPr>
        <w:t xml:space="preserve">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w:t>
      </w:r>
      <w:proofErr w:type="spellStart"/>
      <w:r w:rsidRPr="00C942A4">
        <w:rPr>
          <w:rFonts w:asciiTheme="minorHAnsi" w:hAnsiTheme="minorHAnsi" w:cstheme="minorHAnsi"/>
          <w:sz w:val="10"/>
        </w:rPr>
        <w:t>originary</w:t>
      </w:r>
      <w:proofErr w:type="spellEnd"/>
      <w:r w:rsidRPr="00C942A4">
        <w:rPr>
          <w:rFonts w:asciiTheme="minorHAnsi" w:hAnsiTheme="minorHAnsi" w:cstheme="minorHAnsi"/>
          <w:sz w:val="10"/>
        </w:rPr>
        <w:t xml:space="preserve"> ethnocentrism of the sign and its extension into informatics. However, I also recognize that not caring about those in the future is analogous to not caring about those in the present or the past; we may be removed from them in a narrow way, but there are many </w:t>
      </w:r>
      <w:proofErr w:type="spellStart"/>
      <w:r w:rsidRPr="00C942A4">
        <w:rPr>
          <w:rFonts w:asciiTheme="minorHAnsi" w:hAnsiTheme="minorHAnsi" w:cstheme="minorHAnsi"/>
          <w:sz w:val="10"/>
        </w:rPr>
        <w:t>many</w:t>
      </w:r>
      <w:proofErr w:type="spellEnd"/>
      <w:r w:rsidRPr="00C942A4">
        <w:rPr>
          <w:rFonts w:asciiTheme="minorHAnsi" w:hAnsiTheme="minorHAnsi" w:cstheme="minorHAnsi"/>
          <w:sz w:val="10"/>
        </w:rPr>
        <w:t xml:space="preserve">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w:t>
      </w:r>
      <w:proofErr w:type="gramStart"/>
      <w:r w:rsidRPr="00C942A4">
        <w:rPr>
          <w:rFonts w:asciiTheme="minorHAnsi" w:hAnsiTheme="minorHAnsi" w:cstheme="minorHAnsi"/>
          <w:sz w:val="10"/>
        </w:rPr>
        <w:t>However</w:t>
      </w:r>
      <w:proofErr w:type="gramEnd"/>
      <w:r w:rsidRPr="00C942A4">
        <w:rPr>
          <w:rFonts w:asciiTheme="minorHAnsi" w:hAnsiTheme="minorHAnsi" w:cstheme="minorHAnsi"/>
          <w:sz w:val="10"/>
        </w:rPr>
        <w:t xml:space="preserve"> bound by </w:t>
      </w:r>
      <w:proofErr w:type="spellStart"/>
      <w:r w:rsidRPr="00C942A4">
        <w:rPr>
          <w:rFonts w:asciiTheme="minorHAnsi" w:hAnsiTheme="minorHAnsi" w:cstheme="minorHAnsi"/>
          <w:sz w:val="10"/>
        </w:rPr>
        <w:t>autopoetic</w:t>
      </w:r>
      <w:proofErr w:type="spellEnd"/>
      <w:r w:rsidRPr="00C942A4">
        <w:rPr>
          <w:rFonts w:asciiTheme="minorHAnsi" w:hAnsiTheme="minorHAnsi" w:cstheme="minorHAnsi"/>
          <w:sz w:val="10"/>
        </w:rPr>
        <w:t xml:space="preserve"> limitations the answers to such a question about cosmic meaning may be, when regarding the relation of information to community our responses do not need to fall back into an </w:t>
      </w:r>
      <w:proofErr w:type="spellStart"/>
      <w:r w:rsidRPr="00C942A4">
        <w:rPr>
          <w:rFonts w:asciiTheme="minorHAnsi" w:hAnsiTheme="minorHAnsi" w:cstheme="minorHAnsi"/>
          <w:sz w:val="10"/>
        </w:rPr>
        <w:t>identitarian</w:t>
      </w:r>
      <w:proofErr w:type="spellEnd"/>
      <w:r w:rsidRPr="00C942A4">
        <w:rPr>
          <w:rFonts w:asciiTheme="minorHAnsi" w:hAnsiTheme="minorHAnsi" w:cstheme="minorHAnsi"/>
          <w:sz w:val="10"/>
        </w:rPr>
        <w:t xml:space="preserve">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w:t>
      </w:r>
      <w:proofErr w:type="spellStart"/>
      <w:r w:rsidRPr="00C942A4">
        <w:rPr>
          <w:rFonts w:asciiTheme="minorHAnsi" w:hAnsiTheme="minorHAnsi" w:cstheme="minorHAnsi"/>
          <w:sz w:val="10"/>
        </w:rPr>
        <w:t>Rotman’s</w:t>
      </w:r>
      <w:proofErr w:type="spellEnd"/>
      <w:r w:rsidRPr="00C942A4">
        <w:rPr>
          <w:rFonts w:asciiTheme="minorHAnsi" w:hAnsiTheme="minorHAnsi" w:cstheme="minorHAnsi"/>
          <w:sz w:val="10"/>
        </w:rPr>
        <w:t xml:space="preserve"> groundbreaking work on mathematics as sign system in Signifying Nothing) that information, likewise, elides the subject (I, God, totality) even as it smuggles in its ghost. </w:t>
      </w:r>
      <w:r w:rsidRPr="00C942A4">
        <w:rPr>
          <w:rStyle w:val="StyleUnderline"/>
        </w:rPr>
        <w:t xml:space="preserve">This degree zero of information we should call the myth of non-presence (the presence of anti-presence that ushers in presence under erasure), a deep conviction, or rather a theology of the irrelevance and non-existence of what used to be called </w:t>
      </w:r>
      <w:r w:rsidRPr="00C942A4">
        <w:rPr>
          <w:rStyle w:val="StyleUnderline"/>
        </w:rPr>
        <w:lastRenderedPageBreak/>
        <w:t>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w:t>
      </w:r>
      <w:proofErr w:type="spellStart"/>
      <w:r w:rsidRPr="00C942A4">
        <w:rPr>
          <w:rFonts w:asciiTheme="minorHAnsi" w:hAnsiTheme="minorHAnsi" w:cstheme="minorHAnsi"/>
          <w:sz w:val="10"/>
        </w:rPr>
        <w:t>informare</w:t>
      </w:r>
      <w:proofErr w:type="spellEnd"/>
      <w:r w:rsidRPr="00C942A4">
        <w:rPr>
          <w:rFonts w:asciiTheme="minorHAnsi" w:hAnsiTheme="minorHAnsi" w:cstheme="minorHAnsi"/>
          <w:sz w:val="10"/>
        </w:rPr>
        <w:t xml:space="preserve"> (to inform) which means to give form or to form an idea of. “To give form, therefore I am.” As an expression of </w:t>
      </w:r>
      <w:proofErr w:type="spellStart"/>
      <w:r w:rsidRPr="00C942A4">
        <w:rPr>
          <w:rFonts w:asciiTheme="minorHAnsi" w:hAnsiTheme="minorHAnsi" w:cstheme="minorHAnsi"/>
          <w:sz w:val="10"/>
        </w:rPr>
        <w:t>maroonage</w:t>
      </w:r>
      <w:proofErr w:type="spellEnd"/>
      <w:r w:rsidRPr="00C942A4">
        <w:rPr>
          <w:rFonts w:asciiTheme="minorHAnsi" w:hAnsiTheme="minorHAnsi" w:cstheme="minorHAnsi"/>
          <w:sz w:val="10"/>
        </w:rPr>
        <w:t xml:space="preserv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w:t>
      </w:r>
      <w:proofErr w:type="gramStart"/>
      <w:r w:rsidRPr="00C942A4">
        <w:rPr>
          <w:rFonts w:asciiTheme="minorHAnsi" w:hAnsiTheme="minorHAnsi" w:cstheme="minorHAnsi"/>
          <w:sz w:val="10"/>
        </w:rPr>
        <w:t>Or,</w:t>
      </w:r>
      <w:proofErr w:type="gramEnd"/>
      <w:r w:rsidRPr="00C942A4">
        <w:rPr>
          <w:rFonts w:asciiTheme="minorHAnsi" w:hAnsiTheme="minorHAnsi" w:cstheme="minorHAnsi"/>
          <w:sz w:val="10"/>
        </w:rPr>
        <w:t xml:space="preserve"> might this spirit, Turing’s trans-substantiation, also be a specter, the product of so much disavowed violence that may yet devise strategies to hew toward all that is disavowed, disappeared, </w:t>
      </w:r>
      <w:proofErr w:type="spellStart"/>
      <w:r w:rsidRPr="00C942A4">
        <w:rPr>
          <w:rFonts w:asciiTheme="minorHAnsi" w:hAnsiTheme="minorHAnsi" w:cstheme="minorHAnsi"/>
          <w:sz w:val="10"/>
        </w:rPr>
        <w:t>invisibilized</w:t>
      </w:r>
      <w:proofErr w:type="spellEnd"/>
      <w:r w:rsidRPr="00C942A4">
        <w:rPr>
          <w:rFonts w:asciiTheme="minorHAnsi" w:hAnsiTheme="minorHAnsi" w:cstheme="minorHAnsi"/>
          <w:sz w:val="10"/>
        </w:rPr>
        <w:t xml:space="preserve">, haunting and forgotten, as these unremembered </w:t>
      </w:r>
      <w:proofErr w:type="spellStart"/>
      <w:r w:rsidRPr="00C942A4">
        <w:rPr>
          <w:rFonts w:asciiTheme="minorHAnsi" w:hAnsiTheme="minorHAnsi" w:cstheme="minorHAnsi"/>
          <w:sz w:val="10"/>
        </w:rPr>
        <w:t>violences</w:t>
      </w:r>
      <w:proofErr w:type="spellEnd"/>
      <w:r w:rsidRPr="00C942A4">
        <w:rPr>
          <w:rFonts w:asciiTheme="minorHAnsi" w:hAnsiTheme="minorHAnsi" w:cstheme="minorHAnsi"/>
          <w:sz w:val="10"/>
        </w:rPr>
        <w:t xml:space="preserve">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w:t>
      </w:r>
      <w:proofErr w:type="spellStart"/>
      <w:r w:rsidRPr="00C942A4">
        <w:rPr>
          <w:rFonts w:asciiTheme="minorHAnsi" w:hAnsiTheme="minorHAnsi" w:cstheme="minorHAnsi"/>
          <w:sz w:val="10"/>
        </w:rPr>
        <w:t>punchcards</w:t>
      </w:r>
      <w:proofErr w:type="spellEnd"/>
      <w:r w:rsidRPr="00C942A4">
        <w:rPr>
          <w:rFonts w:asciiTheme="minorHAnsi" w:hAnsiTheme="minorHAnsi" w:cstheme="minorHAnsi"/>
          <w:sz w:val="10"/>
        </w:rPr>
        <w:t xml:space="preserve">, quantum physics, cybernetics and communication theory. Indeed, as ostensibly autonomous realms, the cumulative result of these emergent disciplines was a mythic generalization of the logistics of inscription of information as the fundamental cosmic modality. </w:t>
      </w:r>
      <w:proofErr w:type="gramStart"/>
      <w:r w:rsidRPr="00C942A4">
        <w:rPr>
          <w:rStyle w:val="StyleUnderline"/>
        </w:rPr>
        <w:t>Thus</w:t>
      </w:r>
      <w:proofErr w:type="gramEnd"/>
      <w:r w:rsidRPr="00C942A4">
        <w:rPr>
          <w:rStyle w:val="StyleUnderline"/>
        </w:rPr>
        <w:t xml:space="preserve">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w:t>
      </w:r>
      <w:proofErr w:type="spellStart"/>
      <w:r w:rsidRPr="00C942A4">
        <w:rPr>
          <w:rFonts w:asciiTheme="minorHAnsi" w:hAnsiTheme="minorHAnsi" w:cstheme="minorHAnsi"/>
          <w:sz w:val="10"/>
        </w:rPr>
        <w:t>differánce</w:t>
      </w:r>
      <w:proofErr w:type="spellEnd"/>
      <w:r w:rsidRPr="00C942A4">
        <w:rPr>
          <w:rFonts w:asciiTheme="minorHAnsi" w:hAnsiTheme="minorHAnsi" w:cstheme="minorHAnsi"/>
          <w:sz w:val="10"/>
        </w:rPr>
        <w:t xml:space="preserve">. A deferral of meaning that found dramatic expression in many domains, for example, </w:t>
      </w:r>
      <w:proofErr w:type="spellStart"/>
      <w:r w:rsidRPr="00C942A4">
        <w:rPr>
          <w:rFonts w:asciiTheme="minorHAnsi" w:hAnsiTheme="minorHAnsi" w:cstheme="minorHAnsi"/>
          <w:sz w:val="10"/>
        </w:rPr>
        <w:t>Shrodinger’s</w:t>
      </w:r>
      <w:proofErr w:type="spellEnd"/>
      <w:r w:rsidRPr="00C942A4">
        <w:rPr>
          <w:rFonts w:asciiTheme="minorHAnsi" w:hAnsiTheme="minorHAnsi" w:cstheme="minorHAnsi"/>
          <w:sz w:val="10"/>
        </w:rPr>
        <w:t xml:space="preserve">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w:t>
      </w:r>
      <w:proofErr w:type="spellStart"/>
      <w:r w:rsidRPr="00C942A4">
        <w:rPr>
          <w:rFonts w:asciiTheme="minorHAnsi" w:hAnsiTheme="minorHAnsi" w:cstheme="minorHAnsi"/>
          <w:sz w:val="10"/>
        </w:rPr>
        <w:t>Dinerstein</w:t>
      </w:r>
      <w:proofErr w:type="spellEnd"/>
      <w:r w:rsidRPr="00C942A4">
        <w:rPr>
          <w:rFonts w:asciiTheme="minorHAnsi" w:hAnsiTheme="minorHAnsi" w:cstheme="minorHAnsi"/>
          <w:sz w:val="10"/>
        </w:rPr>
        <w:t xml:space="preserve">, Posthumanism as having afro-futurist, anti-racist, decolonizing roots in the rejection of the racist category of the human says Alexander </w:t>
      </w:r>
      <w:proofErr w:type="spellStart"/>
      <w:r w:rsidRPr="00C942A4">
        <w:rPr>
          <w:rFonts w:asciiTheme="minorHAnsi" w:hAnsiTheme="minorHAnsi" w:cstheme="minorHAnsi"/>
          <w:sz w:val="10"/>
        </w:rPr>
        <w:t>Weheliye</w:t>
      </w:r>
      <w:proofErr w:type="spellEnd"/>
      <w:r w:rsidRPr="00C942A4">
        <w:rPr>
          <w:rFonts w:asciiTheme="minorHAnsi" w:hAnsiTheme="minorHAnsi" w:cstheme="minorHAnsi"/>
          <w:sz w:val="10"/>
        </w:rPr>
        <w:t xml:space="preserve">. </w:t>
      </w:r>
      <w:r w:rsidRPr="00C942A4">
        <w:rPr>
          <w:rStyle w:val="StyleUnderline"/>
        </w:rPr>
        <w:t>Information as the further deracination of exchange value</w:t>
      </w:r>
      <w:r w:rsidRPr="00C942A4">
        <w:rPr>
          <w:rFonts w:asciiTheme="minorHAnsi" w:hAnsiTheme="minorHAnsi" w:cstheme="minorHAnsi"/>
          <w:sz w:val="10"/>
        </w:rPr>
        <w:t xml:space="preserve"> (itself </w:t>
      </w:r>
      <w:proofErr w:type="spellStart"/>
      <w:r w:rsidRPr="00C942A4">
        <w:rPr>
          <w:rFonts w:asciiTheme="minorHAnsi" w:hAnsiTheme="minorHAnsi" w:cstheme="minorHAnsi"/>
          <w:sz w:val="10"/>
        </w:rPr>
        <w:t>dehistoricized</w:t>
      </w:r>
      <w:proofErr w:type="spellEnd"/>
      <w:r w:rsidRPr="00C942A4">
        <w:rPr>
          <w:rFonts w:asciiTheme="minorHAnsi" w:hAnsiTheme="minorHAnsi" w:cstheme="minorHAnsi"/>
          <w:sz w:val="10"/>
        </w:rPr>
        <w:t xml:space="preserve"> and naturalized in everyday experience), </w:t>
      </w:r>
      <w:r w:rsidRPr="00C942A4">
        <w:rPr>
          <w:rStyle w:val="StyleUnderline"/>
        </w:rPr>
        <w:t xml:space="preserve">and as the temporary suspension of price from propriety, serves as in an </w:t>
      </w:r>
      <w:proofErr w:type="spellStart"/>
      <w:r w:rsidRPr="00C942A4">
        <w:rPr>
          <w:rStyle w:val="StyleUnderline"/>
        </w:rPr>
        <w:t>interum</w:t>
      </w:r>
      <w:proofErr w:type="spellEnd"/>
      <w:r w:rsidRPr="00C942A4">
        <w:rPr>
          <w:rStyle w:val="StyleUnderline"/>
        </w:rPr>
        <w:t xml:space="preserve">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w:t>
      </w:r>
      <w:proofErr w:type="spellStart"/>
      <w:r w:rsidRPr="00C942A4">
        <w:rPr>
          <w:rFonts w:asciiTheme="minorHAnsi" w:hAnsiTheme="minorHAnsi" w:cstheme="minorHAnsi"/>
          <w:sz w:val="10"/>
        </w:rPr>
        <w:t>Flusser</w:t>
      </w:r>
      <w:proofErr w:type="spellEnd"/>
      <w:r w:rsidRPr="00C942A4">
        <w:rPr>
          <w:rFonts w:asciiTheme="minorHAnsi" w:hAnsiTheme="minorHAnsi" w:cstheme="minorHAnsi"/>
          <w:sz w:val="10"/>
        </w:rPr>
        <w:t xml:space="preserve">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w:t>
      </w:r>
      <w:proofErr w:type="spellStart"/>
      <w:r w:rsidRPr="00C942A4">
        <w:rPr>
          <w:rFonts w:asciiTheme="minorHAnsi" w:hAnsiTheme="minorHAnsi" w:cstheme="minorHAnsi"/>
          <w:sz w:val="10"/>
        </w:rPr>
        <w:t>informationalization</w:t>
      </w:r>
      <w:proofErr w:type="spellEnd"/>
      <w:r w:rsidRPr="00C942A4">
        <w:rPr>
          <w:rFonts w:asciiTheme="minorHAnsi" w:hAnsiTheme="minorHAnsi" w:cstheme="minorHAnsi"/>
          <w:sz w:val="10"/>
        </w:rPr>
        <w:t xml:space="preserve">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w:t>
      </w:r>
      <w:proofErr w:type="spellStart"/>
      <w:r w:rsidRPr="00C942A4">
        <w:rPr>
          <w:rFonts w:asciiTheme="minorHAnsi" w:hAnsiTheme="minorHAnsi" w:cstheme="minorHAnsi"/>
          <w:sz w:val="10"/>
        </w:rPr>
        <w:t>neutural</w:t>
      </w:r>
      <w:proofErr w:type="spellEnd"/>
      <w:r w:rsidRPr="00C942A4">
        <w:rPr>
          <w:rFonts w:asciiTheme="minorHAnsi" w:hAnsiTheme="minorHAnsi" w:cstheme="minorHAnsi"/>
          <w:sz w:val="10"/>
        </w:rPr>
        <w:t xml:space="preserve">) embodiment of some deracinated universal Absolute Intelligence—which is to say that it is likely to be totalitarian with respect to any and all inferior races, the so-called human race included. </w:t>
      </w:r>
      <w:proofErr w:type="spellStart"/>
      <w:r w:rsidRPr="00C942A4">
        <w:rPr>
          <w:rFonts w:asciiTheme="minorHAnsi" w:hAnsiTheme="minorHAnsi" w:cstheme="minorHAnsi"/>
          <w:sz w:val="10"/>
        </w:rPr>
        <w:t>Shanon’s</w:t>
      </w:r>
      <w:proofErr w:type="spellEnd"/>
      <w:r w:rsidRPr="00C942A4">
        <w:rPr>
          <w:rFonts w:asciiTheme="minorHAnsi" w:hAnsiTheme="minorHAnsi" w:cstheme="minorHAnsi"/>
          <w:sz w:val="10"/>
        </w:rPr>
        <w:t xml:space="preserve">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w:t>
      </w:r>
      <w:r w:rsidRPr="00C942A4">
        <w:rPr>
          <w:rFonts w:asciiTheme="minorHAnsi" w:hAnsiTheme="minorHAnsi" w:cstheme="minorHAnsi"/>
          <w:sz w:val="10"/>
        </w:rPr>
        <w:lastRenderedPageBreak/>
        <w:t xml:space="preserve">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w:t>
      </w:r>
      <w:proofErr w:type="spellStart"/>
      <w:r w:rsidRPr="00C942A4">
        <w:rPr>
          <w:rFonts w:asciiTheme="minorHAnsi" w:hAnsiTheme="minorHAnsi" w:cstheme="minorHAnsi"/>
          <w:sz w:val="10"/>
        </w:rPr>
        <w:t>Bozon</w:t>
      </w:r>
      <w:proofErr w:type="spellEnd"/>
      <w:r w:rsidRPr="00C942A4">
        <w:rPr>
          <w:rFonts w:asciiTheme="minorHAnsi" w:hAnsiTheme="minorHAnsi" w:cstheme="minorHAnsi"/>
          <w:sz w:val="10"/>
        </w:rPr>
        <w:t xml:space="preserve"> particle colliders, and all the seemingly autonomous science undertaken without a serious regard for global inequality. John von Neuman, who Philip </w:t>
      </w:r>
      <w:proofErr w:type="spellStart"/>
      <w:r w:rsidRPr="00C942A4">
        <w:rPr>
          <w:rFonts w:asciiTheme="minorHAnsi" w:hAnsiTheme="minorHAnsi" w:cstheme="minorHAnsi"/>
          <w:sz w:val="10"/>
        </w:rPr>
        <w:t>Mirowski</w:t>
      </w:r>
      <w:proofErr w:type="spellEnd"/>
      <w:r w:rsidRPr="00C942A4">
        <w:rPr>
          <w:rFonts w:asciiTheme="minorHAnsi" w:hAnsiTheme="minorHAnsi" w:cstheme="minorHAnsi"/>
          <w:sz w:val="10"/>
        </w:rPr>
        <w:t xml:space="preserve">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 xml:space="preserve">there is the oh-so-familiar computer-mediated financialization of everyday life. </w:t>
      </w:r>
      <w:proofErr w:type="gramStart"/>
      <w:r w:rsidRPr="00C942A4">
        <w:rPr>
          <w:rStyle w:val="StyleUnderline"/>
        </w:rPr>
        <w:t>Interface,</w:t>
      </w:r>
      <w:proofErr w:type="gramEnd"/>
      <w:r w:rsidRPr="00C942A4">
        <w:rPr>
          <w:rStyle w:val="StyleUnderline"/>
        </w:rPr>
        <w:t xml:space="preserv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5056CFDF" w14:textId="77777777" w:rsidR="005177C0" w:rsidRPr="00912205" w:rsidRDefault="005177C0" w:rsidP="005177C0">
      <w:pPr>
        <w:rPr>
          <w:rStyle w:val="StyleUnderline"/>
        </w:rPr>
      </w:pPr>
    </w:p>
    <w:p w14:paraId="2D718770" w14:textId="77777777" w:rsidR="005177C0" w:rsidRPr="00912205" w:rsidRDefault="005177C0" w:rsidP="005177C0">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77659CF7" w14:textId="77777777" w:rsidR="005177C0" w:rsidRPr="00912205" w:rsidRDefault="005177C0" w:rsidP="005177C0"/>
    <w:p w14:paraId="1043A24D" w14:textId="77777777" w:rsidR="005177C0" w:rsidRPr="00912205" w:rsidRDefault="005177C0" w:rsidP="005177C0">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0DB60D1D" w14:textId="77777777" w:rsidR="005177C0" w:rsidRPr="00912205" w:rsidRDefault="005177C0" w:rsidP="005177C0"/>
    <w:p w14:paraId="1C21BA4C" w14:textId="5A1CEBE9" w:rsidR="005177C0" w:rsidRPr="00912205" w:rsidRDefault="005177C0" w:rsidP="005177C0">
      <w:pPr>
        <w:pStyle w:val="Heading4"/>
      </w:pPr>
      <w:r w:rsidRPr="00912205">
        <w:t>Thus, I affirm</w:t>
      </w:r>
      <w:r>
        <w:t xml:space="preserve"> that member states of the World Trade Organization should reduce </w:t>
      </w:r>
      <w:r w:rsidRPr="0084142C">
        <w:t>intellectual property protections for medicines</w:t>
      </w:r>
      <w:r>
        <w:t>.</w:t>
      </w:r>
      <w:r w:rsidR="00564BBD">
        <w:t xml:space="preserve"> </w:t>
      </w:r>
    </w:p>
    <w:p w14:paraId="54F4C841" w14:textId="77777777" w:rsidR="005177C0" w:rsidRPr="00912205" w:rsidRDefault="005177C0" w:rsidP="005177C0">
      <w:pPr>
        <w:rPr>
          <w:rStyle w:val="StyleUnderline"/>
        </w:rPr>
      </w:pPr>
    </w:p>
    <w:p w14:paraId="4DB34CDD" w14:textId="77777777" w:rsidR="005177C0" w:rsidRPr="00912205" w:rsidRDefault="005177C0" w:rsidP="005177C0">
      <w:pPr>
        <w:pStyle w:val="Heading4"/>
        <w:rPr>
          <w:rStyle w:val="StyleUnderline"/>
          <w:sz w:val="26"/>
          <w:u w:val="none"/>
        </w:rPr>
      </w:pPr>
      <w:r w:rsidRPr="00912205">
        <w:rPr>
          <w:rStyle w:val="StyleUnderline"/>
          <w:sz w:val="26"/>
          <w:u w:val="none"/>
        </w:rPr>
        <w:lastRenderedPageBreak/>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72989FA9" w14:textId="77777777" w:rsidR="005177C0" w:rsidRPr="00912205" w:rsidRDefault="005177C0" w:rsidP="005177C0">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64320D61" w14:textId="77777777" w:rsidR="005177C0" w:rsidRDefault="005177C0" w:rsidP="005177C0">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 xml:space="preserve">devoted to </w:t>
      </w:r>
      <w:proofErr w:type="gramStart"/>
      <w:r w:rsidRPr="003D7787">
        <w:rPr>
          <w:rStyle w:val="StyleUnderline"/>
          <w:highlight w:val="green"/>
        </w:rPr>
        <w:t>maximize</w:t>
      </w:r>
      <w:proofErr w:type="gramEnd"/>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6F382D29" w14:textId="77777777" w:rsidR="005177C0" w:rsidRDefault="005177C0" w:rsidP="005177C0">
      <w:pPr>
        <w:rPr>
          <w:rStyle w:val="StyleUnderline"/>
        </w:rPr>
      </w:pPr>
    </w:p>
    <w:p w14:paraId="59295F73" w14:textId="77777777" w:rsidR="005177C0" w:rsidRPr="009E53C0" w:rsidRDefault="005177C0" w:rsidP="005177C0">
      <w:pPr>
        <w:pStyle w:val="Heading4"/>
        <w:rPr>
          <w:rFonts w:cs="Calibri"/>
        </w:rPr>
      </w:pPr>
      <w:r w:rsidRPr="009E53C0">
        <w:rPr>
          <w:rFonts w:cs="Calibri"/>
        </w:rPr>
        <w:t xml:space="preserve">Our politic must politicize the social relations that are naturalized, buried, and rendered unthought by abstraction. The </w:t>
      </w:r>
      <w:proofErr w:type="spellStart"/>
      <w:r w:rsidRPr="009E53C0">
        <w:rPr>
          <w:rFonts w:cs="Calibri"/>
        </w:rPr>
        <w:t>overproliferation</w:t>
      </w:r>
      <w:proofErr w:type="spellEnd"/>
      <w:r w:rsidRPr="009E53C0">
        <w:rPr>
          <w:rFonts w:cs="Calibri"/>
        </w:rPr>
        <w:t xml:space="preserve"> of abstraction does not remove bias from information, but instead simply disappears the social to reify and encode disposability and death along lines of racial capitalism. Our response cannot just be to decolonize the world, we must also decolonize the techne of thought itself. </w:t>
      </w:r>
    </w:p>
    <w:p w14:paraId="233FABCD" w14:textId="77777777" w:rsidR="005177C0" w:rsidRPr="009E53C0" w:rsidRDefault="005177C0" w:rsidP="005177C0">
      <w:proofErr w:type="spellStart"/>
      <w:r w:rsidRPr="009E53C0">
        <w:rPr>
          <w:rStyle w:val="Style13ptBold"/>
        </w:rPr>
        <w:t>Beller</w:t>
      </w:r>
      <w:proofErr w:type="spellEnd"/>
      <w:r w:rsidRPr="009E53C0">
        <w:rPr>
          <w:rStyle w:val="Style13ptBold"/>
        </w:rPr>
        <w:t>, 21</w:t>
      </w:r>
      <w:r>
        <w:rPr>
          <w:rStyle w:val="Style13ptBold"/>
        </w:rPr>
        <w:t>-3</w:t>
      </w:r>
      <w:r w:rsidRPr="009E53C0">
        <w:t xml:space="preserve"> (Jonathan </w:t>
      </w:r>
      <w:proofErr w:type="spellStart"/>
      <w:r w:rsidRPr="009E53C0">
        <w:t>Beller</w:t>
      </w:r>
      <w:proofErr w:type="spellEnd"/>
      <w:r w:rsidRPr="009E53C0">
        <w:t xml:space="preserve">, Professor of Humanities and Media Studies and Critical and Visual Studies @ Pratt Institute, has written extensively on the Philippines, computation, </w:t>
      </w:r>
      <w:r w:rsidRPr="009E53C0">
        <w:lastRenderedPageBreak/>
        <w:t xml:space="preserve">political economy, and the attention economy. </w:t>
      </w:r>
      <w:r w:rsidRPr="009E53C0">
        <w:rPr>
          <w:i/>
          <w:iCs/>
        </w:rPr>
        <w:t>The World Computer: Derivative Conditions of Racial Capitalism</w:t>
      </w:r>
      <w:r w:rsidRPr="009E53C0">
        <w:t>, Duke University Press, 2021.)</w:t>
      </w:r>
    </w:p>
    <w:p w14:paraId="5CAE95F6" w14:textId="50B84750" w:rsidR="005177C0" w:rsidRPr="00AB24C2" w:rsidRDefault="005177C0" w:rsidP="005177C0">
      <w:pPr>
        <w:rPr>
          <w:sz w:val="8"/>
        </w:rPr>
      </w:pPr>
      <w:r w:rsidRPr="00AB24C2">
        <w:rPr>
          <w:rStyle w:val="StyleUnderline"/>
        </w:rPr>
        <w:t xml:space="preserve">Despite not being able to write in the key of Marx any longer, </w:t>
      </w:r>
      <w:r w:rsidRPr="003D7787">
        <w:rPr>
          <w:rStyle w:val="StyleUnderline"/>
          <w:highlight w:val="green"/>
        </w:rPr>
        <w:t xml:space="preserve">it is possible to politicize </w:t>
      </w:r>
      <w:r w:rsidRPr="00AB24C2">
        <w:rPr>
          <w:rStyle w:val="StyleUnderline"/>
        </w:rPr>
        <w:t xml:space="preserve">social </w:t>
      </w:r>
      <w:r w:rsidRPr="003D7787">
        <w:rPr>
          <w:rStyle w:val="StyleUnderline"/>
          <w:highlight w:val="green"/>
        </w:rPr>
        <w:t xml:space="preserve">relations that are </w:t>
      </w:r>
      <w:r w:rsidRPr="003D7787">
        <w:rPr>
          <w:rStyle w:val="Emphasis"/>
          <w:highlight w:val="green"/>
        </w:rPr>
        <w:t>naturalized</w:t>
      </w:r>
      <w:r w:rsidRPr="00AB24C2">
        <w:rPr>
          <w:rStyle w:val="StyleUnderline"/>
        </w:rPr>
        <w:t xml:space="preserve">, technologized, or buried </w:t>
      </w:r>
      <w:r w:rsidRPr="003D7787">
        <w:rPr>
          <w:rStyle w:val="Emphasis"/>
          <w:highlight w:val="green"/>
        </w:rPr>
        <w:t>in abstraction</w:t>
      </w:r>
      <w:r w:rsidRPr="00AB24C2">
        <w:rPr>
          <w:rStyle w:val="StyleUnderline"/>
        </w:rPr>
        <w:t xml:space="preserve">, in machinery, </w:t>
      </w:r>
      <w:r w:rsidRPr="00AB24C2">
        <w:rPr>
          <w:rStyle w:val="Emphasis"/>
        </w:rPr>
        <w:t>and in the unthought</w:t>
      </w:r>
      <w:r w:rsidRPr="00AB24C2">
        <w:rPr>
          <w:rStyle w:val="StyleUnderline"/>
        </w:rPr>
        <w:t>.</w:t>
      </w:r>
      <w:r w:rsidRPr="00AB24C2">
        <w:rPr>
          <w:sz w:val="8"/>
        </w:rPr>
        <w:t xml:space="preserve"> </w:t>
      </w:r>
      <w:r w:rsidRPr="00AB24C2">
        <w:rPr>
          <w:rStyle w:val="StyleUnderline"/>
        </w:rPr>
        <w:t xml:space="preserve">Social difference, </w:t>
      </w:r>
      <w:r w:rsidRPr="003D7787">
        <w:rPr>
          <w:rStyle w:val="Emphasis"/>
          <w:highlight w:val="green"/>
        </w:rPr>
        <w:t xml:space="preserve">the </w:t>
      </w:r>
      <w:r w:rsidRPr="00AB24C2">
        <w:rPr>
          <w:rStyle w:val="Emphasis"/>
        </w:rPr>
        <w:t xml:space="preserve">profitable </w:t>
      </w:r>
      <w:r w:rsidRPr="003D7787">
        <w:rPr>
          <w:rStyle w:val="Emphasis"/>
          <w:highlight w:val="green"/>
        </w:rPr>
        <w:t xml:space="preserve">maintenance </w:t>
      </w:r>
      <w:r w:rsidRPr="00AB24C2">
        <w:rPr>
          <w:rStyle w:val="Emphasis"/>
        </w:rPr>
        <w:t xml:space="preserve">and elaboration </w:t>
      </w:r>
      <w:r w:rsidRPr="003D7787">
        <w:rPr>
          <w:rStyle w:val="Emphasis"/>
          <w:highlight w:val="green"/>
        </w:rPr>
        <w:t xml:space="preserve">of </w:t>
      </w:r>
      <w:r w:rsidRPr="00AB24C2">
        <w:rPr>
          <w:rStyle w:val="Emphasis"/>
        </w:rPr>
        <w:t xml:space="preserve">social </w:t>
      </w:r>
      <w:r w:rsidRPr="003D7787">
        <w:rPr>
          <w:rStyle w:val="Emphasis"/>
          <w:highlight w:val="green"/>
        </w:rPr>
        <w:t>differentiation</w:t>
      </w:r>
      <w:r w:rsidRPr="00AB24C2">
        <w:rPr>
          <w:rStyle w:val="StyleUnderline"/>
        </w:rPr>
        <w:t xml:space="preserve"> fundamentally but not exclusively </w:t>
      </w:r>
      <w:r w:rsidRPr="003D7787">
        <w:rPr>
          <w:rStyle w:val="Emphasis"/>
          <w:highlight w:val="green"/>
        </w:rPr>
        <w:t>along</w:t>
      </w:r>
      <w:r w:rsidRPr="00AB24C2">
        <w:rPr>
          <w:rStyle w:val="StyleUnderline"/>
        </w:rPr>
        <w:t xml:space="preserve"> “</w:t>
      </w:r>
      <w:r w:rsidRPr="003D7787">
        <w:rPr>
          <w:rStyle w:val="Emphasis"/>
          <w:highlight w:val="green"/>
        </w:rPr>
        <w:t>racial</w:t>
      </w:r>
      <w:r w:rsidRPr="00AB24C2">
        <w:rPr>
          <w:rStyle w:val="StyleUnderline"/>
        </w:rPr>
        <w:t xml:space="preserve">” and monetary </w:t>
      </w:r>
      <w:r w:rsidRPr="003D7787">
        <w:rPr>
          <w:rStyle w:val="Emphasis"/>
          <w:highlight w:val="green"/>
        </w:rPr>
        <w:t>lines is inherent in information itself</w:t>
      </w:r>
      <w:r w:rsidRPr="00AB24C2">
        <w:rPr>
          <w:sz w:val="8"/>
        </w:rPr>
        <w:t xml:space="preserve">. Learning from Hortense Spillers, this critique of information extends itself to the grammar of social differentiation and to the increasing granularity of that grammar. </w:t>
      </w:r>
      <w:r w:rsidRPr="00AB24C2">
        <w:rPr>
          <w:rStyle w:val="StyleUnderline"/>
        </w:rPr>
        <w:t xml:space="preserve">It is </w:t>
      </w:r>
      <w:r w:rsidRPr="00AB24C2">
        <w:rPr>
          <w:rStyle w:val="Emphasis"/>
        </w:rPr>
        <w:t>impossible</w:t>
      </w:r>
      <w:r w:rsidRPr="00AB24C2">
        <w:rPr>
          <w:rStyle w:val="StyleUnderline"/>
        </w:rPr>
        <w:t xml:space="preserve"> to write in the key of </w:t>
      </w:r>
      <w:r w:rsidRPr="00AB24C2">
        <w:rPr>
          <w:rStyle w:val="Emphasis"/>
        </w:rPr>
        <w:t>Marx</w:t>
      </w:r>
      <w:r w:rsidRPr="00AB24C2">
        <w:rPr>
          <w:rStyle w:val="StyleUnderline"/>
        </w:rPr>
        <w:t xml:space="preserve"> because of the </w:t>
      </w:r>
      <w:r w:rsidRPr="00AB24C2">
        <w:rPr>
          <w:rStyle w:val="Emphasis"/>
        </w:rPr>
        <w:t>historical materialist recognition</w:t>
      </w:r>
      <w:r w:rsidRPr="00AB24C2">
        <w:rPr>
          <w:rStyle w:val="StyleUnderline"/>
        </w:rPr>
        <w:t xml:space="preserve"> that both </w:t>
      </w:r>
      <w:r w:rsidRPr="003D7787">
        <w:rPr>
          <w:rStyle w:val="StyleUnderline"/>
          <w:highlight w:val="green"/>
        </w:rPr>
        <w:t xml:space="preserve">the writer and the reader are </w:t>
      </w:r>
      <w:r w:rsidRPr="00AB24C2">
        <w:rPr>
          <w:rStyle w:val="Emphasis"/>
        </w:rPr>
        <w:t xml:space="preserve">distributed </w:t>
      </w:r>
      <w:r w:rsidRPr="003D7787">
        <w:rPr>
          <w:rStyle w:val="Emphasis"/>
          <w:highlight w:val="green"/>
        </w:rPr>
        <w:t>cybernetic agents</w:t>
      </w:r>
      <w:r w:rsidRPr="00AB24C2">
        <w:rPr>
          <w:rStyle w:val="StyleUnderline"/>
        </w:rPr>
        <w:t xml:space="preserve"> who are themselves </w:t>
      </w:r>
      <w:r w:rsidRPr="00AB24C2">
        <w:rPr>
          <w:rStyle w:val="Emphasis"/>
        </w:rPr>
        <w:t>caught up</w:t>
      </w:r>
      <w:r w:rsidRPr="00AB24C2">
        <w:rPr>
          <w:rStyle w:val="StyleUnderline"/>
        </w:rPr>
        <w:t xml:space="preserve"> and constituted </w:t>
      </w:r>
      <w:r w:rsidRPr="00AB24C2">
        <w:rPr>
          <w:rStyle w:val="Emphasis"/>
        </w:rPr>
        <w:t>in the traffic of information</w:t>
      </w:r>
      <w:r w:rsidRPr="00AB24C2">
        <w:rPr>
          <w:rStyle w:val="StyleUnderline"/>
        </w:rPr>
        <w:t xml:space="preserve"> </w:t>
      </w:r>
      <w:r w:rsidRPr="003D7787">
        <w:rPr>
          <w:rStyle w:val="StyleUnderline"/>
          <w:highlight w:val="green"/>
        </w:rPr>
        <w:t>and must</w:t>
      </w:r>
      <w:r w:rsidRPr="00AB24C2">
        <w:rPr>
          <w:rStyle w:val="StyleUnderline"/>
        </w:rPr>
        <w:t xml:space="preserve"> therefore </w:t>
      </w:r>
      <w:r w:rsidRPr="003D7787">
        <w:rPr>
          <w:rStyle w:val="Emphasis"/>
          <w:highlight w:val="green"/>
        </w:rPr>
        <w:t xml:space="preserve">decolonize themselves as they </w:t>
      </w:r>
      <w:r w:rsidRPr="00AB24C2">
        <w:rPr>
          <w:rStyle w:val="Emphasis"/>
        </w:rPr>
        <w:t xml:space="preserve">work to </w:t>
      </w:r>
      <w:r w:rsidRPr="003D7787">
        <w:rPr>
          <w:rStyle w:val="Emphasis"/>
          <w:highlight w:val="green"/>
        </w:rPr>
        <w:t>decolonize the world</w:t>
      </w:r>
      <w:r w:rsidRPr="00AB24C2">
        <w:rPr>
          <w:sz w:val="8"/>
        </w:rPr>
        <w:t xml:space="preserve">. </w:t>
      </w:r>
      <w:r w:rsidRPr="003D7787">
        <w:rPr>
          <w:rStyle w:val="Emphasis"/>
          <w:highlight w:val="green"/>
        </w:rPr>
        <w:t xml:space="preserve">No single perspective is adequate </w:t>
      </w:r>
      <w:r w:rsidRPr="00AB24C2">
        <w:rPr>
          <w:rStyle w:val="Emphasis"/>
        </w:rPr>
        <w:t>to such a task</w:t>
      </w:r>
      <w:r w:rsidRPr="00AB24C2">
        <w:rPr>
          <w:sz w:val="8"/>
        </w:rPr>
        <w:t xml:space="preserve">. We observe that </w:t>
      </w:r>
      <w:r w:rsidRPr="00AB24C2">
        <w:rPr>
          <w:rStyle w:val="StyleUnderline"/>
        </w:rPr>
        <w:t>the situation of difference and differentiation, inseparable as it is from histories of violence, is, in fact, the deeper meaning of what is called “the world market.” The world market is the real-time computational processing of the evaluation of everything</w:t>
      </w:r>
      <w:r w:rsidRPr="00AB24C2">
        <w:rPr>
          <w:sz w:val="8"/>
        </w:rPr>
        <w:t>—and from which today (next to) nothing escapes—</w:t>
      </w:r>
      <w:r w:rsidRPr="00AB24C2">
        <w:rPr>
          <w:rStyle w:val="StyleUnderline"/>
        </w:rPr>
        <w:t xml:space="preserve">by the relentless calculus of the value-form endemic to profit under the historical system of racial capitalism. By looking at specific machine histories and processes of </w:t>
      </w:r>
      <w:proofErr w:type="spellStart"/>
      <w:r w:rsidRPr="00AB24C2">
        <w:rPr>
          <w:rStyle w:val="StyleUnderline"/>
        </w:rPr>
        <w:t>grammartization</w:t>
      </w:r>
      <w:proofErr w:type="spellEnd"/>
      <w:r w:rsidRPr="00AB24C2">
        <w:rPr>
          <w:sz w:val="8"/>
        </w:rPr>
        <w:t xml:space="preserve"> </w:t>
      </w:r>
      <w:r w:rsidRPr="00AB24C2">
        <w:rPr>
          <w:rStyle w:val="StyleUnderline"/>
        </w:rPr>
        <w:t>we shall demonstrate that modern</w:t>
      </w:r>
      <w:r w:rsidRPr="00AB24C2">
        <w:rPr>
          <w:rStyle w:val="Emphasis"/>
        </w:rPr>
        <w:t xml:space="preserve"> </w:t>
      </w:r>
      <w:r w:rsidRPr="003D7787">
        <w:rPr>
          <w:rStyle w:val="Emphasis"/>
          <w:highlight w:val="green"/>
        </w:rPr>
        <w:t>machines</w:t>
      </w:r>
      <w:r w:rsidRPr="00AB24C2">
        <w:rPr>
          <w:rStyle w:val="Emphasis"/>
        </w:rPr>
        <w:t xml:space="preserve"> themselves </w:t>
      </w:r>
      <w:r w:rsidRPr="003D7787">
        <w:rPr>
          <w:rStyle w:val="Emphasis"/>
          <w:highlight w:val="green"/>
        </w:rPr>
        <w:t>are</w:t>
      </w:r>
      <w:r w:rsidRPr="00AB24C2">
        <w:rPr>
          <w:rStyle w:val="Emphasis"/>
        </w:rPr>
        <w:t xml:space="preserve"> racial formations</w:t>
      </w:r>
      <w:r w:rsidRPr="00AB24C2">
        <w:rPr>
          <w:sz w:val="8"/>
        </w:rPr>
        <w:t xml:space="preserve">. The Social Difference Engine 59 They are </w:t>
      </w:r>
      <w:r w:rsidRPr="003D7787">
        <w:rPr>
          <w:rStyle w:val="Emphasis"/>
          <w:highlight w:val="green"/>
        </w:rPr>
        <w:t>formed by</w:t>
      </w:r>
      <w:r w:rsidRPr="00AB24C2">
        <w:rPr>
          <w:sz w:val="8"/>
        </w:rPr>
        <w:t xml:space="preserve"> actual </w:t>
      </w:r>
      <w:r w:rsidRPr="00AB24C2">
        <w:rPr>
          <w:rStyle w:val="Emphasis"/>
        </w:rPr>
        <w:t xml:space="preserve">practices of </w:t>
      </w:r>
      <w:r w:rsidRPr="003D7787">
        <w:rPr>
          <w:rStyle w:val="Emphasis"/>
          <w:highlight w:val="green"/>
        </w:rPr>
        <w:t>racialization</w:t>
      </w:r>
      <w:r w:rsidRPr="00AB24C2">
        <w:rPr>
          <w:sz w:val="8"/>
        </w:rPr>
        <w:t xml:space="preserve"> and are informed by them as these relentless and for the most part remorseless activities crunch money into more money. But </w:t>
      </w:r>
      <w:r w:rsidRPr="00AB24C2">
        <w:rPr>
          <w:rStyle w:val="Emphasis"/>
        </w:rPr>
        <w:t xml:space="preserve">how could they not be? </w:t>
      </w:r>
      <w:proofErr w:type="gramStart"/>
      <w:r w:rsidRPr="00AB24C2">
        <w:rPr>
          <w:rStyle w:val="Emphasis"/>
        </w:rPr>
        <w:t>Indeed</w:t>
      </w:r>
      <w:proofErr w:type="gramEnd"/>
      <w:r w:rsidRPr="00AB24C2">
        <w:rPr>
          <w:rStyle w:val="Emphasis"/>
        </w:rPr>
        <w:t xml:space="preserve"> how could we not be?</w:t>
      </w:r>
      <w:r w:rsidRPr="00AB24C2">
        <w:rPr>
          <w:sz w:val="8"/>
        </w:rPr>
        <w:t xml:space="preserve"> </w:t>
      </w:r>
      <w:r w:rsidRPr="003D7787">
        <w:rPr>
          <w:rStyle w:val="Emphasis"/>
          <w:highlight w:val="green"/>
        </w:rPr>
        <w:t>Machine</w:t>
      </w:r>
      <w:r w:rsidRPr="00AB24C2">
        <w:rPr>
          <w:rStyle w:val="Emphasis"/>
        </w:rPr>
        <w:t xml:space="preserve">-mediated </w:t>
      </w:r>
      <w:r w:rsidRPr="003D7787">
        <w:rPr>
          <w:rStyle w:val="Emphasis"/>
          <w:highlight w:val="green"/>
        </w:rPr>
        <w:t>hegemony continues to posit</w:t>
      </w:r>
      <w:r w:rsidRPr="00AB24C2">
        <w:rPr>
          <w:rStyle w:val="Emphasis"/>
        </w:rPr>
        <w:t xml:space="preserve"> </w:t>
      </w:r>
      <w:r w:rsidRPr="00AB24C2">
        <w:rPr>
          <w:sz w:val="8"/>
        </w:rPr>
        <w:t xml:space="preserve">(if less and less convincingly) </w:t>
      </w:r>
      <w:r w:rsidRPr="00AB24C2">
        <w:rPr>
          <w:rStyle w:val="Emphasis"/>
        </w:rPr>
        <w:t xml:space="preserve">autonomous </w:t>
      </w:r>
      <w:r w:rsidRPr="003D7787">
        <w:rPr>
          <w:rStyle w:val="Emphasis"/>
          <w:highlight w:val="green"/>
        </w:rPr>
        <w:t>individuality and value-neutral machines</w:t>
      </w:r>
      <w:r w:rsidRPr="00AB24C2">
        <w:rPr>
          <w:sz w:val="8"/>
        </w:rPr>
        <w:t xml:space="preserve">, </w:t>
      </w:r>
      <w:r w:rsidRPr="003D7787">
        <w:rPr>
          <w:rStyle w:val="StyleUnderline"/>
          <w:highlight w:val="green"/>
        </w:rPr>
        <w:t xml:space="preserve">while </w:t>
      </w:r>
      <w:r w:rsidRPr="00AB24C2">
        <w:rPr>
          <w:rStyle w:val="StyleUnderline"/>
        </w:rPr>
        <w:t xml:space="preserve">at the same time </w:t>
      </w:r>
      <w:r w:rsidRPr="003D7787">
        <w:rPr>
          <w:rStyle w:val="StyleUnderline"/>
          <w:highlight w:val="green"/>
        </w:rPr>
        <w:t xml:space="preserve">facilitating a </w:t>
      </w:r>
      <w:r w:rsidRPr="003D7787">
        <w:rPr>
          <w:rStyle w:val="Emphasis"/>
          <w:highlight w:val="green"/>
        </w:rPr>
        <w:t xml:space="preserve">disavowal </w:t>
      </w:r>
      <w:r w:rsidRPr="00AB24C2">
        <w:rPr>
          <w:rStyle w:val="Emphasis"/>
        </w:rPr>
        <w:t xml:space="preserve">of the fact </w:t>
      </w:r>
      <w:r w:rsidRPr="003D7787">
        <w:rPr>
          <w:rStyle w:val="Emphasis"/>
          <w:highlight w:val="green"/>
        </w:rPr>
        <w:t xml:space="preserve">that “we” think </w:t>
      </w:r>
      <w:r w:rsidRPr="00AB24C2">
        <w:rPr>
          <w:rStyle w:val="Emphasis"/>
        </w:rPr>
        <w:t xml:space="preserve">what we think </w:t>
      </w:r>
      <w:r w:rsidRPr="003D7787">
        <w:rPr>
          <w:rStyle w:val="Emphasis"/>
          <w:highlight w:val="green"/>
        </w:rPr>
        <w:t xml:space="preserve">because of our </w:t>
      </w:r>
      <w:r w:rsidRPr="00AB24C2">
        <w:rPr>
          <w:rStyle w:val="Emphasis"/>
        </w:rPr>
        <w:t xml:space="preserve">cybernetic </w:t>
      </w:r>
      <w:r w:rsidRPr="003D7787">
        <w:rPr>
          <w:rStyle w:val="Emphasis"/>
          <w:highlight w:val="green"/>
        </w:rPr>
        <w:t>relation to machines and to objectified bodies</w:t>
      </w:r>
      <w:r w:rsidRPr="00AB24C2">
        <w:rPr>
          <w:rStyle w:val="StyleUnderline"/>
        </w:rPr>
        <w:t xml:space="preserve"> (ours or others) </w:t>
      </w:r>
      <w:r w:rsidRPr="003D7787">
        <w:rPr>
          <w:rStyle w:val="Emphasis"/>
          <w:highlight w:val="green"/>
        </w:rPr>
        <w:t>consigned to</w:t>
      </w:r>
      <w:r w:rsidRPr="00AB24C2">
        <w:rPr>
          <w:rStyle w:val="StyleUnderline"/>
        </w:rPr>
        <w:t xml:space="preserve"> what in Get Out</w:t>
      </w:r>
      <w:r w:rsidRPr="00AB24C2">
        <w:rPr>
          <w:sz w:val="8"/>
        </w:rPr>
        <w:t xml:space="preserve">, Jordan Peele (2017) </w:t>
      </w:r>
      <w:r w:rsidRPr="00AB24C2">
        <w:rPr>
          <w:rStyle w:val="StyleUnderline"/>
        </w:rPr>
        <w:t>brilliantly configures as “</w:t>
      </w:r>
      <w:r w:rsidRPr="003D7787">
        <w:rPr>
          <w:rStyle w:val="Emphasis"/>
          <w:highlight w:val="green"/>
        </w:rPr>
        <w:t>the sunken place</w:t>
      </w:r>
      <w:r w:rsidRPr="003D7787">
        <w:rPr>
          <w:rStyle w:val="StyleUnderline"/>
          <w:highlight w:val="green"/>
        </w:rPr>
        <w:t xml:space="preserve">.” </w:t>
      </w:r>
      <w:r w:rsidRPr="00AB24C2">
        <w:rPr>
          <w:rStyle w:val="StyleUnderline"/>
        </w:rPr>
        <w:t xml:space="preserve">It is </w:t>
      </w:r>
      <w:r w:rsidRPr="003D7787">
        <w:rPr>
          <w:rStyle w:val="StyleUnderline"/>
          <w:highlight w:val="green"/>
        </w:rPr>
        <w:t xml:space="preserve">these sunken places </w:t>
      </w:r>
      <w:r w:rsidRPr="00AB24C2">
        <w:rPr>
          <w:rStyle w:val="StyleUnderline"/>
        </w:rPr>
        <w:t xml:space="preserve">that </w:t>
      </w:r>
      <w:r w:rsidRPr="003D7787">
        <w:rPr>
          <w:rStyle w:val="StyleUnderline"/>
          <w:highlight w:val="green"/>
        </w:rPr>
        <w:t xml:space="preserve">provision liquidity for those </w:t>
      </w:r>
      <w:r w:rsidRPr="00AB24C2">
        <w:rPr>
          <w:rStyle w:val="StyleUnderline"/>
        </w:rPr>
        <w:t xml:space="preserve">who </w:t>
      </w:r>
      <w:r w:rsidRPr="003D7787">
        <w:rPr>
          <w:rStyle w:val="StyleUnderline"/>
          <w:highlight w:val="green"/>
        </w:rPr>
        <w:t xml:space="preserve">put </w:t>
      </w:r>
      <w:r w:rsidRPr="00AB24C2">
        <w:rPr>
          <w:rStyle w:val="StyleUnderline"/>
        </w:rPr>
        <w:t xml:space="preserve">folks </w:t>
      </w:r>
      <w:r w:rsidRPr="003D7787">
        <w:rPr>
          <w:rStyle w:val="StyleUnderline"/>
          <w:highlight w:val="green"/>
        </w:rPr>
        <w:t>in them</w:t>
      </w:r>
      <w:r w:rsidRPr="00AB24C2">
        <w:rPr>
          <w:rStyle w:val="StyleUnderline"/>
        </w:rPr>
        <w:t xml:space="preserve">, and if they run dry, if we die, more have to be created. When we consider the social totality in this way, </w:t>
      </w:r>
      <w:r w:rsidRPr="00AB24C2">
        <w:rPr>
          <w:rStyle w:val="Emphasis"/>
        </w:rPr>
        <w:t>when</w:t>
      </w:r>
      <w:r w:rsidRPr="003D7787">
        <w:rPr>
          <w:rStyle w:val="Emphasis"/>
          <w:highlight w:val="green"/>
        </w:rPr>
        <w:t xml:space="preserve"> the</w:t>
      </w:r>
      <w:r w:rsidRPr="00AB24C2">
        <w:rPr>
          <w:rStyle w:val="StyleUnderline"/>
        </w:rPr>
        <w:t xml:space="preserve"> integrated </w:t>
      </w:r>
      <w:r w:rsidRPr="003D7787">
        <w:rPr>
          <w:rStyle w:val="Emphasis"/>
          <w:highlight w:val="green"/>
        </w:rPr>
        <w:t xml:space="preserve">information machines </w:t>
      </w:r>
    </w:p>
    <w:p w14:paraId="4B81DE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Ɛ쬺뿉"/>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77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7C0"/>
    <w:rsid w:val="00522065"/>
    <w:rsid w:val="005224F2"/>
    <w:rsid w:val="00533F1C"/>
    <w:rsid w:val="00536D8B"/>
    <w:rsid w:val="005379C3"/>
    <w:rsid w:val="005519C2"/>
    <w:rsid w:val="005523E0"/>
    <w:rsid w:val="0055320F"/>
    <w:rsid w:val="0055699B"/>
    <w:rsid w:val="0056020A"/>
    <w:rsid w:val="00563D3D"/>
    <w:rsid w:val="00564BB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47C"/>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42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162208"/>
  <w14:defaultImageDpi w14:val="300"/>
  <w15:docId w15:val="{4975006C-2E36-9442-8477-50481DFA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77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77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7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7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177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7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7C0"/>
  </w:style>
  <w:style w:type="character" w:customStyle="1" w:styleId="Heading1Char">
    <w:name w:val="Heading 1 Char"/>
    <w:aliases w:val="Pocket Char"/>
    <w:basedOn w:val="DefaultParagraphFont"/>
    <w:link w:val="Heading1"/>
    <w:uiPriority w:val="9"/>
    <w:rsid w:val="005177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7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7C0"/>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177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77C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5177C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5177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77C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177C0"/>
    <w:rPr>
      <w:color w:val="auto"/>
      <w:u w:val="none"/>
    </w:rPr>
  </w:style>
  <w:style w:type="paragraph" w:styleId="DocumentMap">
    <w:name w:val="Document Map"/>
    <w:basedOn w:val="Normal"/>
    <w:link w:val="DocumentMapChar"/>
    <w:uiPriority w:val="99"/>
    <w:semiHidden/>
    <w:unhideWhenUsed/>
    <w:rsid w:val="005177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77C0"/>
    <w:rPr>
      <w:rFonts w:ascii="Lucida Grande" w:hAnsi="Lucida Grande" w:cs="Lucida Grande"/>
    </w:rPr>
  </w:style>
  <w:style w:type="paragraph" w:styleId="ListParagraph">
    <w:name w:val="List Paragraph"/>
    <w:basedOn w:val="Normal"/>
    <w:uiPriority w:val="99"/>
    <w:qFormat/>
    <w:rsid w:val="005177C0"/>
    <w:pPr>
      <w:ind w:left="720"/>
      <w:contextualSpacing/>
    </w:pPr>
  </w:style>
  <w:style w:type="paragraph" w:customStyle="1" w:styleId="Emphasis1">
    <w:name w:val="Emphasis1"/>
    <w:basedOn w:val="Normal"/>
    <w:link w:val="Emphasis"/>
    <w:uiPriority w:val="20"/>
    <w:qFormat/>
    <w:rsid w:val="005177C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5177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15134</Words>
  <Characters>86269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4</cp:revision>
  <dcterms:created xsi:type="dcterms:W3CDTF">2021-09-19T14:32:00Z</dcterms:created>
  <dcterms:modified xsi:type="dcterms:W3CDTF">2021-09-19T15:08:00Z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