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8AA60" w14:textId="22DA90B4" w:rsidR="00B0253A" w:rsidRDefault="00B0253A" w:rsidP="00B0253A">
      <w:pPr>
        <w:pStyle w:val="Heading2"/>
      </w:pPr>
      <w:r>
        <w:t xml:space="preserve">1 </w:t>
      </w:r>
    </w:p>
    <w:p w14:paraId="14963EF9" w14:textId="77777777" w:rsidR="00B0253A" w:rsidRPr="00FB5463" w:rsidRDefault="00B0253A" w:rsidP="00B0253A">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2FA9EE9" w14:textId="77777777" w:rsidR="00B0253A" w:rsidRPr="00FB5463" w:rsidRDefault="00B0253A" w:rsidP="00B0253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3AF4349" w14:textId="77777777" w:rsidR="00B0253A" w:rsidRDefault="00B0253A" w:rsidP="00B0253A">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5B51DEA" w14:textId="77777777" w:rsidR="00B0253A" w:rsidRPr="008C74CB" w:rsidRDefault="00B0253A" w:rsidP="00B0253A">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00495E0C" w14:textId="77777777" w:rsidR="00B0253A" w:rsidRPr="008C74CB" w:rsidRDefault="00B0253A" w:rsidP="00B0253A">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19A9A324" w14:textId="77777777" w:rsidR="00B0253A" w:rsidRPr="008C74CB" w:rsidRDefault="00B0253A" w:rsidP="00B0253A">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6954AD40" w14:textId="77777777" w:rsidR="00B0253A" w:rsidRPr="00B0253A" w:rsidRDefault="00B0253A" w:rsidP="00B0253A"/>
    <w:p w14:paraId="0CC987EE" w14:textId="3D3179A4" w:rsidR="00B0253A" w:rsidRDefault="00B0253A" w:rsidP="00B0253A">
      <w:pPr>
        <w:pStyle w:val="Heading2"/>
      </w:pPr>
      <w:r>
        <w:lastRenderedPageBreak/>
        <w:t>2</w:t>
      </w:r>
    </w:p>
    <w:p w14:paraId="2A707514" w14:textId="77777777" w:rsidR="00B0253A" w:rsidRPr="00195628" w:rsidRDefault="00B0253A" w:rsidP="00B0253A">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37483BE9" w14:textId="77777777" w:rsidR="00B0253A" w:rsidRPr="00195628" w:rsidRDefault="00B0253A" w:rsidP="00B0253A">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692F2399" w14:textId="77777777" w:rsidR="00B0253A" w:rsidRDefault="00B0253A" w:rsidP="00B0253A">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2220F3E2" w14:textId="77777777" w:rsidR="00B0253A" w:rsidRPr="006F26C3" w:rsidRDefault="00B0253A" w:rsidP="00B0253A">
      <w:pPr>
        <w:pStyle w:val="Heading4"/>
      </w:pPr>
      <w:r>
        <w:t xml:space="preserve">The </w:t>
      </w:r>
      <w:proofErr w:type="spellStart"/>
      <w:r>
        <w:t>aff’s</w:t>
      </w:r>
      <w:proofErr w:type="spellEnd"/>
      <w:r>
        <w:t xml:space="preserve"> understanding of knowledge is epistemologically flawed – it is not a commodity to garner profit but rather gifts from the earth. The </w:t>
      </w:r>
      <w:proofErr w:type="spellStart"/>
      <w:r>
        <w:t>aff’s</w:t>
      </w:r>
      <w:proofErr w:type="spellEnd"/>
      <w:r>
        <w:t xml:space="preserve"> commodification of knowledge is synonymous with the stealing of indigenous lands. The plan is merely a reformist gesture that fails to understand native relations to medicine and knowledge and makes indigenous futurity an impossibility. </w:t>
      </w:r>
    </w:p>
    <w:p w14:paraId="6538FC77" w14:textId="77777777" w:rsidR="00B0253A" w:rsidRPr="00FB17DB" w:rsidRDefault="00B0253A" w:rsidP="00B0253A">
      <w:pPr>
        <w:rPr>
          <w:rStyle w:val="Style13ptBold"/>
        </w:rPr>
      </w:pPr>
      <w:r>
        <w:rPr>
          <w:rStyle w:val="Style13ptBold"/>
        </w:rPr>
        <w:t>Whitt 98</w:t>
      </w:r>
    </w:p>
    <w:p w14:paraId="563A597D" w14:textId="77777777" w:rsidR="00B0253A" w:rsidRPr="004E5121" w:rsidRDefault="00B0253A" w:rsidP="00B0253A">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1787FEB5" w14:textId="77777777" w:rsidR="00B0253A" w:rsidRPr="00FB17DB" w:rsidRDefault="00B0253A" w:rsidP="00B0253A">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w:t>
      </w:r>
      <w:r w:rsidRPr="004E5121">
        <w:rPr>
          <w:u w:val="single"/>
        </w:rPr>
        <w:lastRenderedPageBreak/>
        <w:t xml:space="preserve">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I</w:t>
      </w:r>
      <w:r w:rsidRPr="00620796">
        <w:rPr>
          <w:highlight w:val="cyan"/>
          <w:u w:val="single"/>
        </w:rPr>
        <w:t>ntellectual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 xml:space="preserve">the origin of </w:t>
      </w:r>
      <w:r w:rsidRPr="00620796">
        <w:rPr>
          <w:highlight w:val="cyan"/>
          <w:u w:val="single"/>
        </w:rPr>
        <w:lastRenderedPageBreak/>
        <w:t>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11860F69" w14:textId="77777777" w:rsidR="00B0253A" w:rsidRDefault="00B0253A" w:rsidP="00B0253A">
      <w:pPr>
        <w:pStyle w:val="Heading4"/>
      </w:pPr>
      <w:r>
        <w:t xml:space="preserve">Decolonizing practices begin with endorsing methods that challenge settler normative modes of thoughts and futurity, creating relations with the land as more than beings through indigenous science, </w:t>
      </w:r>
      <w:proofErr w:type="gramStart"/>
      <w:r>
        <w:t>technology</w:t>
      </w:r>
      <w:proofErr w:type="gramEnd"/>
      <w:r>
        <w:t xml:space="preserve"> and society – thus the </w:t>
      </w:r>
      <w:proofErr w:type="spellStart"/>
      <w:r>
        <w:t>rotb</w:t>
      </w:r>
      <w:proofErr w:type="spellEnd"/>
      <w:r>
        <w:t xml:space="preserve"> is to </w:t>
      </w:r>
      <w:r w:rsidRPr="00472D59">
        <w:t>embrace indigenous futurity</w:t>
      </w:r>
    </w:p>
    <w:p w14:paraId="5F09ED55" w14:textId="77777777" w:rsidR="00B0253A" w:rsidRPr="00195628" w:rsidRDefault="00B0253A" w:rsidP="00B0253A">
      <w:pPr>
        <w:rPr>
          <w:rStyle w:val="Style13ptBold"/>
        </w:rPr>
      </w:pPr>
      <w:r w:rsidRPr="00195628">
        <w:rPr>
          <w:rStyle w:val="Style13ptBold"/>
        </w:rPr>
        <w:t>Hernandez 19</w:t>
      </w:r>
    </w:p>
    <w:p w14:paraId="1AE2CCF1" w14:textId="77777777" w:rsidR="00B0253A" w:rsidRPr="00195628" w:rsidRDefault="00B0253A" w:rsidP="00B0253A">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17" w:history="1">
        <w:r w:rsidRPr="00540E83">
          <w:rPr>
            <w:rStyle w:val="Hyperlink"/>
          </w:rPr>
          <w:t>https://catalystjournal.org/index.php/catalyst/article/view/32833/25438</w:t>
        </w:r>
      </w:hyperlink>
      <w:r>
        <w:t xml:space="preserve"> //RBA</w:t>
      </w:r>
    </w:p>
    <w:p w14:paraId="09DD0515" w14:textId="77777777" w:rsidR="00B0253A" w:rsidRDefault="00B0253A" w:rsidP="00B0253A">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w:t>
      </w:r>
      <w:r w:rsidRPr="00195628">
        <w:rPr>
          <w:u w:val="single"/>
        </w:rPr>
        <w:lastRenderedPageBreak/>
        <w:t xml:space="preserve">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7F18ADB3" w14:textId="77777777" w:rsidR="00B0253A" w:rsidRPr="008178CD" w:rsidRDefault="00B0253A" w:rsidP="00B0253A">
      <w:pPr>
        <w:pStyle w:val="Heading4"/>
      </w:pPr>
      <w:r>
        <w:t>T</w:t>
      </w:r>
      <w:r w:rsidRPr="00195628">
        <w:t xml:space="preserve">he ROTJ is to center indigenous knowledge </w:t>
      </w:r>
      <w:r>
        <w:t xml:space="preserve">– red pedagogy is the only orientation that combats settler colonialism within educative spaces </w:t>
      </w:r>
    </w:p>
    <w:p w14:paraId="70CC9945" w14:textId="77777777" w:rsidR="00B0253A" w:rsidRPr="006843CE" w:rsidRDefault="00B0253A" w:rsidP="00B0253A">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7420E5F9" w14:textId="77777777" w:rsidR="00B0253A" w:rsidRPr="0088225E" w:rsidRDefault="00B0253A" w:rsidP="00B0253A">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w:t>
      </w:r>
      <w:r w:rsidRPr="006843CE">
        <w:rPr>
          <w:iCs/>
          <w:color w:val="000000" w:themeColor="text1"/>
          <w:sz w:val="8"/>
          <w:szCs w:val="8"/>
        </w:rPr>
        <w:lastRenderedPageBreak/>
        <w:t xml:space="preserve">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2D236FAE" w14:textId="77777777" w:rsidR="00B0253A" w:rsidRPr="00472D59" w:rsidRDefault="00B0253A" w:rsidP="00B0253A"/>
    <w:p w14:paraId="2585B9AE" w14:textId="77777777" w:rsidR="00B0253A" w:rsidRPr="00C61613" w:rsidRDefault="00B0253A" w:rsidP="00B0253A">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16310521" w14:textId="77777777" w:rsidR="00B0253A" w:rsidRPr="00AA3002" w:rsidRDefault="00B0253A" w:rsidP="00B0253A">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8" w:history="1">
        <w:r w:rsidRPr="00AA3002">
          <w:rPr>
            <w:rStyle w:val="Hyperlink"/>
            <w:sz w:val="14"/>
            <w:szCs w:val="14"/>
          </w:rPr>
          <w:t>https://www.researchgate.net/publication/277992187_Decolonization_Is_Not_a_Metaphor</w:t>
        </w:r>
      </w:hyperlink>
      <w:r w:rsidRPr="00AA3002">
        <w:rPr>
          <w:sz w:val="14"/>
          <w:szCs w:val="14"/>
        </w:rPr>
        <w:t xml:space="preserve">.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w:t>
      </w:r>
      <w:proofErr w:type="gramStart"/>
      <w:r w:rsidRPr="00AA3002">
        <w:rPr>
          <w:sz w:val="14"/>
          <w:szCs w:val="14"/>
        </w:rPr>
        <w:t>education</w:t>
      </w:r>
      <w:proofErr w:type="gramEnd"/>
      <w:r w:rsidRPr="00AA3002">
        <w:rPr>
          <w:sz w:val="14"/>
          <w:szCs w:val="14"/>
        </w:rPr>
        <w:t xml:space="preserve"> and critical pedagogy, Coloniality in urban ghettos, and Decolonization.)</w:t>
      </w:r>
    </w:p>
    <w:p w14:paraId="719E9050" w14:textId="77777777" w:rsidR="00B0253A" w:rsidRDefault="00B0253A" w:rsidP="00B0253A">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 xml:space="preserve">be answered </w:t>
      </w:r>
      <w:proofErr w:type="gramStart"/>
      <w:r w:rsidRPr="00EA5243">
        <w:rPr>
          <w:rStyle w:val="Emphasis"/>
          <w:highlight w:val="cyan"/>
        </w:rPr>
        <w:t>in order for</w:t>
      </w:r>
      <w:proofErr w:type="gramEnd"/>
      <w:r w:rsidRPr="00EA5243">
        <w:rPr>
          <w:rStyle w:val="Emphasis"/>
          <w:highlight w:val="cyan"/>
        </w:rPr>
        <w:t xml:space="preserve">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w:t>
      </w:r>
      <w:proofErr w:type="gramStart"/>
      <w:r w:rsidRPr="00B814EB">
        <w:rPr>
          <w:sz w:val="14"/>
        </w:rPr>
        <w:t>as long as</w:t>
      </w:r>
      <w:proofErr w:type="gramEnd"/>
      <w:r w:rsidRPr="00B814EB">
        <w:rPr>
          <w:sz w:val="14"/>
        </w:rPr>
        <w:t xml:space="preserve"> decolonization remains punctuated by metaphor. The answers will not emerge from friendly understanding, and indeed require a dangerous understanding of </w:t>
      </w:r>
      <w:proofErr w:type="spellStart"/>
      <w:r w:rsidRPr="00B814EB">
        <w:rPr>
          <w:sz w:val="14"/>
        </w:rPr>
        <w:t>uncommonality</w:t>
      </w:r>
      <w:proofErr w:type="spellEnd"/>
      <w:r w:rsidRPr="00B814EB">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 xml:space="preserve">To fully enact an ethic of incommensurability means relinquishing settler futurity, abandoning </w:t>
      </w:r>
      <w:r w:rsidRPr="00EA5243">
        <w:rPr>
          <w:rStyle w:val="Emphasis"/>
          <w:highlight w:val="cyan"/>
        </w:rPr>
        <w:lastRenderedPageBreak/>
        <w:t>the hope that settlers may one day be commensurable to Native peoples.</w:t>
      </w:r>
      <w:r w:rsidRPr="00B814EB">
        <w:rPr>
          <w:sz w:val="14"/>
        </w:rPr>
        <w:t xml:space="preserve"> It means removing the asterisks, 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5B631FA9" w14:textId="77777777" w:rsidR="00B0253A" w:rsidRDefault="00B0253A" w:rsidP="00B0253A">
      <w:pPr>
        <w:pStyle w:val="Heading3"/>
      </w:pPr>
      <w:r>
        <w:lastRenderedPageBreak/>
        <w:t xml:space="preserve">K before case </w:t>
      </w:r>
    </w:p>
    <w:p w14:paraId="04C279D4" w14:textId="77777777" w:rsidR="00B0253A" w:rsidRPr="00CF25CF" w:rsidRDefault="00B0253A" w:rsidP="00B0253A">
      <w:pPr>
        <w:pStyle w:val="Heading4"/>
      </w:pPr>
      <w:r>
        <w:t xml:space="preserve">Don’t let them weigh k vs case </w:t>
      </w:r>
    </w:p>
    <w:p w14:paraId="33C86EEB" w14:textId="77777777" w:rsidR="00B0253A" w:rsidRDefault="00B0253A" w:rsidP="00B0253A">
      <w:pPr>
        <w:pStyle w:val="Heading4"/>
      </w:pPr>
      <w:r>
        <w:t xml:space="preserve">1] prior question – the K indicts epistemic logic that the </w:t>
      </w:r>
      <w:proofErr w:type="spellStart"/>
      <w:r>
        <w:t>aff</w:t>
      </w:r>
      <w:proofErr w:type="spellEnd"/>
      <w:r>
        <w:t xml:space="preserve"> relies on to pass plan, weighing case kills discussion about the method of the </w:t>
      </w:r>
      <w:proofErr w:type="spellStart"/>
      <w:r>
        <w:t>aff</w:t>
      </w:r>
      <w:proofErr w:type="spellEnd"/>
      <w:r>
        <w:t xml:space="preserve"> and </w:t>
      </w:r>
      <w:proofErr w:type="spellStart"/>
      <w:r>
        <w:t>ows</w:t>
      </w:r>
      <w:proofErr w:type="spellEnd"/>
      <w:r>
        <w:t xml:space="preserve"> on education and portability </w:t>
      </w:r>
    </w:p>
    <w:p w14:paraId="2B53E9FD" w14:textId="71574E68" w:rsidR="00B0253A" w:rsidRDefault="00B0253A" w:rsidP="00B0253A">
      <w:pPr>
        <w:pStyle w:val="Heading4"/>
      </w:pPr>
      <w:r>
        <w:t xml:space="preserve">2] flights from epistemology – allowing them to weigh case against K means they can justify harmful rhetoric with no consequences, you wouldn’t let them weigh the benefits of the </w:t>
      </w:r>
      <w:proofErr w:type="spellStart"/>
      <w:r>
        <w:t>aff</w:t>
      </w:r>
      <w:proofErr w:type="spellEnd"/>
      <w:r>
        <w:t xml:space="preserve"> vs them saying a </w:t>
      </w:r>
      <w:proofErr w:type="gramStart"/>
      <w:r>
        <w:t>slur</w:t>
      </w:r>
      <w:proofErr w:type="gramEnd"/>
      <w:r>
        <w:t xml:space="preserve"> so it is logically incoherent to let them weigh case – </w:t>
      </w:r>
      <w:proofErr w:type="spellStart"/>
      <w:r>
        <w:t>ows</w:t>
      </w:r>
      <w:proofErr w:type="spellEnd"/>
      <w:r>
        <w:t xml:space="preserve"> on accessibility  </w:t>
      </w:r>
    </w:p>
    <w:p w14:paraId="3D67DE0C" w14:textId="5FF47A08" w:rsidR="003623F3" w:rsidRDefault="003623F3" w:rsidP="003623F3">
      <w:pPr>
        <w:pStyle w:val="Heading1"/>
      </w:pPr>
      <w:r>
        <w:lastRenderedPageBreak/>
        <w:t xml:space="preserve">Case </w:t>
      </w:r>
    </w:p>
    <w:p w14:paraId="6A79321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0253A"/>
    <w:rsid w:val="000029E3"/>
    <w:rsid w:val="000029E8"/>
    <w:rsid w:val="00004225"/>
    <w:rsid w:val="000066CA"/>
    <w:rsid w:val="00007264"/>
    <w:rsid w:val="000076A9"/>
    <w:rsid w:val="00014FAD"/>
    <w:rsid w:val="00015D2A"/>
    <w:rsid w:val="0002490B"/>
    <w:rsid w:val="00026465"/>
    <w:rsid w:val="00030204"/>
    <w:rsid w:val="000312A0"/>
    <w:rsid w:val="0003396C"/>
    <w:rsid w:val="00034E18"/>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FCE"/>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3F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299"/>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53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BD2"/>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56D74"/>
  <w14:defaultImageDpi w14:val="300"/>
  <w15:docId w15:val="{9ADAE325-FCE1-8A47-81A7-8A6453F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025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02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025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B025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ta"/>
    <w:basedOn w:val="Normal"/>
    <w:next w:val="Normal"/>
    <w:link w:val="Heading4Char"/>
    <w:uiPriority w:val="9"/>
    <w:unhideWhenUsed/>
    <w:qFormat/>
    <w:rsid w:val="00B025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02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253A"/>
  </w:style>
  <w:style w:type="character" w:customStyle="1" w:styleId="Heading1Char">
    <w:name w:val="Heading 1 Char"/>
    <w:aliases w:val="Pocket Char"/>
    <w:basedOn w:val="DefaultParagraphFont"/>
    <w:link w:val="Heading1"/>
    <w:uiPriority w:val="9"/>
    <w:rsid w:val="00B025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0253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B025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B025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0253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0253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B025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0253A"/>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B0253A"/>
    <w:rPr>
      <w:color w:val="auto"/>
      <w:u w:val="none"/>
    </w:rPr>
  </w:style>
  <w:style w:type="paragraph" w:styleId="DocumentMap">
    <w:name w:val="Document Map"/>
    <w:basedOn w:val="Normal"/>
    <w:link w:val="DocumentMapChar"/>
    <w:uiPriority w:val="99"/>
    <w:semiHidden/>
    <w:unhideWhenUsed/>
    <w:rsid w:val="00B025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0253A"/>
    <w:rPr>
      <w:rFonts w:ascii="Lucida Grande" w:hAnsi="Lucida Grande" w:cs="Lucida Grande"/>
    </w:rPr>
  </w:style>
  <w:style w:type="paragraph" w:customStyle="1" w:styleId="textbold">
    <w:name w:val="text bold"/>
    <w:basedOn w:val="Normal"/>
    <w:link w:val="Emphasis"/>
    <w:uiPriority w:val="20"/>
    <w:qFormat/>
    <w:rsid w:val="00B0253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1111,No Spacing2,Debate Text,Read stuff,Card Format,No Spacing21,No Spacing31,No Spacing22,No Spacing3,tag,Dont use,No Spacing41,No Spacing111112,tags,No Spacing5,Note Level 2,No Spacing11,No Spacing111,card,No Spacing1,Tag and Cite,Tags"/>
    <w:basedOn w:val="Heading1"/>
    <w:link w:val="Hyperlink"/>
    <w:autoRedefine/>
    <w:uiPriority w:val="99"/>
    <w:qFormat/>
    <w:rsid w:val="00B0253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No Spacing112,No Spacing1121,DDI Tag"/>
    <w:basedOn w:val="Heading1"/>
    <w:autoRedefine/>
    <w:uiPriority w:val="99"/>
    <w:qFormat/>
    <w:rsid w:val="00B0253A"/>
    <w:pPr>
      <w:keepNext w:val="0"/>
      <w:keepLines w:val="0"/>
      <w:spacing w:after="160" w:line="256" w:lineRule="auto"/>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researchgate.net/publication/277992187_Decolonization_Is_Not_a_Metaph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catalystjournal.org/index.php/catalyst/article/view/32833/25438"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11</Pages>
  <Words>7922</Words>
  <Characters>45159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4</cp:revision>
  <dcterms:created xsi:type="dcterms:W3CDTF">2021-09-24T22:31:00Z</dcterms:created>
  <dcterms:modified xsi:type="dcterms:W3CDTF">2021-09-24T23:47:00Z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