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EC877" w14:textId="703C4982" w:rsidR="00E42E4C" w:rsidRDefault="00B02555" w:rsidP="00B02555">
      <w:pPr>
        <w:pStyle w:val="Heading1"/>
      </w:pPr>
      <w:r>
        <w:t>1NC</w:t>
      </w:r>
    </w:p>
    <w:p w14:paraId="4A8A579D" w14:textId="53DCFC88" w:rsidR="00B02555" w:rsidRDefault="00B02555" w:rsidP="00B02555">
      <w:pPr>
        <w:pStyle w:val="Heading2"/>
      </w:pPr>
      <w:r>
        <w:t>1</w:t>
      </w:r>
    </w:p>
    <w:p w14:paraId="45DB6D27" w14:textId="77777777" w:rsidR="00B02555" w:rsidRPr="009405B3" w:rsidRDefault="00B02555" w:rsidP="00B02555">
      <w:pPr>
        <w:pStyle w:val="Heading4"/>
      </w:pPr>
      <w:r>
        <w:t>The COVID epidemic has exposed massive flaws in biosecurity, lack of public health compliance, anti-vaxxers, and PPE shortages have shown unique vulnerabilities – the US is specifically exposed</w:t>
      </w:r>
    </w:p>
    <w:p w14:paraId="0DF75CB2" w14:textId="77777777" w:rsidR="00B02555" w:rsidRDefault="00B02555" w:rsidP="00B02555">
      <w:pPr>
        <w:rPr>
          <w:rStyle w:val="Style13ptBold"/>
          <w:b w:val="0"/>
          <w:bCs/>
          <w:sz w:val="16"/>
          <w:szCs w:val="12"/>
        </w:rPr>
      </w:pPr>
      <w:r>
        <w:rPr>
          <w:rStyle w:val="Style13ptBold"/>
        </w:rPr>
        <w:t xml:space="preserve">Lyon 21 </w:t>
      </w:r>
      <w:r>
        <w:rPr>
          <w:rStyle w:val="Style13ptBold"/>
          <w:sz w:val="16"/>
          <w:szCs w:val="12"/>
        </w:rPr>
        <w:t xml:space="preserve">(Regan Lyon; 7/1/21; Military Medicine, Volume 186, Issue7-8, July-August 2021, Pages 193-196; </w:t>
      </w:r>
      <w:r>
        <w:rPr>
          <w:rStyle w:val="Style13ptBold"/>
          <w:i/>
          <w:iCs/>
          <w:sz w:val="16"/>
          <w:szCs w:val="12"/>
        </w:rPr>
        <w:t>“</w:t>
      </w:r>
      <w:r w:rsidRPr="004B2C00">
        <w:rPr>
          <w:rStyle w:val="Style13ptBold"/>
          <w:i/>
          <w:iCs/>
          <w:sz w:val="16"/>
          <w:szCs w:val="12"/>
        </w:rPr>
        <w:t>The COVID-19 Response Has Uncovered and Increased Our Vulnerability to Biological Warfare</w:t>
      </w:r>
      <w:r>
        <w:rPr>
          <w:rStyle w:val="Style13ptBold"/>
          <w:i/>
          <w:iCs/>
          <w:sz w:val="16"/>
          <w:szCs w:val="12"/>
        </w:rPr>
        <w:t>”</w:t>
      </w:r>
      <w:r>
        <w:rPr>
          <w:rStyle w:val="Style13ptBold"/>
          <w:sz w:val="16"/>
          <w:szCs w:val="12"/>
        </w:rPr>
        <w:t xml:space="preserve">; accessed 8/13/21; </w:t>
      </w:r>
      <w:hyperlink r:id="rId9" w:history="1">
        <w:r w:rsidRPr="006B7129">
          <w:rPr>
            <w:rStyle w:val="Hyperlink"/>
            <w:sz w:val="16"/>
            <w:szCs w:val="12"/>
          </w:rPr>
          <w:t>https://academic.oup.com/milmed/article/186/7-8/193/6135020</w:t>
        </w:r>
      </w:hyperlink>
      <w:r>
        <w:rPr>
          <w:rStyle w:val="Style13ptBold"/>
          <w:sz w:val="16"/>
          <w:szCs w:val="12"/>
        </w:rPr>
        <w:t xml:space="preserve">; </w:t>
      </w:r>
      <w:r w:rsidRPr="004B2C00">
        <w:rPr>
          <w:rStyle w:val="Style13ptBold"/>
          <w:sz w:val="16"/>
          <w:szCs w:val="12"/>
        </w:rPr>
        <w:t>Department of Defense Analysis</w:t>
      </w:r>
      <w:r>
        <w:rPr>
          <w:rStyle w:val="Style13ptBold"/>
          <w:sz w:val="16"/>
          <w:szCs w:val="12"/>
        </w:rPr>
        <w:t xml:space="preserve"> at the </w:t>
      </w:r>
      <w:r w:rsidRPr="004B2C00">
        <w:rPr>
          <w:rStyle w:val="Style13ptBold"/>
          <w:sz w:val="16"/>
          <w:szCs w:val="12"/>
        </w:rPr>
        <w:t>Naval Postgraduate School</w:t>
      </w:r>
      <w:r>
        <w:rPr>
          <w:rStyle w:val="Style13ptBold"/>
          <w:sz w:val="16"/>
          <w:szCs w:val="12"/>
        </w:rPr>
        <w:t>) HB *We do not endorse the ableist language of the card*</w:t>
      </w:r>
    </w:p>
    <w:p w14:paraId="65ABBEE0" w14:textId="77777777" w:rsidR="00B02555" w:rsidRPr="009405B3" w:rsidRDefault="00B02555" w:rsidP="00B02555">
      <w:pPr>
        <w:rPr>
          <w:rStyle w:val="Style13ptBold"/>
          <w:b w:val="0"/>
          <w:bCs/>
          <w:sz w:val="8"/>
          <w:szCs w:val="18"/>
        </w:rPr>
      </w:pPr>
      <w:r w:rsidRPr="009405B3">
        <w:rPr>
          <w:rStyle w:val="Style13ptBold"/>
          <w:sz w:val="8"/>
          <w:szCs w:val="18"/>
        </w:rPr>
        <w:t xml:space="preserve">INTRODUCTION </w:t>
      </w:r>
      <w:r w:rsidRPr="00566DFA">
        <w:rPr>
          <w:rStyle w:val="StyleUnderline"/>
        </w:rPr>
        <w:t>Biological warfare has been an unlikely</w:t>
      </w:r>
      <w:r w:rsidRPr="009405B3">
        <w:rPr>
          <w:rStyle w:val="Style13ptBold"/>
          <w:sz w:val="8"/>
          <w:szCs w:val="18"/>
        </w:rPr>
        <w:t xml:space="preserve">, but serious, </w:t>
      </w:r>
      <w:r w:rsidRPr="00566DFA">
        <w:rPr>
          <w:rStyle w:val="StyleUnderline"/>
        </w:rPr>
        <w:t>concern for military operations and national security</w:t>
      </w:r>
      <w:r w:rsidRPr="009405B3">
        <w:rPr>
          <w:rStyle w:val="Style13ptBold"/>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strategies, and offer areas for improvement to restore our bioterror security. Personal Protective Equipment Shortage The 2018 NBS mandates having a robust mobilization of PPE for frontline healthcare workers and an adequate communication plan on preventative health measures for the general public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sz w:val="8"/>
          <w:szCs w:val="18"/>
        </w:rPr>
        <w:t xml:space="preserve"> crippled supply chains and general public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general public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sz w:val="8"/>
          <w:szCs w:val="18"/>
        </w:rPr>
        <w:t xml:space="preserve"> public health and protective </w:t>
      </w:r>
      <w:r w:rsidRPr="00475AA2">
        <w:rPr>
          <w:rStyle w:val="StyleUnderline"/>
          <w:highlight w:val="green"/>
        </w:rPr>
        <w:t>measures</w:t>
      </w:r>
      <w:r w:rsidRPr="009405B3">
        <w:rPr>
          <w:rStyle w:val="Style13ptBold"/>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08C689A5" w14:textId="77777777" w:rsidR="00B02555" w:rsidRDefault="00B02555" w:rsidP="00B02555">
      <w:pPr>
        <w:rPr>
          <w:rStyle w:val="Style13ptBold"/>
          <w:b w:val="0"/>
          <w:bCs/>
          <w:szCs w:val="18"/>
        </w:rPr>
      </w:pPr>
    </w:p>
    <w:p w14:paraId="439B327E" w14:textId="77777777" w:rsidR="00B02555" w:rsidRPr="00BA7EF4" w:rsidRDefault="00B02555" w:rsidP="00B02555">
      <w:pPr>
        <w:pStyle w:val="Heading4"/>
        <w:rPr>
          <w:rStyle w:val="Style13ptBold"/>
          <w:b/>
          <w:bCs w:val="0"/>
        </w:rPr>
      </w:pPr>
      <w:r>
        <w:rPr>
          <w:rStyle w:val="Style13ptBold"/>
          <w:bCs w:val="0"/>
        </w:rPr>
        <w:t>Patents are the key to preventing bioweapon development – they prevent technology from being accessible to hostile state and non-state actors</w:t>
      </w:r>
    </w:p>
    <w:p w14:paraId="33ECE46A" w14:textId="77777777" w:rsidR="00B02555" w:rsidRPr="00B24FCE" w:rsidRDefault="00B02555" w:rsidP="00B02555">
      <w:pPr>
        <w:rPr>
          <w:rStyle w:val="Style13ptBold"/>
          <w:b w:val="0"/>
          <w:bCs/>
          <w:sz w:val="16"/>
          <w:szCs w:val="12"/>
        </w:rPr>
      </w:pPr>
      <w:r>
        <w:rPr>
          <w:rStyle w:val="Style13ptBold"/>
        </w:rPr>
        <w:t>Finlay 10</w:t>
      </w:r>
      <w:r>
        <w:rPr>
          <w:rStyle w:val="Style13ptBold"/>
          <w:sz w:val="16"/>
          <w:szCs w:val="12"/>
        </w:rPr>
        <w:t xml:space="preserve"> (Brian Finlay; Summer 2010; The Fletcher Forum of World Affairs, </w:t>
      </w:r>
      <w:r>
        <w:rPr>
          <w:rStyle w:val="Style13ptBold"/>
          <w:i/>
          <w:iCs/>
          <w:sz w:val="16"/>
          <w:szCs w:val="12"/>
        </w:rPr>
        <w:t>“</w:t>
      </w:r>
      <w:r w:rsidRPr="00B24FCE">
        <w:rPr>
          <w:rStyle w:val="Style13ptBold"/>
          <w:i/>
          <w:iCs/>
          <w:sz w:val="16"/>
          <w:szCs w:val="12"/>
        </w:rPr>
        <w:t>The Bioterror Pipeline:</w:t>
      </w:r>
      <w:r>
        <w:rPr>
          <w:rStyle w:val="Style13ptBold"/>
          <w:i/>
          <w:iCs/>
          <w:sz w:val="16"/>
          <w:szCs w:val="12"/>
        </w:rPr>
        <w:t xml:space="preserve"> </w:t>
      </w:r>
      <w:r w:rsidRPr="00B24FCE">
        <w:rPr>
          <w:rStyle w:val="Style13ptBold"/>
          <w:i/>
          <w:iCs/>
          <w:sz w:val="16"/>
          <w:szCs w:val="12"/>
        </w:rPr>
        <w:t>Big Pharma, Patent Expirations, and</w:t>
      </w:r>
      <w:r>
        <w:rPr>
          <w:rStyle w:val="Style13ptBold"/>
          <w:i/>
          <w:iCs/>
          <w:sz w:val="16"/>
          <w:szCs w:val="12"/>
        </w:rPr>
        <w:t xml:space="preserve"> </w:t>
      </w:r>
      <w:r w:rsidRPr="00B24FCE">
        <w:rPr>
          <w:rStyle w:val="Style13ptBold"/>
          <w:i/>
          <w:iCs/>
          <w:sz w:val="16"/>
          <w:szCs w:val="12"/>
        </w:rPr>
        <w:t>New Challenges to Global Security</w:t>
      </w:r>
      <w:r>
        <w:rPr>
          <w:rStyle w:val="Style13ptBold"/>
          <w:i/>
          <w:iCs/>
          <w:sz w:val="16"/>
          <w:szCs w:val="12"/>
        </w:rPr>
        <w:t>”</w:t>
      </w:r>
      <w:r>
        <w:rPr>
          <w:rStyle w:val="Style13ptBold"/>
          <w:sz w:val="16"/>
          <w:szCs w:val="12"/>
        </w:rPr>
        <w:t xml:space="preserve">; accessed 8/13/21; </w:t>
      </w:r>
      <w:r w:rsidRPr="00B24FCE">
        <w:rPr>
          <w:rStyle w:val="Style13ptBold"/>
          <w:sz w:val="16"/>
          <w:szCs w:val="12"/>
        </w:rPr>
        <w:t>Brian Finlay is a senior associate at the Stimson Center in Washington, DC, where</w:t>
      </w:r>
      <w:r>
        <w:rPr>
          <w:rStyle w:val="Style13ptBold"/>
          <w:sz w:val="16"/>
          <w:szCs w:val="12"/>
        </w:rPr>
        <w:t xml:space="preserve"> </w:t>
      </w:r>
      <w:r w:rsidRPr="00B24FCE">
        <w:rPr>
          <w:rStyle w:val="Style13ptBold"/>
          <w:sz w:val="16"/>
          <w:szCs w:val="12"/>
        </w:rPr>
        <w:t>he directs the Managing Across Boundaries Program. He has worked at the Brookings</w:t>
      </w:r>
      <w:r>
        <w:rPr>
          <w:rStyle w:val="Style13ptBold"/>
          <w:sz w:val="16"/>
          <w:szCs w:val="12"/>
        </w:rPr>
        <w:t xml:space="preserve"> </w:t>
      </w:r>
      <w:r w:rsidRPr="00B24FCE">
        <w:rPr>
          <w:rStyle w:val="Style13ptBold"/>
          <w:sz w:val="16"/>
          <w:szCs w:val="12"/>
        </w:rPr>
        <w:t>Institution, the Century Foundation, and Canadas Laboratory Center for Disease</w:t>
      </w:r>
      <w:r>
        <w:rPr>
          <w:rStyle w:val="Style13ptBold"/>
          <w:sz w:val="16"/>
          <w:szCs w:val="12"/>
        </w:rPr>
        <w:t xml:space="preserve"> </w:t>
      </w:r>
      <w:r w:rsidRPr="00B24FCE">
        <w:rPr>
          <w:rStyle w:val="Style13ptBold"/>
          <w:sz w:val="16"/>
          <w:szCs w:val="12"/>
        </w:rPr>
        <w:t>Control/Health Canada</w:t>
      </w:r>
      <w:r>
        <w:rPr>
          <w:rStyle w:val="Style13ptBold"/>
          <w:sz w:val="16"/>
          <w:szCs w:val="12"/>
        </w:rPr>
        <w:t>; pages 54-58; ask me for the pdf) HB</w:t>
      </w:r>
    </w:p>
    <w:p w14:paraId="22038BC7" w14:textId="77777777" w:rsidR="00B02555" w:rsidRPr="00992BC9" w:rsidRDefault="00B02555" w:rsidP="00B02555">
      <w:pPr>
        <w:rPr>
          <w:rStyle w:val="StyleUnderline"/>
        </w:rPr>
      </w:pPr>
      <w:r w:rsidRPr="00992BC9">
        <w:rPr>
          <w:rStyle w:val="Style13ptBold"/>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sz w:val="8"/>
          <w:szCs w:val="18"/>
        </w:rPr>
        <w:t xml:space="preserve">. Privately owned </w:t>
      </w:r>
      <w:r w:rsidRPr="00475AA2">
        <w:rPr>
          <w:rStyle w:val="StyleUnderline"/>
          <w:highlight w:val="green"/>
        </w:rPr>
        <w:t>companies</w:t>
      </w:r>
      <w:r w:rsidRPr="00992BC9">
        <w:rPr>
          <w:rStyle w:val="Style13ptBold"/>
          <w:sz w:val="8"/>
          <w:szCs w:val="18"/>
        </w:rPr>
        <w:t xml:space="preserve"> not only </w:t>
      </w:r>
      <w:r w:rsidRPr="00737B85">
        <w:rPr>
          <w:rStyle w:val="StyleUnderline"/>
        </w:rPr>
        <w:t>develop, produce, and operate the</w:t>
      </w:r>
      <w:r w:rsidRPr="00992BC9">
        <w:rPr>
          <w:rStyle w:val="Style13ptBold"/>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sz w:val="8"/>
          <w:szCs w:val="18"/>
        </w:rPr>
        <w:t>, goods, and methods of application. University and other non-profit research is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sz w:val="8"/>
          <w:szCs w:val="18"/>
        </w:rPr>
        <w:t>, particularly in countries of the Global South.22 And because terrorists and proliferant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sz w:val="8"/>
          <w:szCs w:val="18"/>
        </w:rPr>
        <w:t xml:space="preserve">approaches to a problem that is increasingly one of the private sector. A proper approach to the issue-and its solution set-must place industry at its epicenter. In short, the Obama strategy exemplifies the continued mismatch between governments'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sz w:val="8"/>
          <w:szCs w:val="18"/>
        </w:rPr>
        <w:t xml:space="preserve"> and equipment to those intent on developing biological weapons.</w:t>
      </w:r>
      <w:r w:rsidRPr="00992BC9">
        <w:rPr>
          <w:sz w:val="8"/>
        </w:rPr>
        <w:t xml:space="preserve"> </w:t>
      </w:r>
      <w:r w:rsidRPr="00992BC9">
        <w:rPr>
          <w:rStyle w:val="Style13ptBold"/>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the bioproliferation challenge</w:t>
      </w:r>
      <w:r w:rsidRPr="00992BC9">
        <w:rPr>
          <w:rStyle w:val="StyleUnderline"/>
        </w:rPr>
        <w:t xml:space="preserve"> </w:t>
      </w:r>
      <w:r w:rsidRPr="00992BC9">
        <w:rPr>
          <w:sz w:val="8"/>
        </w:rPr>
        <w:t>from</w:t>
      </w:r>
      <w:r w:rsidRPr="00992BC9">
        <w:rPr>
          <w:rStyle w:val="Style13ptBold"/>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7D161FE4" w14:textId="77777777" w:rsidR="00B02555" w:rsidRDefault="00B02555" w:rsidP="00B02555">
      <w:pPr>
        <w:rPr>
          <w:rStyle w:val="Style13ptBold"/>
          <w:b w:val="0"/>
          <w:bCs/>
          <w:szCs w:val="18"/>
        </w:rPr>
      </w:pPr>
    </w:p>
    <w:p w14:paraId="54D25C6C" w14:textId="77777777" w:rsidR="00B02555" w:rsidRPr="00A94478" w:rsidRDefault="00B02555" w:rsidP="00B02555">
      <w:pPr>
        <w:pStyle w:val="Heading4"/>
        <w:rPr>
          <w:rStyle w:val="Style13ptBold"/>
          <w:b/>
          <w:bCs w:val="0"/>
        </w:rPr>
      </w:pPr>
      <w:r>
        <w:rPr>
          <w:rStyle w:val="Style13ptBold"/>
          <w:bCs w:val="0"/>
        </w:rPr>
        <w:t>Any reduction in bioweapons threat is key – 1ar impact defense doesn’t account for future technology developments that make them a existential threat</w:t>
      </w:r>
    </w:p>
    <w:p w14:paraId="253078F9" w14:textId="77777777" w:rsidR="00B02555" w:rsidRPr="00C36049" w:rsidRDefault="00B02555" w:rsidP="00B02555">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0"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378) HB</w:t>
      </w:r>
    </w:p>
    <w:p w14:paraId="4F9DA4D9" w14:textId="77777777" w:rsidR="00B02555" w:rsidRPr="006860F1" w:rsidRDefault="00B02555" w:rsidP="00B02555">
      <w:pPr>
        <w:rPr>
          <w:rStyle w:val="Style13ptBold"/>
          <w:b w:val="0"/>
          <w:bCs/>
          <w:sz w:val="8"/>
          <w:szCs w:val="18"/>
        </w:rPr>
      </w:pPr>
      <w:r w:rsidRPr="006860F1">
        <w:rPr>
          <w:rStyle w:val="Style13ptBold"/>
          <w:sz w:val="8"/>
          <w:szCs w:val="18"/>
        </w:rPr>
        <w:t xml:space="preserve">Why Uncertainty Is Not Cause for Reassurance Each of our </w:t>
      </w:r>
      <w:r w:rsidRPr="00475AA2">
        <w:rPr>
          <w:rStyle w:val="StyleUnderline"/>
          <w:highlight w:val="green"/>
        </w:rPr>
        <w:t>estimates</w:t>
      </w:r>
      <w:r w:rsidRPr="006860F1">
        <w:rPr>
          <w:rStyle w:val="Style13ptBold"/>
          <w:sz w:val="8"/>
          <w:szCs w:val="18"/>
        </w:rPr>
        <w:t xml:space="preserve"> rely to some extent on guesswork and </w:t>
      </w:r>
      <w:r w:rsidRPr="00475AA2">
        <w:rPr>
          <w:rStyle w:val="StyleUnderline"/>
          <w:highlight w:val="green"/>
        </w:rPr>
        <w:t>remain</w:t>
      </w:r>
      <w:r w:rsidRPr="006860F1">
        <w:rPr>
          <w:rStyle w:val="StyleUnderline"/>
        </w:rPr>
        <w:t xml:space="preserve"> highly </w:t>
      </w:r>
      <w:r w:rsidRPr="00475AA2">
        <w:rPr>
          <w:rStyle w:val="StyleUnderline"/>
          <w:highlight w:val="green"/>
        </w:rPr>
        <w:t xml:space="preserve">uncertain. </w:t>
      </w:r>
      <w:r w:rsidRPr="000605D6">
        <w:rPr>
          <w:rStyle w:val="StyleUnderline"/>
        </w:rPr>
        <w:t>Technological</w:t>
      </w:r>
      <w:r w:rsidRPr="006860F1">
        <w:rPr>
          <w:rStyle w:val="StyleUnderline"/>
        </w:rPr>
        <w:t xml:space="preserve"> </w:t>
      </w:r>
      <w:r w:rsidRPr="000605D6">
        <w:rPr>
          <w:rStyle w:val="StyleUnderline"/>
        </w:rPr>
        <w:t>breakthroughs</w:t>
      </w:r>
      <w:r w:rsidRPr="006860F1">
        <w:rPr>
          <w:rStyle w:val="Style13ptBold"/>
          <w:sz w:val="8"/>
          <w:szCs w:val="18"/>
        </w:rPr>
        <w:t xml:space="preserve"> in areas such as diagnostics, vaccines, and therapeutics, as well as vastly improved surveillance, or even eventual space colonization, </w:t>
      </w:r>
      <w:r w:rsidRPr="006860F1">
        <w:rPr>
          <w:rStyle w:val="StyleUnderline"/>
        </w:rPr>
        <w:t>could reduce the chance of disease-related extinction by many orders of magnitude</w:t>
      </w:r>
      <w:r w:rsidRPr="006860F1">
        <w:rPr>
          <w:rStyle w:val="Style13ptBold"/>
          <w:sz w:val="8"/>
          <w:szCs w:val="18"/>
        </w:rPr>
        <w:t xml:space="preserve">. Other breakthroughs such as highly distributed DNA synthesis or improved understanding of how to construct and modify diseases could increase or decrease the risks. </w:t>
      </w:r>
      <w:r w:rsidRPr="00475AA2">
        <w:rPr>
          <w:rStyle w:val="StyleUnderline"/>
          <w:highlight w:val="green"/>
        </w:rPr>
        <w:t>Destabilizing</w:t>
      </w:r>
      <w:r w:rsidRPr="006860F1">
        <w:rPr>
          <w:rStyle w:val="StyleUnderline"/>
        </w:rPr>
        <w:t xml:space="preserve"> political </w:t>
      </w:r>
      <w:r w:rsidRPr="00475AA2">
        <w:rPr>
          <w:rStyle w:val="StyleUnderline"/>
          <w:highlight w:val="green"/>
        </w:rPr>
        <w:t>forces, the breakdown of the B</w:t>
      </w:r>
      <w:r w:rsidRPr="006860F1">
        <w:rPr>
          <w:rStyle w:val="StyleUnderline"/>
        </w:rPr>
        <w:t xml:space="preserve">iological </w:t>
      </w:r>
      <w:r w:rsidRPr="00475AA2">
        <w:rPr>
          <w:rStyle w:val="StyleUnderline"/>
          <w:highlight w:val="green"/>
        </w:rPr>
        <w:t>W</w:t>
      </w:r>
      <w:r w:rsidRPr="006860F1">
        <w:rPr>
          <w:rStyle w:val="StyleUnderline"/>
        </w:rPr>
        <w:t xml:space="preserve">eapons </w:t>
      </w:r>
      <w:r w:rsidRPr="00475AA2">
        <w:rPr>
          <w:rStyle w:val="StyleUnderline"/>
          <w:highlight w:val="green"/>
        </w:rPr>
        <w:t>C</w:t>
      </w:r>
      <w:r w:rsidRPr="006860F1">
        <w:rPr>
          <w:rStyle w:val="StyleUnderline"/>
        </w:rPr>
        <w:t xml:space="preserve">onvention, </w:t>
      </w:r>
      <w:r w:rsidRPr="00475AA2">
        <w:rPr>
          <w:rStyle w:val="StyleUnderline"/>
          <w:highlight w:val="green"/>
        </w:rPr>
        <w:t>or warfare</w:t>
      </w:r>
      <w:r w:rsidRPr="006860F1">
        <w:rPr>
          <w:rStyle w:val="StyleUnderline"/>
        </w:rPr>
        <w:t xml:space="preserve"> between major world powers </w:t>
      </w:r>
      <w:r w:rsidRPr="00475AA2">
        <w:rPr>
          <w:rStyle w:val="StyleUnderline"/>
          <w:highlight w:val="green"/>
        </w:rPr>
        <w:t>could</w:t>
      </w:r>
      <w:r w:rsidRPr="006860F1">
        <w:rPr>
          <w:rStyle w:val="StyleUnderline"/>
        </w:rPr>
        <w:t xml:space="preserve"> vastly </w:t>
      </w:r>
      <w:r w:rsidRPr="00475AA2">
        <w:rPr>
          <w:rStyle w:val="StyleUnderline"/>
          <w:highlight w:val="green"/>
        </w:rPr>
        <w:t>increase the</w:t>
      </w:r>
      <w:r w:rsidRPr="006860F1">
        <w:rPr>
          <w:rStyle w:val="StyleUnderline"/>
        </w:rPr>
        <w:t xml:space="preserve"> amount of </w:t>
      </w:r>
      <w:r w:rsidRPr="00475AA2">
        <w:rPr>
          <w:rStyle w:val="StyleUnderline"/>
          <w:highlight w:val="green"/>
        </w:rPr>
        <w:t>investment in bioweapons and create</w:t>
      </w:r>
      <w:r w:rsidRPr="006860F1">
        <w:rPr>
          <w:rStyle w:val="StyleUnderline"/>
        </w:rPr>
        <w:t xml:space="preserve"> the </w:t>
      </w:r>
      <w:r w:rsidRPr="00475AA2">
        <w:rPr>
          <w:rStyle w:val="StyleUnderline"/>
          <w:highlight w:val="green"/>
        </w:rPr>
        <w:t>incentives to</w:t>
      </w:r>
      <w:r w:rsidRPr="006860F1">
        <w:rPr>
          <w:rStyle w:val="StyleUnderline"/>
        </w:rPr>
        <w:t xml:space="preserve"> actively </w:t>
      </w:r>
      <w:r w:rsidRPr="00475AA2">
        <w:rPr>
          <w:rStyle w:val="StyleUnderline"/>
          <w:highlight w:val="green"/>
        </w:rPr>
        <w:t>use</w:t>
      </w:r>
      <w:r w:rsidRPr="006860F1">
        <w:rPr>
          <w:rStyle w:val="StyleUnderline"/>
        </w:rPr>
        <w:t xml:space="preserve"> knowledge and </w:t>
      </w:r>
      <w:r w:rsidRPr="00475AA2">
        <w:rPr>
          <w:rStyle w:val="StyleUnderline"/>
          <w:highlight w:val="green"/>
        </w:rPr>
        <w:t>biotech</w:t>
      </w:r>
      <w:r w:rsidRPr="006860F1">
        <w:rPr>
          <w:rStyle w:val="StyleUnderline"/>
        </w:rPr>
        <w:t xml:space="preserve">nology </w:t>
      </w:r>
      <w:r w:rsidRPr="00475AA2">
        <w:rPr>
          <w:rStyle w:val="StyleUnderline"/>
          <w:highlight w:val="green"/>
        </w:rPr>
        <w:t>in destructive ways</w:t>
      </w:r>
      <w:r w:rsidRPr="006860F1">
        <w:rPr>
          <w:rStyle w:val="Style13ptBold"/>
          <w:sz w:val="8"/>
          <w:szCs w:val="18"/>
        </w:rPr>
        <w:t xml:space="preserve">. Each of these factors suggests that our wide estimates could still be many orders of magnitude off from the true risk in this century. But </w:t>
      </w:r>
      <w:r w:rsidRPr="00475AA2">
        <w:rPr>
          <w:rStyle w:val="StyleUnderline"/>
          <w:highlight w:val="green"/>
        </w:rPr>
        <w:t>uncertainty is</w:t>
      </w:r>
      <w:r w:rsidRPr="006860F1">
        <w:rPr>
          <w:rStyle w:val="StyleUnderline"/>
        </w:rPr>
        <w:t xml:space="preserve"> not cause for </w:t>
      </w:r>
      <w:r w:rsidRPr="00475AA2">
        <w:rPr>
          <w:rStyle w:val="StyleUnderline"/>
          <w:highlight w:val="green"/>
        </w:rPr>
        <w:t>reassurance</w:t>
      </w:r>
      <w:r w:rsidRPr="006860F1">
        <w:rPr>
          <w:rStyle w:val="Style13ptBold"/>
          <w:sz w:val="8"/>
          <w:szCs w:val="18"/>
        </w:rPr>
        <w:t xml:space="preserve">. In </w:t>
      </w:r>
      <w:r w:rsidRPr="00475AA2">
        <w:rPr>
          <w:rStyle w:val="StyleUnderline"/>
          <w:highlight w:val="green"/>
        </w:rPr>
        <w:t>instances where</w:t>
      </w:r>
      <w:r w:rsidRPr="006860F1">
        <w:rPr>
          <w:rStyle w:val="StyleUnderline"/>
        </w:rPr>
        <w:t xml:space="preserve"> the </w:t>
      </w:r>
      <w:r w:rsidRPr="00475AA2">
        <w:rPr>
          <w:rStyle w:val="StyleUnderline"/>
          <w:highlight w:val="green"/>
        </w:rPr>
        <w:t>probability of a catastrophe is</w:t>
      </w:r>
      <w:r w:rsidRPr="006860F1">
        <w:rPr>
          <w:rStyle w:val="StyleUnderline"/>
        </w:rPr>
        <w:t xml:space="preserve"> thought to be extremely </w:t>
      </w:r>
      <w:r w:rsidRPr="00475AA2">
        <w:rPr>
          <w:rStyle w:val="StyleUnderline"/>
          <w:highlight w:val="green"/>
        </w:rPr>
        <w:t>low</w:t>
      </w:r>
      <w:r w:rsidRPr="006860F1">
        <w:rPr>
          <w:rStyle w:val="Style13ptBold"/>
          <w:sz w:val="8"/>
          <w:szCs w:val="18"/>
        </w:rPr>
        <w:t xml:space="preserve"> (eg, human extinction from bioweapons), </w:t>
      </w:r>
      <w:r w:rsidRPr="00475AA2">
        <w:rPr>
          <w:rStyle w:val="StyleUnderline"/>
          <w:highlight w:val="green"/>
        </w:rPr>
        <w:t>greater uncertainty</w:t>
      </w:r>
      <w:r w:rsidRPr="006860F1">
        <w:rPr>
          <w:rStyle w:val="StyleUnderline"/>
        </w:rPr>
        <w:t xml:space="preserve"> around the estimates </w:t>
      </w:r>
      <w:r w:rsidRPr="00475AA2">
        <w:rPr>
          <w:rStyle w:val="StyleUnderline"/>
          <w:highlight w:val="green"/>
        </w:rPr>
        <w:t>will</w:t>
      </w:r>
      <w:r w:rsidRPr="006860F1">
        <w:rPr>
          <w:rStyle w:val="StyleUnderline"/>
        </w:rPr>
        <w:t xml:space="preserve"> typically </w:t>
      </w:r>
      <w:r w:rsidRPr="00475AA2">
        <w:rPr>
          <w:rStyle w:val="StyleUnderline"/>
          <w:highlight w:val="green"/>
        </w:rPr>
        <w:t>imply greater risk</w:t>
      </w:r>
      <w:r w:rsidRPr="006860F1">
        <w:rPr>
          <w:rStyle w:val="StyleUnderline"/>
        </w:rPr>
        <w:t xml:space="preserve"> of the catastrophe, </w:t>
      </w:r>
      <w:r w:rsidRPr="00475AA2">
        <w:rPr>
          <w:rStyle w:val="StyleUnderline"/>
          <w:highlight w:val="green"/>
        </w:rPr>
        <w:t>as we have reduced confidence</w:t>
      </w:r>
      <w:r w:rsidRPr="006860F1">
        <w:rPr>
          <w:rStyle w:val="StyleUnderline"/>
        </w:rPr>
        <w:t xml:space="preserve"> that the risk is actually at a low level</w:t>
      </w:r>
      <w:r w:rsidRPr="006860F1">
        <w:rPr>
          <w:rStyle w:val="Style13ptBold"/>
          <w:sz w:val="8"/>
          <w:szCs w:val="18"/>
        </w:rPr>
        <w:t xml:space="preserve">.48 xxx Given that our </w:t>
      </w:r>
      <w:r w:rsidRPr="006860F1">
        <w:rPr>
          <w:rStyle w:val="StyleUnderline"/>
        </w:rPr>
        <w:t xml:space="preserve">conservative </w:t>
      </w:r>
      <w:r w:rsidRPr="00475AA2">
        <w:rPr>
          <w:rStyle w:val="StyleUnderline"/>
          <w:highlight w:val="green"/>
        </w:rPr>
        <w:t>models</w:t>
      </w:r>
      <w:r w:rsidRPr="006860F1">
        <w:rPr>
          <w:rStyle w:val="StyleUnderline"/>
        </w:rPr>
        <w:t xml:space="preserve"> are </w:t>
      </w:r>
      <w:r w:rsidRPr="00475AA2">
        <w:rPr>
          <w:rStyle w:val="StyleUnderline"/>
          <w:highlight w:val="green"/>
        </w:rPr>
        <w:t>based on historical data</w:t>
      </w:r>
      <w:r w:rsidRPr="006860F1">
        <w:rPr>
          <w:rStyle w:val="StyleUnderline"/>
        </w:rPr>
        <w:t xml:space="preserve">, they </w:t>
      </w:r>
      <w:r w:rsidRPr="00475AA2">
        <w:rPr>
          <w:rStyle w:val="StyleUnderline"/>
          <w:highlight w:val="green"/>
        </w:rPr>
        <w:t>fail to account for</w:t>
      </w:r>
      <w:r w:rsidRPr="006860F1">
        <w:rPr>
          <w:rStyle w:val="StyleUnderline"/>
        </w:rPr>
        <w:t xml:space="preserve"> the primary source of future risk: </w:t>
      </w:r>
      <w:r w:rsidRPr="00475AA2">
        <w:rPr>
          <w:rStyle w:val="StyleUnderline"/>
          <w:highlight w:val="green"/>
        </w:rPr>
        <w:t>tech</w:t>
      </w:r>
      <w:r w:rsidRPr="006860F1">
        <w:rPr>
          <w:rStyle w:val="StyleUnderline"/>
        </w:rPr>
        <w:t xml:space="preserve">nological development </w:t>
      </w:r>
      <w:r w:rsidRPr="00475AA2">
        <w:rPr>
          <w:rStyle w:val="StyleUnderline"/>
          <w:highlight w:val="green"/>
        </w:rPr>
        <w:t>that could</w:t>
      </w:r>
      <w:r w:rsidRPr="006860F1">
        <w:rPr>
          <w:rStyle w:val="StyleUnderline"/>
        </w:rPr>
        <w:t xml:space="preserve"> radically </w:t>
      </w:r>
      <w:r w:rsidRPr="00475AA2">
        <w:rPr>
          <w:rStyle w:val="StyleUnderline"/>
          <w:highlight w:val="green"/>
        </w:rPr>
        <w:t>democratize</w:t>
      </w:r>
      <w:r w:rsidRPr="006860F1">
        <w:rPr>
          <w:rStyle w:val="StyleUnderline"/>
        </w:rPr>
        <w:t xml:space="preserve"> the ability to build advanced </w:t>
      </w:r>
      <w:r w:rsidRPr="00475AA2">
        <w:rPr>
          <w:rStyle w:val="StyleUnderline"/>
          <w:highlight w:val="green"/>
        </w:rPr>
        <w:t>bioweapons. If the cost and required expertise</w:t>
      </w:r>
      <w:r w:rsidRPr="006860F1">
        <w:rPr>
          <w:rStyle w:val="StyleUnderline"/>
        </w:rPr>
        <w:t xml:space="preserve"> of developing bioweapons </w:t>
      </w:r>
      <w:r w:rsidRPr="00475AA2">
        <w:rPr>
          <w:rStyle w:val="StyleUnderline"/>
          <w:highlight w:val="green"/>
        </w:rPr>
        <w:t>falls</w:t>
      </w:r>
      <w:r w:rsidRPr="006860F1">
        <w:rPr>
          <w:rStyle w:val="StyleUnderline"/>
        </w:rPr>
        <w:t xml:space="preserve"> far </w:t>
      </w:r>
      <w:r w:rsidRPr="00475AA2">
        <w:rPr>
          <w:rStyle w:val="StyleUnderline"/>
          <w:highlight w:val="green"/>
        </w:rPr>
        <w:t>enough</w:t>
      </w:r>
      <w:r w:rsidRPr="006860F1">
        <w:rPr>
          <w:rStyle w:val="StyleUnderline"/>
        </w:rPr>
        <w:t xml:space="preserve">, the world might enter a phase where </w:t>
      </w:r>
      <w:r w:rsidRPr="00475AA2">
        <w:rPr>
          <w:rStyle w:val="StyleUnderline"/>
          <w:highlight w:val="green"/>
        </w:rPr>
        <w:t>offensive</w:t>
      </w:r>
      <w:r w:rsidRPr="006860F1">
        <w:rPr>
          <w:rStyle w:val="StyleUnderline"/>
        </w:rPr>
        <w:t xml:space="preserve"> capabilities </w:t>
      </w:r>
      <w:r w:rsidRPr="00475AA2">
        <w:rPr>
          <w:rStyle w:val="StyleUnderline"/>
          <w:highlight w:val="green"/>
        </w:rPr>
        <w:t>dominate defensive</w:t>
      </w:r>
      <w:r w:rsidRPr="006860F1">
        <w:rPr>
          <w:rStyle w:val="StyleUnderline"/>
        </w:rPr>
        <w:t xml:space="preserve"> ones</w:t>
      </w:r>
      <w:r w:rsidRPr="006860F1">
        <w:rPr>
          <w:rStyle w:val="Style13ptBold"/>
          <w:sz w:val="8"/>
          <w:szCs w:val="18"/>
        </w:rPr>
        <w:t xml:space="preserve">. Some scholars, such as Martin </w:t>
      </w:r>
      <w:r w:rsidRPr="006860F1">
        <w:rPr>
          <w:rStyle w:val="StyleUnderline"/>
        </w:rPr>
        <w:t xml:space="preserve">Rees, think that </w:t>
      </w:r>
      <w:r w:rsidRPr="00475AA2">
        <w:rPr>
          <w:rStyle w:val="StyleUnderline"/>
          <w:highlight w:val="green"/>
        </w:rPr>
        <w:t xml:space="preserve">humanity has about a 50% chance of going extinct </w:t>
      </w:r>
      <w:r w:rsidRPr="000605D6">
        <w:rPr>
          <w:rStyle w:val="StyleUnderline"/>
        </w:rPr>
        <w:t>due</w:t>
      </w:r>
      <w:r w:rsidRPr="006860F1">
        <w:rPr>
          <w:rStyle w:val="StyleUnderline"/>
        </w:rPr>
        <w:t xml:space="preserve"> in large part </w:t>
      </w:r>
      <w:r w:rsidRPr="000605D6">
        <w:rPr>
          <w:rStyle w:val="StyleUnderline"/>
        </w:rPr>
        <w:t>to</w:t>
      </w:r>
      <w:r w:rsidRPr="006860F1">
        <w:rPr>
          <w:rStyle w:val="StyleUnderline"/>
        </w:rPr>
        <w:t xml:space="preserve"> such </w:t>
      </w:r>
      <w:r w:rsidRPr="000605D6">
        <w:rPr>
          <w:rStyle w:val="StyleUnderline"/>
        </w:rPr>
        <w:t>technologies</w:t>
      </w:r>
      <w:r w:rsidRPr="006860F1">
        <w:rPr>
          <w:rStyle w:val="Style13ptBold"/>
          <w:sz w:val="8"/>
          <w:szCs w:val="18"/>
        </w:rPr>
        <w:t>.49 However, incorporating these intuitions and technological conjectures would mean relying on qualitative arguments that would be far more contentious than our conservative estimates. We therefore proceed to assess the cost-effectiveness on the basis of our conservative models, until superior models of the risk emerge.</w:t>
      </w:r>
      <w:r w:rsidRPr="006860F1">
        <w:rPr>
          <w:rStyle w:val="Style13ptBold"/>
          <w:sz w:val="8"/>
          <w:szCs w:val="18"/>
        </w:rPr>
        <w:cr/>
      </w:r>
    </w:p>
    <w:p w14:paraId="6DCA021B" w14:textId="77777777" w:rsidR="00B02555" w:rsidRDefault="00B02555" w:rsidP="00B02555">
      <w:pPr>
        <w:rPr>
          <w:rStyle w:val="Style13ptBold"/>
          <w:b w:val="0"/>
          <w:bCs/>
          <w:szCs w:val="18"/>
        </w:rPr>
      </w:pPr>
    </w:p>
    <w:p w14:paraId="79BFA783" w14:textId="77777777" w:rsidR="00B02555" w:rsidRPr="00EB7F76" w:rsidRDefault="00B02555" w:rsidP="00B02555">
      <w:pPr>
        <w:pStyle w:val="Heading4"/>
        <w:rPr>
          <w:rStyle w:val="Style13ptBold"/>
          <w:b/>
          <w:bCs w:val="0"/>
        </w:rPr>
      </w:pPr>
      <w:r>
        <w:rPr>
          <w:rStyle w:val="Style13ptBold"/>
          <w:bCs w:val="0"/>
        </w:rPr>
        <w:t>Bioweapon usage causes extinction – increasing development of lethality and spread proves that the threat is increasing – action now to bolster infrastructure is key</w:t>
      </w:r>
    </w:p>
    <w:p w14:paraId="488A4766" w14:textId="77777777" w:rsidR="00B02555" w:rsidRPr="004F5730" w:rsidRDefault="00B02555" w:rsidP="00B02555">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1"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374) HB</w:t>
      </w:r>
    </w:p>
    <w:p w14:paraId="7BE1E2CD" w14:textId="77777777" w:rsidR="00B02555" w:rsidRDefault="00B02555" w:rsidP="00B02555">
      <w:pPr>
        <w:rPr>
          <w:sz w:val="8"/>
        </w:rPr>
      </w:pPr>
      <w:r w:rsidRPr="0006191E">
        <w:rPr>
          <w:sz w:val="8"/>
        </w:rPr>
        <w:t xml:space="preserve">In the modern context, no single disease currently exists that combines the worst-case levels of transmissibility, lethality, resistance to countermeasures, and global reach. But </w:t>
      </w:r>
      <w:r w:rsidRPr="0006191E">
        <w:rPr>
          <w:rStyle w:val="StyleUnderline"/>
        </w:rPr>
        <w:t>many diseases are proof of principle that each worst-case attribute can be realized independently</w:t>
      </w:r>
      <w:r w:rsidRPr="0006191E">
        <w:rPr>
          <w:sz w:val="8"/>
        </w:rPr>
        <w:t xml:space="preserve">. For example, </w:t>
      </w:r>
      <w:r w:rsidRPr="00475AA2">
        <w:rPr>
          <w:rStyle w:val="StyleUnderline"/>
          <w:highlight w:val="green"/>
        </w:rPr>
        <w:t>some diseases exhibit</w:t>
      </w:r>
      <w:r w:rsidRPr="0006191E">
        <w:rPr>
          <w:rStyle w:val="StyleUnderline"/>
        </w:rPr>
        <w:t xml:space="preserve"> nearly a </w:t>
      </w:r>
      <w:r w:rsidRPr="00475AA2">
        <w:rPr>
          <w:rStyle w:val="StyleUnderline"/>
          <w:highlight w:val="green"/>
        </w:rPr>
        <w:t>100% case fatality ratio</w:t>
      </w:r>
      <w:r w:rsidRPr="0006191E">
        <w:rPr>
          <w:rStyle w:val="StyleUnderline"/>
        </w:rPr>
        <w:t xml:space="preserve"> in the absence of treatment</w:t>
      </w:r>
      <w:r w:rsidRPr="0006191E">
        <w:rPr>
          <w:sz w:val="8"/>
        </w:rPr>
        <w:t xml:space="preserve">, such as rabies or septicemic plague. </w:t>
      </w:r>
      <w:r w:rsidRPr="00475AA2">
        <w:rPr>
          <w:rStyle w:val="StyleUnderline"/>
          <w:highlight w:val="green"/>
        </w:rPr>
        <w:t>Other</w:t>
      </w:r>
      <w:r w:rsidRPr="0006191E">
        <w:rPr>
          <w:rStyle w:val="StyleUnderline"/>
        </w:rPr>
        <w:t xml:space="preserve"> diseases </w:t>
      </w:r>
      <w:r w:rsidRPr="00475AA2">
        <w:rPr>
          <w:rStyle w:val="StyleUnderline"/>
          <w:highlight w:val="green"/>
        </w:rPr>
        <w:t>have</w:t>
      </w:r>
      <w:r w:rsidRPr="0006191E">
        <w:rPr>
          <w:sz w:val="8"/>
        </w:rPr>
        <w:t xml:space="preserve"> a track record of </w:t>
      </w:r>
      <w:r w:rsidRPr="00475AA2">
        <w:rPr>
          <w:rStyle w:val="StyleUnderline"/>
          <w:highlight w:val="green"/>
        </w:rPr>
        <w:t>spreading to</w:t>
      </w:r>
      <w:r w:rsidRPr="0006191E">
        <w:rPr>
          <w:rStyle w:val="StyleUnderline"/>
        </w:rPr>
        <w:t xml:space="preserve"> virtually </w:t>
      </w:r>
      <w:r w:rsidRPr="00475AA2">
        <w:rPr>
          <w:rStyle w:val="StyleUnderline"/>
          <w:highlight w:val="green"/>
        </w:rPr>
        <w:t>every human</w:t>
      </w:r>
      <w:r w:rsidRPr="0006191E">
        <w:rPr>
          <w:rStyle w:val="StyleUnderline"/>
        </w:rPr>
        <w:t xml:space="preserve"> community </w:t>
      </w:r>
      <w:r w:rsidRPr="00475AA2">
        <w:rPr>
          <w:rStyle w:val="StyleUnderline"/>
          <w:highlight w:val="green"/>
        </w:rPr>
        <w:t>worldwide</w:t>
      </w:r>
      <w:r w:rsidRPr="0006191E">
        <w:rPr>
          <w:sz w:val="8"/>
        </w:rPr>
        <w:t xml:space="preserve">, such as the 1918 flu,10 and seroprevalence studies indicate that other pathogens, such as chickenpox and HSV-1, can successfully reach over 95% of a population.11,12 Under optimal virulence theory, </w:t>
      </w:r>
      <w:r w:rsidRPr="00475AA2">
        <w:rPr>
          <w:rStyle w:val="StyleUnderline"/>
          <w:highlight w:val="green"/>
        </w:rPr>
        <w:t>natural evolution would be</w:t>
      </w:r>
      <w:r w:rsidRPr="0006191E">
        <w:rPr>
          <w:rStyle w:val="StyleUnderline"/>
        </w:rPr>
        <w:t xml:space="preserve"> an </w:t>
      </w:r>
      <w:r w:rsidRPr="00475AA2">
        <w:rPr>
          <w:rStyle w:val="StyleUnderline"/>
          <w:highlight w:val="green"/>
        </w:rPr>
        <w:t>unlikely source</w:t>
      </w:r>
      <w:r w:rsidRPr="0006191E">
        <w:rPr>
          <w:rStyle w:val="StyleUnderline"/>
        </w:rPr>
        <w:t xml:space="preserve"> for pathogens with the highest possible levels of transmissibility</w:t>
      </w:r>
      <w:r w:rsidRPr="0006191E">
        <w:rPr>
          <w:sz w:val="8"/>
        </w:rPr>
        <w:t xml:space="preserve">, virulence, and global reach. But </w:t>
      </w:r>
      <w:r w:rsidRPr="0006191E">
        <w:rPr>
          <w:rStyle w:val="StyleUnderline"/>
        </w:rPr>
        <w:t xml:space="preserve">advances in </w:t>
      </w:r>
      <w:r w:rsidRPr="00475AA2">
        <w:rPr>
          <w:rStyle w:val="StyleUnderline"/>
          <w:highlight w:val="green"/>
        </w:rPr>
        <w:t>biotech</w:t>
      </w:r>
      <w:r w:rsidRPr="0006191E">
        <w:rPr>
          <w:rStyle w:val="StyleUnderline"/>
        </w:rPr>
        <w:t xml:space="preserve">nology </w:t>
      </w:r>
      <w:r w:rsidRPr="00475AA2">
        <w:rPr>
          <w:rStyle w:val="StyleUnderline"/>
          <w:highlight w:val="green"/>
        </w:rPr>
        <w:t>might allow the creation of diseases</w:t>
      </w:r>
      <w:r w:rsidRPr="0006191E">
        <w:rPr>
          <w:rStyle w:val="StyleUnderline"/>
        </w:rPr>
        <w:t xml:space="preserve"> that combine such traits</w:t>
      </w:r>
      <w:r w:rsidRPr="0006191E">
        <w:rPr>
          <w:sz w:val="8"/>
        </w:rPr>
        <w:t xml:space="preserve">. Recent controversy has already emerged over a number of scientific </w:t>
      </w:r>
      <w:r w:rsidRPr="00475AA2">
        <w:rPr>
          <w:rStyle w:val="StyleUnderline"/>
          <w:highlight w:val="green"/>
        </w:rPr>
        <w:t>experiments</w:t>
      </w:r>
      <w:r w:rsidRPr="0006191E">
        <w:rPr>
          <w:rStyle w:val="StyleUnderline"/>
        </w:rPr>
        <w:t xml:space="preserve"> that </w:t>
      </w:r>
      <w:r w:rsidRPr="00475AA2">
        <w:rPr>
          <w:rStyle w:val="StyleUnderline"/>
          <w:highlight w:val="green"/>
        </w:rPr>
        <w:t>resulted in</w:t>
      </w:r>
      <w:r w:rsidRPr="0006191E">
        <w:rPr>
          <w:rStyle w:val="StyleUnderline"/>
        </w:rPr>
        <w:t xml:space="preserve"> viruses with </w:t>
      </w:r>
      <w:r w:rsidRPr="00475AA2">
        <w:rPr>
          <w:rStyle w:val="StyleUnderline"/>
          <w:highlight w:val="green"/>
        </w:rPr>
        <w:t>enhanced transmissibility, lethality, and</w:t>
      </w:r>
      <w:r w:rsidRPr="0006191E">
        <w:rPr>
          <w:rStyle w:val="StyleUnderline"/>
        </w:rPr>
        <w:t xml:space="preserve">/or the </w:t>
      </w:r>
      <w:r w:rsidRPr="00475AA2">
        <w:rPr>
          <w:rStyle w:val="StyleUnderline"/>
          <w:highlight w:val="green"/>
        </w:rPr>
        <w:t>ability to overcome therapeutics</w:t>
      </w:r>
      <w:r w:rsidRPr="0006191E">
        <w:rPr>
          <w:sz w:val="8"/>
        </w:rPr>
        <w:t xml:space="preserve">.13-17 Other experiments demonstrated that mousepox could be modified to have a 100% case fatality rate </w:t>
      </w:r>
      <w:r w:rsidRPr="0006191E">
        <w:rPr>
          <w:rStyle w:val="StyleUnderline"/>
        </w:rPr>
        <w:t>and render a vaccine ineffective</w:t>
      </w:r>
      <w:r w:rsidRPr="0006191E">
        <w:rPr>
          <w:sz w:val="8"/>
        </w:rPr>
        <w:t xml:space="preser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w:t>
      </w:r>
      <w:r w:rsidRPr="0006191E">
        <w:rPr>
          <w:rStyle w:val="StyleUnderline"/>
        </w:rPr>
        <w:t xml:space="preserve">given that </w:t>
      </w:r>
      <w:r w:rsidRPr="00475AA2">
        <w:rPr>
          <w:rStyle w:val="StyleUnderline"/>
          <w:highlight w:val="green"/>
        </w:rPr>
        <w:t>there is</w:t>
      </w:r>
      <w:r w:rsidRPr="0006191E">
        <w:rPr>
          <w:rStyle w:val="StyleUnderline"/>
        </w:rPr>
        <w:t xml:space="preserve"> also </w:t>
      </w:r>
      <w:r w:rsidRPr="00475AA2">
        <w:rPr>
          <w:rStyle w:val="StyleUnderline"/>
          <w:highlight w:val="green"/>
        </w:rPr>
        <w:t>a long</w:t>
      </w:r>
      <w:r w:rsidRPr="0006191E">
        <w:rPr>
          <w:rStyle w:val="StyleUnderline"/>
        </w:rPr>
        <w:t xml:space="preserve"> historical track </w:t>
      </w:r>
      <w:r w:rsidRPr="00475AA2">
        <w:rPr>
          <w:rStyle w:val="StyleUnderline"/>
          <w:highlight w:val="green"/>
        </w:rPr>
        <w:t>record of state-run</w:t>
      </w:r>
      <w:r w:rsidRPr="0006191E">
        <w:rPr>
          <w:rStyle w:val="StyleUnderline"/>
        </w:rPr>
        <w:t xml:space="preserve"> bioweapon </w:t>
      </w:r>
      <w:r w:rsidRPr="00475AA2">
        <w:rPr>
          <w:rStyle w:val="StyleUnderline"/>
          <w:highlight w:val="green"/>
        </w:rPr>
        <w:t>research applying</w:t>
      </w:r>
      <w:r w:rsidRPr="0006191E">
        <w:rPr>
          <w:rStyle w:val="StyleUnderline"/>
        </w:rPr>
        <w:t xml:space="preserve"> cutting-edge </w:t>
      </w:r>
      <w:r w:rsidRPr="00475AA2">
        <w:rPr>
          <w:rStyle w:val="StyleUnderline"/>
          <w:highlight w:val="green"/>
        </w:rPr>
        <w:t>science</w:t>
      </w:r>
      <w:r w:rsidRPr="0006191E">
        <w:rPr>
          <w:rStyle w:val="StyleUnderline"/>
        </w:rPr>
        <w:t xml:space="preserve"> and technology </w:t>
      </w:r>
      <w:r w:rsidRPr="00475AA2">
        <w:rPr>
          <w:rStyle w:val="StyleUnderline"/>
          <w:highlight w:val="green"/>
        </w:rPr>
        <w:t>to design agents</w:t>
      </w:r>
      <w:r w:rsidRPr="0006191E">
        <w:rPr>
          <w:sz w:val="8"/>
        </w:rPr>
        <w:t xml:space="preserve"> not previously seen in nature. The </w:t>
      </w:r>
      <w:r w:rsidRPr="0006191E">
        <w:rPr>
          <w:rStyle w:val="StyleUnderline"/>
        </w:rPr>
        <w:t>Soviet bioweapons program developed agents with traits such as enhanced virulence, resistance to therapies, greater environmental resilience, increased difficulty to diagnose or treat</w:t>
      </w:r>
      <w:r w:rsidRPr="0006191E">
        <w:rPr>
          <w:sz w:val="8"/>
        </w:rPr>
        <w:t xml:space="preserve">, and which caused unexpected disease presentations and outcomes.22 </w:t>
      </w:r>
      <w:r w:rsidRPr="00475AA2">
        <w:rPr>
          <w:rStyle w:val="StyleUnderline"/>
          <w:highlight w:val="green"/>
        </w:rPr>
        <w:t>Delivery capabilities</w:t>
      </w:r>
      <w:r w:rsidRPr="0006191E">
        <w:rPr>
          <w:rStyle w:val="StyleUnderline"/>
        </w:rPr>
        <w:t xml:space="preserve"> have</w:t>
      </w:r>
      <w:r w:rsidRPr="0006191E">
        <w:rPr>
          <w:sz w:val="8"/>
        </w:rPr>
        <w:t xml:space="preserve"> also </w:t>
      </w:r>
      <w:r w:rsidRPr="0006191E">
        <w:rPr>
          <w:rStyle w:val="StyleUnderline"/>
        </w:rPr>
        <w:t xml:space="preserve">been </w:t>
      </w:r>
      <w:r w:rsidRPr="00475AA2">
        <w:rPr>
          <w:rStyle w:val="StyleUnderline"/>
          <w:highlight w:val="green"/>
        </w:rPr>
        <w:t>subject to</w:t>
      </w:r>
      <w:r w:rsidRPr="0006191E">
        <w:rPr>
          <w:rStyle w:val="StyleUnderline"/>
        </w:rPr>
        <w:t xml:space="preserve"> the </w:t>
      </w:r>
      <w:r w:rsidRPr="00475AA2">
        <w:rPr>
          <w:rStyle w:val="StyleUnderline"/>
          <w:highlight w:val="green"/>
        </w:rPr>
        <w:t>cutting edge of</w:t>
      </w:r>
      <w:r w:rsidRPr="0006191E">
        <w:rPr>
          <w:rStyle w:val="StyleUnderline"/>
        </w:rPr>
        <w:t xml:space="preserve"> technical development, with</w:t>
      </w:r>
      <w:r w:rsidRPr="0006191E">
        <w:rPr>
          <w:sz w:val="8"/>
        </w:rPr>
        <w:t xml:space="preserve"> Canadian, US, and UK bioweapon </w:t>
      </w:r>
      <w:r w:rsidRPr="0006191E">
        <w:rPr>
          <w:rStyle w:val="StyleUnderline"/>
        </w:rPr>
        <w:t>efforts playing a critical role in developing the discipline of aerobiology</w:t>
      </w:r>
      <w:r w:rsidRPr="0006191E">
        <w:rPr>
          <w:sz w:val="8"/>
        </w:rPr>
        <w:t xml:space="preserve">.23,24 While there is no evidence of staterun bioweapons programs directly attempting to develop or deploy bioweapons that would pose an existential risk, </w:t>
      </w:r>
      <w:r w:rsidRPr="00475AA2">
        <w:rPr>
          <w:rStyle w:val="StyleUnderline"/>
          <w:highlight w:val="green"/>
        </w:rPr>
        <w:t>the logic of deterrence</w:t>
      </w:r>
      <w:r w:rsidRPr="0006191E">
        <w:rPr>
          <w:rStyle w:val="StyleUnderline"/>
        </w:rPr>
        <w:t xml:space="preserve"> and mutually assured destruction </w:t>
      </w:r>
      <w:r w:rsidRPr="00475AA2">
        <w:rPr>
          <w:rStyle w:val="StyleUnderline"/>
          <w:highlight w:val="green"/>
        </w:rPr>
        <w:t>could create</w:t>
      </w:r>
      <w:r w:rsidRPr="0006191E">
        <w:rPr>
          <w:rStyle w:val="StyleUnderline"/>
        </w:rPr>
        <w:t xml:space="preserve"> such </w:t>
      </w:r>
      <w:r w:rsidRPr="00475AA2">
        <w:rPr>
          <w:rStyle w:val="StyleUnderline"/>
          <w:highlight w:val="green"/>
        </w:rPr>
        <w:t>incentives in</w:t>
      </w:r>
      <w:r w:rsidRPr="0006191E">
        <w:rPr>
          <w:rStyle w:val="StyleUnderline"/>
        </w:rPr>
        <w:t xml:space="preserve"> more </w:t>
      </w:r>
      <w:r w:rsidRPr="00475AA2">
        <w:rPr>
          <w:rStyle w:val="StyleUnderline"/>
          <w:highlight w:val="green"/>
        </w:rPr>
        <w:t>unstable political environments</w:t>
      </w:r>
      <w:r w:rsidRPr="0006191E">
        <w:rPr>
          <w:rStyle w:val="StyleUnderline"/>
        </w:rPr>
        <w:t xml:space="preserve"> or following a breakdown of the Biological Weapons Convention</w:t>
      </w:r>
      <w:r w:rsidRPr="0006191E">
        <w:rPr>
          <w:sz w:val="8"/>
        </w:rPr>
        <w:t>.</w:t>
      </w:r>
      <w:r w:rsidRPr="000471BB">
        <w:rPr>
          <w:rStyle w:val="StyleUnderline"/>
        </w:rPr>
        <w:t>25The possibility of</w:t>
      </w:r>
      <w:r w:rsidRPr="0006191E">
        <w:rPr>
          <w:rStyle w:val="StyleUnderline"/>
        </w:rPr>
        <w:t xml:space="preserve"> a </w:t>
      </w:r>
      <w:r w:rsidRPr="00475AA2">
        <w:rPr>
          <w:rStyle w:val="StyleUnderline"/>
          <w:highlight w:val="green"/>
        </w:rPr>
        <w:t>war between great powers could</w:t>
      </w:r>
      <w:r w:rsidRPr="0006191E">
        <w:rPr>
          <w:rStyle w:val="StyleUnderline"/>
        </w:rPr>
        <w:t xml:space="preserve"> also </w:t>
      </w:r>
      <w:r w:rsidRPr="00475AA2">
        <w:rPr>
          <w:rStyle w:val="StyleUnderline"/>
          <w:highlight w:val="green"/>
        </w:rPr>
        <w:t>increase</w:t>
      </w:r>
      <w:r w:rsidRPr="0006191E">
        <w:rPr>
          <w:rStyle w:val="StyleUnderline"/>
        </w:rPr>
        <w:t xml:space="preserve"> the </w:t>
      </w:r>
      <w:r w:rsidRPr="00475AA2">
        <w:rPr>
          <w:rStyle w:val="StyleUnderline"/>
          <w:highlight w:val="green"/>
        </w:rPr>
        <w:t>pressure to use</w:t>
      </w:r>
      <w:r w:rsidRPr="0006191E">
        <w:rPr>
          <w:rStyle w:val="StyleUnderline"/>
        </w:rPr>
        <w:t xml:space="preserve"> such weapons</w:t>
      </w:r>
      <w:r w:rsidRPr="0006191E">
        <w:rPr>
          <w:sz w:val="8"/>
        </w:rPr>
        <w:t xml:space="preserve">—during the World Wars, bioweapons were used across multiple continents, with Germany targeting animals in WWI,26 and Japan using plague to cause an epidemic in China during WWII.27 </w:t>
      </w:r>
      <w:r w:rsidRPr="00475AA2">
        <w:rPr>
          <w:rStyle w:val="StyleUnderline"/>
          <w:highlight w:val="green"/>
        </w:rPr>
        <w:t>Non-state actors</w:t>
      </w:r>
      <w:r w:rsidRPr="0006191E">
        <w:rPr>
          <w:rStyle w:val="StyleUnderline"/>
        </w:rPr>
        <w:t xml:space="preserve"> may also </w:t>
      </w:r>
      <w:r w:rsidRPr="00475AA2">
        <w:rPr>
          <w:rStyle w:val="StyleUnderline"/>
          <w:highlight w:val="green"/>
        </w:rPr>
        <w:t>pose a risk</w:t>
      </w:r>
      <w:r w:rsidRPr="0006191E">
        <w:rPr>
          <w:sz w:val="8"/>
        </w:rPr>
        <w:t xml:space="preserve">, especially those with explicitly omnicidal aims. While rare, there are examples. The Aum Shinrikyo </w:t>
      </w:r>
      <w:r w:rsidRPr="0006191E">
        <w:rPr>
          <w:rStyle w:val="StyleUnderline"/>
        </w:rPr>
        <w:t xml:space="preserve">cult in </w:t>
      </w:r>
      <w:r w:rsidRPr="00475AA2">
        <w:rPr>
          <w:rStyle w:val="StyleUnderline"/>
          <w:highlight w:val="green"/>
        </w:rPr>
        <w:t>Japan</w:t>
      </w:r>
      <w:r w:rsidRPr="0006191E">
        <w:rPr>
          <w:sz w:val="8"/>
        </w:rPr>
        <w:t xml:space="preserve"> sought biological weapons for the express purpose of causing extinction.28 Environmental groups, such as the </w:t>
      </w:r>
      <w:r w:rsidRPr="00475AA2">
        <w:rPr>
          <w:rStyle w:val="StyleUnderline"/>
          <w:highlight w:val="green"/>
        </w:rPr>
        <w:t>Gaia</w:t>
      </w:r>
      <w:r w:rsidRPr="0006191E">
        <w:rPr>
          <w:rStyle w:val="StyleUnderline"/>
        </w:rPr>
        <w:t xml:space="preserve"> Liberation Front</w:t>
      </w:r>
      <w:r w:rsidRPr="0006191E">
        <w:rPr>
          <w:sz w:val="8"/>
        </w:rPr>
        <w:t xml:space="preserve">, have argued that ‘‘we can ensure Gaia’s survival only through the extinction of the Humans as a species. we now have the specific technology for doing the job. several different [genetically engineered] viruses could be released’’(quoted in ref. 29). Groups such as </w:t>
      </w:r>
      <w:r w:rsidRPr="00475AA2">
        <w:rPr>
          <w:rStyle w:val="StyleUnderline"/>
          <w:highlight w:val="green"/>
        </w:rPr>
        <w:t>R.I.S.E</w:t>
      </w:r>
      <w:r w:rsidRPr="0006191E">
        <w:rPr>
          <w:sz w:val="8"/>
        </w:rPr>
        <w:t xml:space="preserve">. also sought to protect nature by destroying most of humanity with bioweapons.30 Fortunately, to date, </w:t>
      </w:r>
      <w:r w:rsidRPr="00475AA2">
        <w:rPr>
          <w:rStyle w:val="StyleUnderline"/>
          <w:highlight w:val="green"/>
        </w:rPr>
        <w:t>non-state actors have lacked</w:t>
      </w:r>
      <w:r w:rsidRPr="0006191E">
        <w:rPr>
          <w:rStyle w:val="StyleUnderline"/>
        </w:rPr>
        <w:t xml:space="preserve"> the </w:t>
      </w:r>
      <w:r w:rsidRPr="00475AA2">
        <w:rPr>
          <w:rStyle w:val="StyleUnderline"/>
          <w:highlight w:val="green"/>
        </w:rPr>
        <w:t>capabilities</w:t>
      </w:r>
      <w:r w:rsidRPr="0006191E">
        <w:rPr>
          <w:rStyle w:val="StyleUnderline"/>
        </w:rPr>
        <w:t xml:space="preserve"> needed to pose a catastrophic bioweapons threat</w:t>
      </w:r>
      <w:r w:rsidRPr="0006191E">
        <w:rPr>
          <w:sz w:val="8"/>
        </w:rPr>
        <w:t xml:space="preserve">, but </w:t>
      </w:r>
      <w:r w:rsidRPr="00475AA2">
        <w:rPr>
          <w:rStyle w:val="StyleUnderline"/>
          <w:highlight w:val="green"/>
        </w:rPr>
        <w:t>this could change</w:t>
      </w:r>
      <w:r w:rsidRPr="0006191E">
        <w:rPr>
          <w:rStyle w:val="StyleUnderline"/>
        </w:rPr>
        <w:t xml:space="preserve"> in future decades </w:t>
      </w:r>
      <w:r w:rsidRPr="00475AA2">
        <w:rPr>
          <w:rStyle w:val="StyleUnderline"/>
          <w:highlight w:val="green"/>
        </w:rPr>
        <w:t>as biotech</w:t>
      </w:r>
      <w:r w:rsidRPr="0006191E">
        <w:rPr>
          <w:rStyle w:val="StyleUnderline"/>
        </w:rPr>
        <w:t xml:space="preserve">nology </w:t>
      </w:r>
      <w:r w:rsidRPr="00475AA2">
        <w:rPr>
          <w:rStyle w:val="StyleUnderline"/>
          <w:highlight w:val="green"/>
        </w:rPr>
        <w:t>becomes more accessible</w:t>
      </w:r>
      <w:r w:rsidRPr="0006191E">
        <w:rPr>
          <w:rStyle w:val="StyleUnderline"/>
        </w:rPr>
        <w:t xml:space="preserve"> and the pool of experienced users grows.</w:t>
      </w:r>
      <w:r w:rsidRPr="0006191E">
        <w:rPr>
          <w:sz w:val="8"/>
        </w:rPr>
        <w:t>31,32</w:t>
      </w:r>
    </w:p>
    <w:p w14:paraId="23C6CF01" w14:textId="77777777" w:rsidR="00B02555" w:rsidRDefault="00B02555" w:rsidP="00B02555">
      <w:pPr>
        <w:rPr>
          <w:sz w:val="8"/>
        </w:rPr>
      </w:pPr>
    </w:p>
    <w:p w14:paraId="5FD0D46E" w14:textId="2B182ACE" w:rsidR="00B02555" w:rsidRDefault="00B02555" w:rsidP="00B02555">
      <w:pPr>
        <w:pStyle w:val="Heading2"/>
      </w:pPr>
      <w:r>
        <w:t>2</w:t>
      </w:r>
    </w:p>
    <w:p w14:paraId="048CAD67" w14:textId="77777777" w:rsidR="00B02555" w:rsidRPr="005A29A5" w:rsidRDefault="00B02555" w:rsidP="00B02555">
      <w:pPr>
        <w:pStyle w:val="Heading4"/>
      </w:pPr>
      <w:r>
        <w:t xml:space="preserve">International Relations is the </w:t>
      </w:r>
      <w:r>
        <w:rPr>
          <w:u w:val="single"/>
        </w:rPr>
        <w:t>royal science</w:t>
      </w:r>
      <w:r>
        <w:t xml:space="preserve"> of empire – the aff engineers “</w:t>
      </w:r>
      <w:r w:rsidRPr="006158B6">
        <w:rPr>
          <w:u w:val="single"/>
        </w:rPr>
        <w:t>sustainable warfare</w:t>
      </w:r>
      <w:r>
        <w:t>” through a mutating geopolitics of violence.</w:t>
      </w:r>
    </w:p>
    <w:p w14:paraId="23E50BC8" w14:textId="77777777" w:rsidR="00B02555" w:rsidRDefault="00B02555" w:rsidP="00B02555">
      <w:pPr>
        <w:rPr>
          <w:rStyle w:val="Style13ptBold"/>
        </w:rPr>
      </w:pPr>
      <w:r>
        <w:rPr>
          <w:rStyle w:val="Style13ptBold"/>
        </w:rPr>
        <w:t>Grove ‘19</w:t>
      </w:r>
    </w:p>
    <w:p w14:paraId="2501B673" w14:textId="77777777" w:rsidR="00B02555" w:rsidRDefault="00B02555" w:rsidP="00B02555">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DC1157F" w14:textId="77777777" w:rsidR="00B02555" w:rsidRPr="00347BF9" w:rsidRDefault="00B02555" w:rsidP="00B02555">
      <w:pPr>
        <w:rPr>
          <w:sz w:val="12"/>
        </w:rPr>
      </w:pPr>
      <w:r w:rsidRPr="00347BF9">
        <w:rPr>
          <w:sz w:val="12"/>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7C2B96">
        <w:rPr>
          <w:rStyle w:val="Emphasis"/>
          <w:highlight w:val="green"/>
        </w:rPr>
        <w:t>ir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ir,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3627A10" w14:textId="77777777" w:rsidR="00B02555" w:rsidRPr="00937F8D" w:rsidRDefault="00B02555" w:rsidP="00B02555">
      <w:pPr>
        <w:rPr>
          <w:sz w:val="8"/>
          <w:szCs w:val="8"/>
        </w:rPr>
      </w:pPr>
      <w:r w:rsidRPr="00937F8D">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73F171E1" w14:textId="77777777" w:rsidR="00B02555" w:rsidRPr="00347BF9" w:rsidRDefault="00B02555" w:rsidP="00B02555">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ir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10AABC2D" w14:textId="77777777" w:rsidR="00B02555" w:rsidRPr="00937F8D" w:rsidRDefault="00B02555" w:rsidP="00B02555">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0101D282" w14:textId="77777777" w:rsidR="00B02555" w:rsidRPr="00937F8D" w:rsidRDefault="00B02555" w:rsidP="00B02555">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3DF575A1" w14:textId="77777777" w:rsidR="00B02555" w:rsidRPr="00937F8D" w:rsidRDefault="00B02555" w:rsidP="00B02555">
      <w:pPr>
        <w:rPr>
          <w:sz w:val="12"/>
        </w:rPr>
      </w:pPr>
      <w:r w:rsidRPr="00937F8D">
        <w:rPr>
          <w:sz w:val="12"/>
        </w:rPr>
        <w:t xml:space="preserve">After the fury of three decades of critique, </w:t>
      </w:r>
      <w:r w:rsidRPr="006B098C">
        <w:rPr>
          <w:rStyle w:val="StyleUnderline"/>
        </w:rPr>
        <w:t xml:space="preserve">most ir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0CAE885F" w14:textId="77777777" w:rsidR="00B02555" w:rsidRPr="00937F8D" w:rsidRDefault="00B02555" w:rsidP="00B02555">
      <w:pPr>
        <w:rPr>
          <w:sz w:val="12"/>
        </w:rPr>
      </w:pPr>
      <w:r w:rsidRPr="00937F8D">
        <w:rPr>
          <w:sz w:val="12"/>
        </w:rPr>
        <w:t xml:space="preserve">For both warring parties, </w:t>
      </w:r>
      <w:r w:rsidRPr="00347BF9">
        <w:rPr>
          <w:rStyle w:val="StyleUnderline"/>
        </w:rPr>
        <w:t xml:space="preserve">ir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w:t>
      </w:r>
    </w:p>
    <w:p w14:paraId="1EB24C27" w14:textId="77777777" w:rsidR="00B02555" w:rsidRPr="00347BF9" w:rsidRDefault="00B02555" w:rsidP="00B02555">
      <w:pPr>
        <w:rPr>
          <w:sz w:val="8"/>
          <w:szCs w:val="8"/>
        </w:rPr>
      </w:pPr>
      <w:r w:rsidRPr="00347BF9">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39202B04" w14:textId="77777777" w:rsidR="00B02555" w:rsidRPr="00E5364A" w:rsidRDefault="00B02555" w:rsidP="00B02555">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221F10CC" w14:textId="77777777" w:rsidR="00B02555" w:rsidRPr="00E5364A" w:rsidRDefault="00B02555" w:rsidP="00B02555">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1CD41B82" w14:textId="77777777" w:rsidR="00B02555" w:rsidRPr="00E5364A" w:rsidRDefault="00B02555" w:rsidP="00B02555">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103002F3" w14:textId="77777777" w:rsidR="00B02555" w:rsidRPr="00204A62" w:rsidRDefault="00B02555" w:rsidP="00B02555">
      <w:pPr>
        <w:rPr>
          <w:u w:val="single"/>
        </w:rPr>
      </w:pPr>
      <w:r w:rsidRPr="00E5364A">
        <w:rPr>
          <w:sz w:val="12"/>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7DF260DB" w14:textId="77777777" w:rsidR="00B02555" w:rsidRPr="00FF70B5" w:rsidRDefault="00B02555" w:rsidP="00B02555">
      <w:pPr>
        <w:pStyle w:val="Heading4"/>
      </w:pPr>
      <w:r>
        <w:rPr>
          <w:rStyle w:val="Style13ptBold"/>
          <w:bCs w:val="0"/>
        </w:rPr>
        <w:t>Focus on medical innovations generates a visceral attachment to life – it produces a need to eliminate those dubbed “subhuman” through state-sanctioned eugenics</w:t>
      </w:r>
      <w:r>
        <w:t xml:space="preserve"> via the political</w:t>
      </w:r>
    </w:p>
    <w:p w14:paraId="567AB0C9" w14:textId="77777777" w:rsidR="00B02555" w:rsidRPr="00A726E9" w:rsidRDefault="00B02555" w:rsidP="00B02555">
      <w:pPr>
        <w:rPr>
          <w:sz w:val="16"/>
          <w:szCs w:val="16"/>
        </w:rPr>
      </w:pPr>
      <w:r>
        <w:rPr>
          <w:rStyle w:val="Style13ptBold"/>
        </w:rPr>
        <w:t>Grove 19</w:t>
      </w:r>
      <w:r>
        <w:rPr>
          <w:rStyle w:val="Style13ptBold"/>
          <w:sz w:val="16"/>
          <w:szCs w:val="12"/>
        </w:rPr>
        <w:t xml:space="preserve"> </w:t>
      </w:r>
      <w:r w:rsidRPr="00A726E9">
        <w:rPr>
          <w:rStyle w:val="Style13ptBold"/>
          <w:sz w:val="16"/>
          <w:szCs w:val="16"/>
        </w:rPr>
        <w:t xml:space="preserve">(Jairus Victor Grove; 2019; The Duke University Press Books; </w:t>
      </w:r>
      <w:r w:rsidRPr="00A726E9">
        <w:rPr>
          <w:rStyle w:val="Style13ptBold"/>
          <w:i/>
          <w:iCs/>
          <w:sz w:val="16"/>
          <w:szCs w:val="16"/>
        </w:rPr>
        <w:t>“Savage Ecology: War and</w:t>
      </w:r>
      <w:r w:rsidRPr="00A726E9">
        <w:rPr>
          <w:sz w:val="16"/>
          <w:szCs w:val="16"/>
        </w:rPr>
        <w:t xml:space="preserve"> Geopolitics at the End of the World”; accessed 7/24/21; ask me for the pdf; Jairus Victor Grove is Associate Professor of Political Science and Director of the Hawai‘i Research Center for Future Studies at the University of Hawai‘i at Manoa.; pages 255-258) </w:t>
      </w:r>
      <w:r>
        <w:rPr>
          <w:sz w:val="16"/>
          <w:szCs w:val="16"/>
        </w:rPr>
        <w:t>HB</w:t>
      </w:r>
    </w:p>
    <w:p w14:paraId="3BDCF958" w14:textId="77777777" w:rsidR="00B02555" w:rsidRPr="00EC05A6" w:rsidRDefault="00B02555" w:rsidP="00B02555">
      <w:pPr>
        <w:rPr>
          <w:bCs/>
          <w:sz w:val="8"/>
          <w:szCs w:val="12"/>
        </w:rPr>
      </w:pPr>
      <w:r w:rsidRPr="00BE2D5C">
        <w:rPr>
          <w:sz w:val="8"/>
        </w:rPr>
        <w:t xml:space="preserve">Foregrounding the fear of robots is a long history of human mutation, having been the focus of the various iterations of the eugenics movement. Before that, it faced the wrath of superstition. As such, </w:t>
      </w:r>
      <w:r w:rsidRPr="00251FA7">
        <w:rPr>
          <w:rStyle w:val="StyleUnderline"/>
          <w:highlight w:val="green"/>
        </w:rPr>
        <w:t>questions of political</w:t>
      </w:r>
      <w:r w:rsidRPr="00C16146">
        <w:rPr>
          <w:rStyle w:val="StyleUnderline"/>
        </w:rPr>
        <w:t xml:space="preserve"> rights </w:t>
      </w:r>
      <w:r w:rsidRPr="00251FA7">
        <w:rPr>
          <w:rStyle w:val="StyleUnderline"/>
          <w:highlight w:val="green"/>
        </w:rPr>
        <w:t>have never been divorced from biological</w:t>
      </w:r>
      <w:r w:rsidRPr="00A726E9">
        <w:rPr>
          <w:rStyle w:val="StyleUnderline"/>
        </w:rPr>
        <w:t xml:space="preserve"> or more specifically species </w:t>
      </w:r>
      <w:r w:rsidRPr="00251FA7">
        <w:rPr>
          <w:rStyle w:val="StyleUnderline"/>
          <w:highlight w:val="green"/>
        </w:rPr>
        <w:t>considerations</w:t>
      </w:r>
      <w:r w:rsidRPr="00BE2D5C">
        <w:rPr>
          <w:sz w:val="8"/>
        </w:rPr>
        <w:t xml:space="preserve">; there exists, </w:t>
      </w:r>
      <w:r w:rsidRPr="00A726E9">
        <w:rPr>
          <w:rStyle w:val="StyleUnderline"/>
        </w:rPr>
        <w:t>rather, a biopolitics of citizenship and in regard to not just the polis but also the species</w:t>
      </w:r>
      <w:r w:rsidRPr="00BE2D5C">
        <w:rPr>
          <w:sz w:val="8"/>
        </w:rPr>
        <w:t xml:space="preserve">.15 Whereas </w:t>
      </w:r>
      <w:r w:rsidRPr="00251FA7">
        <w:rPr>
          <w:rStyle w:val="StyleUnderline"/>
          <w:highlight w:val="green"/>
        </w:rPr>
        <w:t>classical politics could speak of the</w:t>
      </w:r>
      <w:r w:rsidRPr="00A726E9">
        <w:rPr>
          <w:rStyle w:val="StyleUnderline"/>
        </w:rPr>
        <w:t xml:space="preserve"> organization and </w:t>
      </w:r>
      <w:r w:rsidRPr="00251FA7">
        <w:rPr>
          <w:rStyle w:val="StyleUnderline"/>
          <w:highlight w:val="green"/>
        </w:rPr>
        <w:t>governance of subjects</w:t>
      </w:r>
      <w:r w:rsidRPr="00A726E9">
        <w:rPr>
          <w:rStyle w:val="StyleUnderline"/>
        </w:rPr>
        <w:t>,</w:t>
      </w:r>
      <w:r w:rsidRPr="00BE2D5C">
        <w:rPr>
          <w:sz w:val="8"/>
        </w:rPr>
        <w:t xml:space="preserve"> the advent of </w:t>
      </w:r>
      <w:r w:rsidRPr="00251FA7">
        <w:rPr>
          <w:rStyle w:val="StyleUnderline"/>
          <w:highlight w:val="green"/>
        </w:rPr>
        <w:t>a theory of bio</w:t>
      </w:r>
      <w:r w:rsidRPr="00A726E9">
        <w:rPr>
          <w:rStyle w:val="StyleUnderline"/>
        </w:rPr>
        <w:t xml:space="preserve">logical </w:t>
      </w:r>
      <w:r w:rsidRPr="00251FA7">
        <w:rPr>
          <w:rStyle w:val="StyleUnderline"/>
          <w:highlight w:val="green"/>
        </w:rPr>
        <w:t>evolution</w:t>
      </w:r>
      <w:r w:rsidRPr="00BE2D5C">
        <w:rPr>
          <w:sz w:val="8"/>
        </w:rPr>
        <w:t xml:space="preserve"> that included humans </w:t>
      </w:r>
      <w:r w:rsidRPr="00251FA7">
        <w:rPr>
          <w:rStyle w:val="StyleUnderline"/>
          <w:highlight w:val="green"/>
        </w:rPr>
        <w:t>introduced the possibility of governing the production</w:t>
      </w:r>
      <w:r w:rsidRPr="00A726E9">
        <w:rPr>
          <w:rStyle w:val="StyleUnderline"/>
        </w:rPr>
        <w:t xml:space="preserve"> of subjects</w:t>
      </w:r>
      <w:r w:rsidRPr="00BE2D5C">
        <w:rPr>
          <w:sz w:val="8"/>
        </w:rPr>
        <w:t xml:space="preserve">, not just in a legal or discursive sense— citizenship, caste, class—but in the “fitness” or biological character of its subjects. Race as a biological concept extends politics from the demographic questions of reproduction and health—as has been reconstructed in Michel Foucault’s Security, Territory, Population—to the intrinsic character of the babies born. The notion of the survival of the fittest lent the epistemic supremacy of science or objectivity to earlier moralized discussions of worker productivity or even the spiritual origins of industriousness and laziness. Nascent theories of racial superiority and inferiority came under the purview of governmentality in the form of Malthusian public health initiatives: birth control for the poor; sterilization of and experimentation on “incompetents” and racial minorities, in particular Native Americans—practices that did not end until the 1970s.16 A brief explanation of </w:t>
      </w:r>
      <w:r w:rsidRPr="00251FA7">
        <w:rPr>
          <w:rStyle w:val="StyleUnderline"/>
          <w:highlight w:val="green"/>
        </w:rPr>
        <w:t>recent</w:t>
      </w:r>
      <w:r w:rsidRPr="00A726E9">
        <w:rPr>
          <w:rStyle w:val="StyleUnderline"/>
        </w:rPr>
        <w:t xml:space="preserve"> legal and </w:t>
      </w:r>
      <w:r w:rsidRPr="00251FA7">
        <w:rPr>
          <w:rStyle w:val="StyleUnderline"/>
          <w:highlight w:val="green"/>
        </w:rPr>
        <w:t>political responses</w:t>
      </w:r>
      <w:r w:rsidRPr="00A726E9">
        <w:rPr>
          <w:rStyle w:val="StyleUnderline"/>
        </w:rPr>
        <w:t xml:space="preserve"> is worth noting</w:t>
      </w:r>
      <w:r w:rsidRPr="00BE2D5C">
        <w:rPr>
          <w:sz w:val="8"/>
        </w:rPr>
        <w:t>. In 1927 the U.S. Supreme Court decided in Buck v. Bell that “</w:t>
      </w:r>
      <w:r w:rsidRPr="00251FA7">
        <w:rPr>
          <w:rStyle w:val="StyleUnderline"/>
          <w:highlight w:val="green"/>
        </w:rPr>
        <w:t>for the protection and health of the state,” forced sterilization</w:t>
      </w:r>
      <w:r w:rsidRPr="00A726E9">
        <w:rPr>
          <w:rStyle w:val="StyleUnderline"/>
        </w:rPr>
        <w:t xml:space="preserve"> of imbeciles and other infirmed or abnormal people </w:t>
      </w:r>
      <w:r w:rsidRPr="00251FA7">
        <w:rPr>
          <w:rStyle w:val="StyleUnderline"/>
          <w:highlight w:val="green"/>
        </w:rPr>
        <w:t>was not a violation of</w:t>
      </w:r>
      <w:r w:rsidRPr="00A726E9">
        <w:rPr>
          <w:rStyle w:val="StyleUnderline"/>
        </w:rPr>
        <w:t xml:space="preserve"> fundamental constitutional </w:t>
      </w:r>
      <w:r w:rsidRPr="00251FA7">
        <w:rPr>
          <w:rStyle w:val="StyleUnderline"/>
          <w:highlight w:val="green"/>
        </w:rPr>
        <w:t>rights</w:t>
      </w:r>
      <w:r w:rsidRPr="00BE2D5C">
        <w:rPr>
          <w:sz w:val="8"/>
        </w:rPr>
        <w:t xml:space="preserve">. The official position of the courts has not changed. In 1981 the courts decided in Poe v. Lynchburg Training School and Hospital that the eight thousand women forcibly sterilized in the state of Virginia had not had their constitutional rights violated. In the last year, an email alert was sent to attorneys who serve ad litem for foster children to publicize that the Environmental Protection Agency (epa) had adopted guidelines for testing known environmental toxins and carcinogens on unwanted or unknowing children. According to 70 fr 53857, “the epa proposes an extraordinary procedure applicable if scientifically sound but </w:t>
      </w:r>
      <w:r w:rsidRPr="00251FA7">
        <w:rPr>
          <w:rStyle w:val="StyleUnderline"/>
          <w:highlight w:val="green"/>
        </w:rPr>
        <w:t>ethically deficient</w:t>
      </w:r>
      <w:r w:rsidRPr="00A726E9">
        <w:rPr>
          <w:rStyle w:val="StyleUnderline"/>
        </w:rPr>
        <w:t xml:space="preserve"> human </w:t>
      </w:r>
      <w:r w:rsidRPr="00251FA7">
        <w:rPr>
          <w:rStyle w:val="StyleUnderline"/>
          <w:highlight w:val="green"/>
        </w:rPr>
        <w:t>research is found</w:t>
      </w:r>
      <w:r w:rsidRPr="00A726E9">
        <w:rPr>
          <w:rStyle w:val="StyleUnderline"/>
        </w:rPr>
        <w:t xml:space="preserve"> to be </w:t>
      </w:r>
      <w:r w:rsidRPr="00251FA7">
        <w:rPr>
          <w:rStyle w:val="StyleUnderline"/>
          <w:highlight w:val="green"/>
        </w:rPr>
        <w:t>crucial to epa’s</w:t>
      </w:r>
      <w:r w:rsidRPr="00A726E9">
        <w:rPr>
          <w:rStyle w:val="StyleUnderline"/>
        </w:rPr>
        <w:t xml:space="preserve"> fulfilling its </w:t>
      </w:r>
      <w:r w:rsidRPr="00251FA7">
        <w:rPr>
          <w:rStyle w:val="StyleUnderline"/>
          <w:highlight w:val="green"/>
        </w:rPr>
        <w:t>mission to protect public health</w:t>
      </w:r>
      <w:r w:rsidRPr="00BE2D5C">
        <w:rPr>
          <w:sz w:val="8"/>
        </w:rPr>
        <w:t xml:space="preserve">. This procedure would also apply if a scientifically sound study covered by proposed § 26.221 or § 26.421— i.e., </w:t>
      </w:r>
      <w:r w:rsidRPr="00A726E9">
        <w:rPr>
          <w:rStyle w:val="StyleUnderline"/>
        </w:rPr>
        <w:t xml:space="preserve">an </w:t>
      </w:r>
      <w:r w:rsidRPr="00251FA7">
        <w:rPr>
          <w:rStyle w:val="StyleUnderline"/>
          <w:highlight w:val="green"/>
        </w:rPr>
        <w:t>intentional dosing</w:t>
      </w:r>
      <w:r w:rsidRPr="00A726E9">
        <w:rPr>
          <w:rStyle w:val="StyleUnderline"/>
        </w:rPr>
        <w:t xml:space="preserve"> study</w:t>
      </w:r>
      <w:r w:rsidRPr="00BE2D5C">
        <w:rPr>
          <w:sz w:val="8"/>
        </w:rPr>
        <w:t xml:space="preserve"> involving pregnant women or children as subjects—</w:t>
      </w:r>
      <w:r w:rsidRPr="00251FA7">
        <w:rPr>
          <w:rStyle w:val="StyleUnderline"/>
          <w:highlight w:val="green"/>
        </w:rPr>
        <w:t>were found to be crucial to the protection of public health</w:t>
      </w:r>
      <w:r w:rsidRPr="00BE2D5C">
        <w:rPr>
          <w:sz w:val="8"/>
        </w:rPr>
        <w:t xml:space="preserve">.”17 The explanation and scope of this decision was focused on children who “cannot be reasonably consulted,” such as those who are mentally handicapped or orphaned newborns: these groups may be tested on without informed consent. It also stated that parental consent forms were not necessary for testing on children who have been neglected or abused. As was the case in the original case of Buck v. Bell, being unwanted or otherwise downtrodden was made synonymous with being genetically deficient. To be included in the political community of constitutional rights, one has to be—by this logic—capable of demonstrating an “understanding” of those rights and one must be wanted by that community. </w:t>
      </w:r>
      <w:r w:rsidRPr="00414530">
        <w:rPr>
          <w:rStyle w:val="StyleUnderline"/>
        </w:rPr>
        <w:t xml:space="preserve">As the epa’s proposed guidelines demonstrate, the century-long effort to eradicate human variation has not in any way eliminated unwanted or “subhuman” individuals. Now </w:t>
      </w:r>
      <w:r w:rsidRPr="00D95DB0">
        <w:rPr>
          <w:rStyle w:val="StyleUnderline"/>
          <w:highlight w:val="green"/>
        </w:rPr>
        <w:t>birth “defects” tend to mark class and national origin</w:t>
      </w:r>
      <w:r w:rsidRPr="00414530">
        <w:rPr>
          <w:rStyle w:val="StyleUnderline"/>
        </w:rPr>
        <w:t>. Despite the best efforts of modern science—or because of the best efforts of modern science—</w:t>
      </w:r>
      <w:r w:rsidRPr="00D95DB0">
        <w:rPr>
          <w:rStyle w:val="StyleUnderline"/>
          <w:highlight w:val="green"/>
        </w:rPr>
        <w:t>public fear of mutation</w:t>
      </w:r>
      <w:r w:rsidRPr="00414530">
        <w:rPr>
          <w:rStyle w:val="StyleUnderline"/>
        </w:rPr>
        <w:t xml:space="preserve"> and the specter of genetically engineered beings and artificial intelligence </w:t>
      </w:r>
      <w:r w:rsidRPr="00DA4EF5">
        <w:rPr>
          <w:rStyle w:val="StyleUnderline"/>
          <w:highlight w:val="green"/>
        </w:rPr>
        <w:t>has joined the ranks of the</w:t>
      </w:r>
      <w:r w:rsidRPr="00414530">
        <w:rPr>
          <w:rStyle w:val="StyleUnderline"/>
        </w:rPr>
        <w:t xml:space="preserve"> abject and </w:t>
      </w:r>
      <w:r w:rsidRPr="00DA4EF5">
        <w:rPr>
          <w:rStyle w:val="StyleUnderline"/>
          <w:highlight w:val="green"/>
        </w:rPr>
        <w:t>unwanted</w:t>
      </w:r>
      <w:r w:rsidRPr="00BE2D5C">
        <w:rPr>
          <w:sz w:val="8"/>
        </w:rPr>
        <w:t>. There is a recurrent hostility toward forms of life that do not narrowly fit the definition of humanity—a kind of somatic fundamentalism that insists that the genetics, phenotype, and manner of expression all conform to a norm of what it is to be human.18 As Georges Canguilhem argues, norms require a certain abnormality or pathology in order to take on meaning.19 But the abnormal is not merely an index for the normal; the abnormal becomes a moralizing category for measuring and finally determining what is human. In the case of mutation or variation—of either natural or artificial origins—</w:t>
      </w:r>
      <w:r w:rsidRPr="00DA4EF5">
        <w:rPr>
          <w:rStyle w:val="StyleUnderline"/>
          <w:highlight w:val="green"/>
        </w:rPr>
        <w:t>deviating from the human image is what inspires revulsion</w:t>
      </w:r>
      <w:r w:rsidRPr="00BE2D5C">
        <w:rPr>
          <w:sz w:val="8"/>
        </w:rPr>
        <w:t xml:space="preserve">. Robots and androids create the same feeling but through an inverse movement: they intrude upon the species by transgressing into the proprietary capabilities of consciousness, language, and other monopolies claimed by the human spe-cies. Japanese roboticist Masahiro Mori identified the phenomenon and proposed a hypothesis called the “Uncanny Valley.”20 The theory is that humans are fascinated by, even attracted to, robots as they gain human qualities— eyes, ears, and an identifiable face. Then, once robots become visibly or unmistakably humanlike, the fascination and attraction turns to disgust. The human participant in the experiment becomes agitated and uncomfortable. In recent experiments, the human respondents refuse to allow the robot to stand or move behind them.21 “Movement is a sign of life” and as such seems “wrong” for a machine.22 Although </w:t>
      </w:r>
      <w:r w:rsidRPr="00DA4EF5">
        <w:rPr>
          <w:rStyle w:val="StyleUnderline"/>
          <w:highlight w:val="green"/>
        </w:rPr>
        <w:t>history is rife with</w:t>
      </w:r>
      <w:r w:rsidRPr="00414530">
        <w:rPr>
          <w:rStyle w:val="StyleUnderline"/>
        </w:rPr>
        <w:t xml:space="preserve"> the </w:t>
      </w:r>
      <w:r w:rsidRPr="00DA4EF5">
        <w:rPr>
          <w:rStyle w:val="StyleUnderline"/>
          <w:highlight w:val="green"/>
        </w:rPr>
        <w:t>exploitation of</w:t>
      </w:r>
      <w:r w:rsidRPr="00BE2D5C">
        <w:rPr>
          <w:sz w:val="8"/>
        </w:rPr>
        <w:t xml:space="preserve"> other races (colonialism), nonhuman animal species (mechanization of animal husbandry and slaughter and animal experimentation), or </w:t>
      </w:r>
      <w:r w:rsidRPr="00DA4EF5">
        <w:rPr>
          <w:rStyle w:val="StyleUnderline"/>
          <w:highlight w:val="green"/>
        </w:rPr>
        <w:t>subhumans (eugenic policies toward abnormal human development,</w:t>
      </w:r>
      <w:r w:rsidRPr="00414530">
        <w:rPr>
          <w:rStyle w:val="StyleUnderline"/>
        </w:rPr>
        <w:t xml:space="preserve"> including the poor and the sick</w:t>
      </w:r>
      <w:r w:rsidRPr="00BE2D5C">
        <w:rPr>
          <w:sz w:val="8"/>
        </w:rPr>
        <w:t xml:space="preserve">), artificial life is a newly emerging horizon. Even if not “conscious,” the existence and increasing importance of “intelligent” machines confront us with the horror of the automaton while </w:t>
      </w:r>
      <w:r w:rsidRPr="00DA4EF5">
        <w:rPr>
          <w:rStyle w:val="StyleUnderline"/>
        </w:rPr>
        <w:t>the</w:t>
      </w:r>
      <w:r w:rsidRPr="00414530">
        <w:rPr>
          <w:rStyle w:val="StyleUnderline"/>
        </w:rPr>
        <w:t xml:space="preserve"> genetically modified human presents us with something also “not quite right.”</w:t>
      </w:r>
      <w:r w:rsidRPr="00BE2D5C">
        <w:rPr>
          <w:sz w:val="8"/>
        </w:rPr>
        <w:t xml:space="preserve"> The possibility of artificial life in all its forms seems to provoke a response somewhere between atypical human bodies and inanimate objects. The possibility of artificial life treads in both the forbidden zone of challenging human superiority (in this case because it may exceed it, whereas mutations malign it) and the more traditional uncanny provocation of living objects. </w:t>
      </w:r>
      <w:r w:rsidRPr="00414530">
        <w:rPr>
          <w:rStyle w:val="StyleUnderline"/>
        </w:rPr>
        <w:t xml:space="preserve">Therefore, </w:t>
      </w:r>
      <w:r w:rsidRPr="00DA4EF5">
        <w:rPr>
          <w:rStyle w:val="StyleUnderline"/>
          <w:highlight w:val="green"/>
        </w:rPr>
        <w:t>life that does not resemble the norm</w:t>
      </w:r>
      <w:r w:rsidRPr="00414530">
        <w:rPr>
          <w:rStyle w:val="StyleUnderline"/>
        </w:rPr>
        <w:t xml:space="preserve"> of human life thus far, whether artificially created or naturally variant, </w:t>
      </w:r>
      <w:r w:rsidRPr="00DA4EF5">
        <w:rPr>
          <w:rStyle w:val="StyleUnderline"/>
          <w:highlight w:val="green"/>
        </w:rPr>
        <w:t>will be met with the same violence and ignorance</w:t>
      </w:r>
      <w:r w:rsidRPr="00414530">
        <w:rPr>
          <w:rStyle w:val="StyleUnderline"/>
        </w:rPr>
        <w:t xml:space="preserve"> that those differently abled have </w:t>
      </w:r>
      <w:r w:rsidRPr="00DA4EF5">
        <w:rPr>
          <w:rStyle w:val="StyleUnderline"/>
          <w:highlight w:val="green"/>
        </w:rPr>
        <w:t>faced from eugenicists</w:t>
      </w:r>
      <w:r w:rsidRPr="00414530">
        <w:rPr>
          <w:rStyle w:val="StyleUnderline"/>
        </w:rPr>
        <w:t xml:space="preserve"> unless the narrow definitions of life and the fear and ressentiment that inspire those definitions can be altered</w:t>
      </w:r>
      <w:r w:rsidRPr="00BE2D5C">
        <w:rPr>
          <w:sz w:val="8"/>
        </w:rPr>
        <w:t xml:space="preserve">. This, I argue, requires what Connolly names cultivation. Connolly sees the “visceral attachment to life” as a resource for deep pluralism, one that hopes to transform the fear and loathing of variation into the “preliminary soil from which commitment to more generous identifications, responsibilities, and connections might be cultivated.”23 But I will add to this point that the “Uncanny Valley” not only exists for all those beings that stray from the normative boundaries of the species—whether biologically or synthetically divergent—but also represents a formidable obstacle to the cultivation of connections and generous identifications. </w:t>
      </w:r>
      <w:r w:rsidRPr="00DA4EF5">
        <w:rPr>
          <w:rStyle w:val="StyleUnderline"/>
          <w:highlight w:val="green"/>
        </w:rPr>
        <w:t xml:space="preserve">This logic holds, </w:t>
      </w:r>
      <w:r w:rsidRPr="00DA4EF5">
        <w:rPr>
          <w:rStyle w:val="StyleUnderline"/>
        </w:rPr>
        <w:t>in</w:t>
      </w:r>
      <w:r w:rsidRPr="00BE2D5C">
        <w:rPr>
          <w:rStyle w:val="StyleUnderline"/>
        </w:rPr>
        <w:t xml:space="preserve"> particular, if one’s </w:t>
      </w:r>
      <w:r w:rsidRPr="00DA4EF5">
        <w:rPr>
          <w:rStyle w:val="StyleUnderline"/>
          <w:highlight w:val="green"/>
        </w:rPr>
        <w:t>visceral attachment to life</w:t>
      </w:r>
      <w:r w:rsidRPr="00BE2D5C">
        <w:rPr>
          <w:rStyle w:val="StyleUnderline"/>
        </w:rPr>
        <w:t xml:space="preserve"> is an attachment to a “human” life. </w:t>
      </w:r>
      <w:r w:rsidRPr="00BE2D5C">
        <w:rPr>
          <w:sz w:val="8"/>
        </w:rPr>
        <w:t xml:space="preserve">Connolly’s immanent naturalism actively resists the temptation to circumscribe generosity to human subjects. Throughout Neuropolitics, Connolly insists that gratitude and generosity find their inspiration in an “attachment to the earth and care for a protean diversity of being.”24 To read this statement alongside early works such as Identity/Difference or The Ethos of Pluralization, one may wrongly assume that the “protean diversity of being” refers to a human being. However, what is clear in Connolly’s contestation of the nature/culture opposition is that an “attachment to the earth” complicates what Connolly means by being, as examples of communicative bacteria and participatory chimpanzees and crocodiles demonstrate.25 From this standpoint, </w:t>
      </w:r>
      <w:r w:rsidRPr="00BE2D5C">
        <w:rPr>
          <w:rStyle w:val="StyleUnderline"/>
        </w:rPr>
        <w:t>the danger of falling into an anthropological limit is apparent.</w:t>
      </w:r>
      <w:r w:rsidRPr="00BE2D5C">
        <w:rPr>
          <w:sz w:val="8"/>
        </w:rPr>
        <w:t xml:space="preserve"> Reading Connolly’s deep pluralism only in the human terrain of traditional democratic theory obscures many of the sources of the gratitude and “earthiness” that inspire the necessary ethos for a deep pluralism.</w:t>
      </w:r>
    </w:p>
    <w:p w14:paraId="1C83FC72" w14:textId="527433DC" w:rsidR="00B02555" w:rsidRPr="00C42CA0" w:rsidRDefault="00B02555" w:rsidP="00B02555">
      <w:pPr>
        <w:pStyle w:val="Heading4"/>
        <w:rPr>
          <w:u w:val="single"/>
        </w:rPr>
      </w:pPr>
      <w:r>
        <w:t xml:space="preserve">Thus the Role of the Judge is to adopt </w:t>
      </w:r>
      <w:r>
        <w:rPr>
          <w:u w:val="single"/>
        </w:rPr>
        <w:t>martial empiricism</w:t>
      </w:r>
      <w:r w:rsidRPr="00C42CA0">
        <w:t>.</w:t>
      </w:r>
    </w:p>
    <w:p w14:paraId="0E786886" w14:textId="77777777" w:rsidR="00B02555" w:rsidRPr="00C45546" w:rsidRDefault="00B02555" w:rsidP="00B02555">
      <w:pPr>
        <w:rPr>
          <w:rStyle w:val="Style13ptBold"/>
        </w:rPr>
      </w:pPr>
      <w:r>
        <w:rPr>
          <w:rStyle w:val="Style13ptBold"/>
        </w:rPr>
        <w:t>Bousquet et al ‘20</w:t>
      </w:r>
    </w:p>
    <w:p w14:paraId="3C4E9E9E" w14:textId="77777777" w:rsidR="00B02555" w:rsidRDefault="00B02555" w:rsidP="00B02555">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2" w:history="1">
        <w:r w:rsidRPr="00C45546">
          <w:rPr>
            <w:rStyle w:val="Hyperlink"/>
            <w:sz w:val="16"/>
            <w:szCs w:val="16"/>
          </w:rPr>
          <w:t>https://journals.sagepub.com/doi/full/10.1177/0967010619895660</w:t>
        </w:r>
      </w:hyperlink>
      <w:r w:rsidRPr="00C45546">
        <w:rPr>
          <w:sz w:val="16"/>
          <w:szCs w:val="16"/>
        </w:rPr>
        <w:t>] pat</w:t>
      </w:r>
    </w:p>
    <w:p w14:paraId="2F27E73F" w14:textId="77777777" w:rsidR="00B02555" w:rsidRPr="00821BCC" w:rsidRDefault="00B02555" w:rsidP="00B02555">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28DF192E" w14:textId="77777777" w:rsidR="00B02555" w:rsidRPr="00821BCC" w:rsidRDefault="00B02555" w:rsidP="00B02555">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11D5C385" w14:textId="77777777" w:rsidR="00B02555" w:rsidRPr="0035022E" w:rsidRDefault="00B02555" w:rsidP="00B02555">
      <w:pPr>
        <w:rPr>
          <w:sz w:val="12"/>
        </w:rPr>
      </w:pPr>
      <w:r w:rsidRPr="007C2B96">
        <w:rPr>
          <w:rStyle w:val="StyleUnderline"/>
          <w:highlight w:val="green"/>
        </w:rPr>
        <w:t>Rather than</w:t>
      </w:r>
      <w:r w:rsidRPr="0035022E">
        <w:rPr>
          <w:rStyle w:val="StyleUnderline"/>
        </w:rPr>
        <w:t xml:space="preserve"> endeavour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50BA7592" w14:textId="77777777" w:rsidR="00B02555" w:rsidRPr="0035022E" w:rsidRDefault="00B02555" w:rsidP="00B02555">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fullspectrum</w:t>
      </w:r>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r w:rsidRPr="007C2B96">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615FF9E9" w14:textId="77777777" w:rsidR="00B02555" w:rsidRDefault="00B02555" w:rsidP="00B02555">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3A034BC4" w14:textId="77777777" w:rsidR="00B02555" w:rsidRDefault="00B02555" w:rsidP="00B02555">
      <w:pPr>
        <w:rPr>
          <w:rStyle w:val="Style13ptBold"/>
        </w:rPr>
      </w:pPr>
      <w:r>
        <w:rPr>
          <w:rStyle w:val="Style13ptBold"/>
        </w:rPr>
        <w:t>Grove ‘19</w:t>
      </w:r>
    </w:p>
    <w:p w14:paraId="2B7E7C2A" w14:textId="77777777" w:rsidR="00B02555" w:rsidRDefault="00B02555" w:rsidP="00B02555">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E6E288E" w14:textId="77777777" w:rsidR="00B02555" w:rsidRPr="00C42CA0" w:rsidRDefault="00B02555" w:rsidP="00B02555">
      <w:pPr>
        <w:rPr>
          <w:sz w:val="12"/>
        </w:rPr>
      </w:pPr>
      <w:r w:rsidRPr="007C2B96">
        <w:rPr>
          <w:rStyle w:val="Emphasis"/>
          <w:highlight w:val="green"/>
        </w:rPr>
        <w:t>Failed ir</w:t>
      </w:r>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5316AC7F" w14:textId="77777777" w:rsidR="00B02555" w:rsidRPr="00C42CA0" w:rsidRDefault="00B02555" w:rsidP="00B02555">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Mbembe,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7E466F8" w14:textId="77777777" w:rsidR="00B02555" w:rsidRPr="00C42CA0" w:rsidRDefault="00B02555" w:rsidP="00B02555">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004F01FA" w14:textId="77777777" w:rsidR="00B02555" w:rsidRPr="00C42CA0" w:rsidRDefault="00B02555" w:rsidP="00B02555">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720B8B0A" w14:textId="77777777" w:rsidR="00B02555" w:rsidRPr="00C42CA0" w:rsidRDefault="00B02555" w:rsidP="00B02555">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FE1F9D1" w14:textId="77777777" w:rsidR="00B02555" w:rsidRPr="00C42CA0" w:rsidRDefault="00B02555" w:rsidP="00B02555">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B39A077" w14:textId="77777777" w:rsidR="00B02555" w:rsidRPr="006D3E6E" w:rsidRDefault="00B02555" w:rsidP="00B02555">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the undercommons</w:t>
      </w:r>
      <w:r w:rsidRPr="006D3E6E">
        <w:rPr>
          <w:sz w:val="12"/>
          <w:szCs w:val="8"/>
        </w:rPr>
        <w:t>.</w:t>
      </w:r>
    </w:p>
    <w:p w14:paraId="4CCDD164" w14:textId="77777777" w:rsidR="00B02555" w:rsidRPr="00C42CA0" w:rsidRDefault="00B02555" w:rsidP="00B02555">
      <w:pPr>
        <w:rPr>
          <w:sz w:val="8"/>
          <w:szCs w:val="8"/>
        </w:rPr>
      </w:pPr>
      <w:r w:rsidRPr="00C42C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EE6D335" w14:textId="77777777" w:rsidR="00B02555" w:rsidRPr="00C42CA0" w:rsidRDefault="00B02555" w:rsidP="00B02555">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48413E9E" w14:textId="77777777" w:rsidR="00B02555" w:rsidRPr="00C42CA0" w:rsidRDefault="00B02555" w:rsidP="00B02555">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0A0C0D3E" w14:textId="77777777" w:rsidR="00B02555" w:rsidRPr="00C42CA0" w:rsidRDefault="00B02555" w:rsidP="00B02555">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0B64AED6" w14:textId="77777777" w:rsidR="00B02555" w:rsidRPr="00C42CA0" w:rsidRDefault="00B02555" w:rsidP="00B02555">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3093FAC5" w14:textId="77777777" w:rsidR="00B02555" w:rsidRPr="00C42CA0" w:rsidRDefault="00B02555" w:rsidP="00B02555">
      <w:pPr>
        <w:rPr>
          <w:sz w:val="8"/>
          <w:szCs w:val="8"/>
        </w:rPr>
      </w:pPr>
      <w:r w:rsidRPr="00C42CA0">
        <w:rPr>
          <w:sz w:val="8"/>
          <w:szCs w:val="8"/>
        </w:rPr>
        <w:t>Halberstam says of this queer moment:</w:t>
      </w:r>
    </w:p>
    <w:p w14:paraId="380825CB" w14:textId="77777777" w:rsidR="00B02555" w:rsidRPr="00C42CA0" w:rsidRDefault="00B02555" w:rsidP="00B02555">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2B9EA880" w14:textId="77777777" w:rsidR="00B02555" w:rsidRDefault="00B02555" w:rsidP="00B02555">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1BD996D8" w14:textId="77777777" w:rsidR="003702DE" w:rsidRPr="003702DE" w:rsidRDefault="003702DE" w:rsidP="003702DE"/>
    <w:sectPr w:rsidR="003702DE" w:rsidRPr="003702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5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B9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2D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555"/>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5B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A7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46BFF"/>
  <w14:defaultImageDpi w14:val="300"/>
  <w15:docId w15:val="{E8DEF575-1949-1942-A73F-600F6B07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6B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6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6B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6B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76B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6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B94"/>
  </w:style>
  <w:style w:type="character" w:customStyle="1" w:styleId="Heading1Char">
    <w:name w:val="Heading 1 Char"/>
    <w:aliases w:val="Pocket Char"/>
    <w:basedOn w:val="DefaultParagraphFont"/>
    <w:link w:val="Heading1"/>
    <w:uiPriority w:val="9"/>
    <w:rsid w:val="00276B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6B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6B9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76B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76B94"/>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link w:val="card"/>
    <w:uiPriority w:val="1"/>
    <w:qFormat/>
    <w:rsid w:val="00276B9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276B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6B94"/>
    <w:rPr>
      <w:color w:val="auto"/>
      <w:u w:val="none"/>
    </w:rPr>
  </w:style>
  <w:style w:type="character" w:styleId="Hyperlink">
    <w:name w:val="Hyperlink"/>
    <w:aliases w:val="No Spacing Char,Note Level 2 Char,Small Text Char,Card Format Char,Note Level 21 Char,ClearFormatting Char,Clear Char,DDI Tag Char,Tag Title Char,No Spacing51 Char,Tag and Cite Char,Very Small Text Char,No Spacing8 Char,ca Char"/>
    <w:basedOn w:val="DefaultParagraphFont"/>
    <w:link w:val="NoSpacing"/>
    <w:uiPriority w:val="99"/>
    <w:unhideWhenUsed/>
    <w:rsid w:val="00276B94"/>
    <w:rPr>
      <w:color w:val="auto"/>
      <w:u w:val="none"/>
    </w:rPr>
  </w:style>
  <w:style w:type="paragraph" w:styleId="DocumentMap">
    <w:name w:val="Document Map"/>
    <w:basedOn w:val="Normal"/>
    <w:link w:val="DocumentMapChar"/>
    <w:uiPriority w:val="99"/>
    <w:semiHidden/>
    <w:unhideWhenUsed/>
    <w:rsid w:val="00276B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6B94"/>
    <w:rPr>
      <w:rFonts w:ascii="Lucida Grande" w:hAnsi="Lucida Grande" w:cs="Lucida Grande"/>
    </w:rPr>
  </w:style>
  <w:style w:type="paragraph" w:customStyle="1" w:styleId="card">
    <w:name w:val="card"/>
    <w:aliases w:val="Card,No Spacing111112,nonunderlined,No Spacing11211,Debate Text,No Spacing11,No Spacing111,No Spacing2,Read stuff,No Spacing1,Tag and Ci,No Spacing23,Medium Grid 21,No Spacing111111,No Spacing31,No Spacing22,No Spacing3,tag,Dont use,No Spacing41"/>
    <w:basedOn w:val="Normal"/>
    <w:next w:val="Normal"/>
    <w:link w:val="StyleUnderline"/>
    <w:uiPriority w:val="1"/>
    <w:qFormat/>
    <w:rsid w:val="00B02555"/>
    <w:pPr>
      <w:ind w:left="288" w:right="288"/>
    </w:pPr>
    <w:rPr>
      <w:rFonts w:asciiTheme="minorHAnsi" w:hAnsiTheme="minorHAnsi"/>
      <w:u w:val="single"/>
    </w:rPr>
  </w:style>
  <w:style w:type="paragraph" w:customStyle="1" w:styleId="Emphasis1">
    <w:name w:val="Emphasis1"/>
    <w:basedOn w:val="Normal"/>
    <w:link w:val="Emphasis"/>
    <w:autoRedefine/>
    <w:uiPriority w:val="20"/>
    <w:qFormat/>
    <w:rsid w:val="00B025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3702DE"/>
    <w:pPr>
      <w:ind w:left="720"/>
      <w:contextualSpacing/>
    </w:pPr>
  </w:style>
  <w:style w:type="paragraph" w:styleId="NoSpacing">
    <w:name w:val="No Spacing"/>
    <w:aliases w:val="Note Level 2,Small Text,Card Format,Note Level 21,ClearFormatting,Clear,DDI Tag,Tag Title,No Spacing51,Tag and Cite,Very Small Text,No Spacing8,ca"/>
    <w:basedOn w:val="Heading1"/>
    <w:link w:val="Hyperlink"/>
    <w:autoRedefine/>
    <w:uiPriority w:val="99"/>
    <w:qFormat/>
    <w:rsid w:val="003702D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702DE"/>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s.sagepub.com/doi/full/10.1177/09670106198956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ebertpub.com/doi/pdf/10.1089/hs.2017.0028" TargetMode="External"/><Relationship Id="rId5" Type="http://schemas.openxmlformats.org/officeDocument/2006/relationships/numbering" Target="numbering.xml"/><Relationship Id="rId10" Type="http://schemas.openxmlformats.org/officeDocument/2006/relationships/hyperlink" Target="https://www.liebertpub.com/doi/pdf/10.1089/hs.2017.0028" TargetMode="External"/><Relationship Id="rId4" Type="http://schemas.openxmlformats.org/officeDocument/2006/relationships/customXml" Target="../customXml/item4.xml"/><Relationship Id="rId9" Type="http://schemas.openxmlformats.org/officeDocument/2006/relationships/hyperlink" Target="https://academic.oup.com/milmed/article/186/7-8/193/61350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9835</Words>
  <Characters>56065</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2021-09-11T23:15:00Z</dcterms:created>
  <dcterms:modified xsi:type="dcterms:W3CDTF">2021-09-11T23:15:00Z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