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E4708" w14:textId="77777777" w:rsidR="006577CB" w:rsidRDefault="006577CB" w:rsidP="006577CB">
      <w:pPr>
        <w:pStyle w:val="Heading3"/>
      </w:pPr>
      <w:r>
        <w:t>1</w:t>
      </w:r>
    </w:p>
    <w:p w14:paraId="22A7E815" w14:textId="77777777" w:rsidR="006577CB" w:rsidRDefault="006577CB" w:rsidP="006577CB">
      <w:pPr>
        <w:pStyle w:val="Heading4"/>
      </w:pPr>
      <w:r>
        <w:t xml:space="preserve">Interpretation---“Appropriation of outer space” by private entities refers to the exercise of exclusive control of space. </w:t>
      </w:r>
    </w:p>
    <w:p w14:paraId="1E7F2FF1" w14:textId="77777777" w:rsidR="006577CB" w:rsidRDefault="006577CB" w:rsidP="006577CB">
      <w:r>
        <w:t xml:space="preserve">TIMOTHY JUSTIN </w:t>
      </w:r>
      <w:r>
        <w:rPr>
          <w:rStyle w:val="Style13ptBold"/>
        </w:rPr>
        <w:t>TRAPP</w:t>
      </w:r>
      <w:r>
        <w:t xml:space="preserve">, JD Candidate @ UIUC Law, </w:t>
      </w:r>
      <w:r>
        <w:rPr>
          <w:rStyle w:val="Style13ptBold"/>
        </w:rPr>
        <w:t>’13</w:t>
      </w:r>
      <w:r>
        <w:t>, TAKING UP SPACE BY ANY OTHER MEANS: COMING TO TERMS WITH THE NONAPPROPRIATION ARTICLE OF THE OUTER SPACE TREATY UNIVERSITY OF ILLINOIS LAW REVIEW [Vol. 2013 No. 4]</w:t>
      </w:r>
    </w:p>
    <w:p w14:paraId="105F00E1" w14:textId="77777777" w:rsidR="006577CB" w:rsidRDefault="006577CB" w:rsidP="006577CB">
      <w:pPr>
        <w:rPr>
          <w:sz w:val="8"/>
        </w:rPr>
      </w:pPr>
      <w:r w:rsidRPr="000014C1">
        <w:rPr>
          <w:sz w:val="8"/>
        </w:rPr>
        <w:t>The issues presented in relation to the nonappropriation article of the Outer Space Treaty should be clear.214 The ITU has, quite blatantly, created something akin to “</w:t>
      </w:r>
      <w:r>
        <w:rPr>
          <w:rStyle w:val="StyleUnderline"/>
        </w:rPr>
        <w:t>property interests in outer space</w:t>
      </w:r>
      <w:r w:rsidRPr="000014C1">
        <w:rPr>
          <w:sz w:val="8"/>
        </w:rPr>
        <w:t xml:space="preserve">.”215 It allows nations to exclude others from their orbital slots, even when the nation is not currently using that slot.216 This </w:t>
      </w:r>
      <w:r>
        <w:rPr>
          <w:rStyle w:val="StyleUnderline"/>
        </w:rPr>
        <w:t>is directly in line with at least one definition of outer-space appropriation</w:t>
      </w:r>
      <w:r w:rsidRPr="000014C1">
        <w:rPr>
          <w:sz w:val="8"/>
        </w:rPr>
        <w:t>.217 [**Start Footnote 217**Id. at 236 (“</w:t>
      </w:r>
      <w:r w:rsidRPr="00E021D1">
        <w:rPr>
          <w:rStyle w:val="Emphasis"/>
          <w:highlight w:val="green"/>
        </w:rPr>
        <w:t>Appropriation of outer space</w:t>
      </w:r>
      <w:r w:rsidRPr="000014C1">
        <w:rPr>
          <w:sz w:val="8"/>
        </w:rPr>
        <w:t xml:space="preserve">, </w:t>
      </w:r>
      <w:r>
        <w:rPr>
          <w:rStyle w:val="Emphasis"/>
        </w:rPr>
        <w:t xml:space="preserve">therefore, </w:t>
      </w:r>
      <w:r w:rsidRPr="00E021D1">
        <w:rPr>
          <w:rStyle w:val="Emphasis"/>
          <w:highlight w:val="green"/>
        </w:rPr>
        <w:t>is ‘the exercise of exclusive control or exclusive use’ with a sense of permanence</w:t>
      </w:r>
      <w:r>
        <w:rPr>
          <w:rStyle w:val="Emphasis"/>
        </w:rPr>
        <w:t xml:space="preserve">, </w:t>
      </w:r>
      <w:r w:rsidRPr="00E021D1">
        <w:rPr>
          <w:rStyle w:val="Emphasis"/>
          <w:highlight w:val="green"/>
        </w:rPr>
        <w:t>which limits other nations’ access</w:t>
      </w:r>
      <w:r>
        <w:rPr>
          <w:rStyle w:val="Emphasis"/>
        </w:rPr>
        <w:t xml:space="preserve"> to i</w:t>
      </w:r>
      <w:r w:rsidRPr="000014C1">
        <w:rPr>
          <w:sz w:val="8"/>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7B1606D" w14:textId="77777777" w:rsidR="006577CB" w:rsidRPr="000014C1" w:rsidRDefault="006577CB" w:rsidP="006577CB">
      <w:pPr>
        <w:rPr>
          <w:sz w:val="8"/>
        </w:rPr>
      </w:pPr>
    </w:p>
    <w:p w14:paraId="5ACD0146" w14:textId="77777777" w:rsidR="006577CB" w:rsidRDefault="006577CB" w:rsidP="006577CB">
      <w:pPr>
        <w:pStyle w:val="Heading4"/>
      </w:pPr>
      <w:r>
        <w:t xml:space="preserve">Violation---starlink doesn’t create exclusive control of any part of space it just creates satellites </w:t>
      </w:r>
    </w:p>
    <w:p w14:paraId="05B6C5CE" w14:textId="77777777" w:rsidR="006577CB" w:rsidRDefault="006577CB" w:rsidP="006577CB"/>
    <w:p w14:paraId="4FCF2E7A" w14:textId="77777777" w:rsidR="006577CB" w:rsidRDefault="006577CB" w:rsidP="006577CB">
      <w:pPr>
        <w:pStyle w:val="Heading4"/>
      </w:pPr>
      <w:r>
        <w:t>Standards---</w:t>
      </w:r>
    </w:p>
    <w:p w14:paraId="5A36D277" w14:textId="77777777" w:rsidR="006577CB" w:rsidRDefault="006577CB" w:rsidP="006577CB"/>
    <w:p w14:paraId="0434F866" w14:textId="77777777" w:rsidR="006577CB" w:rsidRDefault="006577CB" w:rsidP="006577CB">
      <w:pPr>
        <w:pStyle w:val="Heading4"/>
      </w:pPr>
      <w:r>
        <w:t>1] Limits—their interp means that affs about any outer space activity are topical: tourism, photography, sending rovers, collecting ice cores, launching satellites, deflecting debris, can’t sell rocks on EBAY, etc. This explodes neg prep burdens since affs are pushed to the fringes of the topic where no neg lit exists</w:t>
      </w:r>
    </w:p>
    <w:p w14:paraId="7F2A1A5F" w14:textId="77777777" w:rsidR="006577CB" w:rsidRDefault="006577CB" w:rsidP="006577CB"/>
    <w:p w14:paraId="0D42ACFE" w14:textId="77777777" w:rsidR="006577CB" w:rsidRDefault="006577CB" w:rsidP="006577CB">
      <w:pPr>
        <w:pStyle w:val="Heading4"/>
      </w:pPr>
      <w:r>
        <w:t>2]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interp minimizes link uniqueness because our impacts will never be overcome the advantage.</w:t>
      </w:r>
    </w:p>
    <w:p w14:paraId="51F35720" w14:textId="77777777" w:rsidR="006577CB" w:rsidRDefault="006577CB" w:rsidP="006577CB"/>
    <w:p w14:paraId="7F625212" w14:textId="77777777" w:rsidR="006577CB" w:rsidRDefault="006577CB" w:rsidP="006577CB">
      <w:pPr>
        <w:pStyle w:val="Heading4"/>
      </w:pPr>
      <w:r w:rsidRPr="00173D1A">
        <w:t>Fairness – debate is a competitive activity that requires fairness for objective evaluation.</w:t>
      </w:r>
    </w:p>
    <w:p w14:paraId="79F36882" w14:textId="77777777" w:rsidR="006577CB" w:rsidRDefault="006577CB" w:rsidP="006577CB"/>
    <w:p w14:paraId="09FD39B1" w14:textId="77777777" w:rsidR="006577CB" w:rsidRPr="009602E8" w:rsidRDefault="006577CB" w:rsidP="006577CB">
      <w:pPr>
        <w:pStyle w:val="Heading4"/>
      </w:pPr>
      <w:r w:rsidRPr="009602E8">
        <w:t>Education – only thing portable from debate we care about what we learn not if we’re fair</w:t>
      </w:r>
    </w:p>
    <w:p w14:paraId="529AF585" w14:textId="77777777" w:rsidR="006577CB" w:rsidRPr="009602E8" w:rsidRDefault="006577CB" w:rsidP="006577CB"/>
    <w:p w14:paraId="1DC9CE54" w14:textId="77777777" w:rsidR="006577CB" w:rsidRDefault="006577CB" w:rsidP="006577CB">
      <w:pPr>
        <w:pStyle w:val="Heading4"/>
      </w:pPr>
      <w:r w:rsidRPr="00875969">
        <w:lastRenderedPageBreak/>
        <w:t xml:space="preserve">T is drop the debater – </w:t>
      </w:r>
    </w:p>
    <w:p w14:paraId="61FD2C47" w14:textId="77777777" w:rsidR="006577CB" w:rsidRPr="00875969" w:rsidRDefault="006577CB" w:rsidP="006577CB">
      <w:pPr>
        <w:pStyle w:val="Heading4"/>
      </w:pPr>
      <w:r>
        <w:t>A]</w:t>
      </w:r>
      <w:r w:rsidRPr="00875969">
        <w:t xml:space="preserve">their abusive advocacy skewed the debate from the start </w:t>
      </w:r>
    </w:p>
    <w:p w14:paraId="48988FBC" w14:textId="77777777" w:rsidR="006577CB" w:rsidRDefault="006577CB" w:rsidP="006577CB">
      <w:pPr>
        <w:pStyle w:val="Heading4"/>
      </w:pPr>
      <w:r w:rsidRPr="00875969">
        <w:t>B] Drop the argument is incoherent because we indict their advocacy</w:t>
      </w:r>
    </w:p>
    <w:p w14:paraId="1FCF0760" w14:textId="77777777" w:rsidR="006577CB" w:rsidRDefault="006577CB" w:rsidP="006577CB"/>
    <w:p w14:paraId="645AACD0" w14:textId="77777777" w:rsidR="006577CB" w:rsidRDefault="006577CB" w:rsidP="006577CB">
      <w:pPr>
        <w:pStyle w:val="Heading4"/>
        <w:rPr>
          <w:rFonts w:eastAsia="MS Gothic"/>
        </w:rPr>
      </w:pPr>
      <w:r w:rsidRPr="00B75F51">
        <w:rPr>
          <w:rFonts w:eastAsia="MS Gothic"/>
        </w:rPr>
        <w:t xml:space="preserve">Use competing interps on T – </w:t>
      </w:r>
    </w:p>
    <w:p w14:paraId="05A49796" w14:textId="77777777" w:rsidR="006577CB" w:rsidRDefault="006577CB" w:rsidP="006577CB">
      <w:pPr>
        <w:pStyle w:val="Heading4"/>
        <w:rPr>
          <w:rFonts w:eastAsia="MS Gothic"/>
        </w:rPr>
      </w:pPr>
      <w:r w:rsidRPr="00B75F51">
        <w:rPr>
          <w:rFonts w:eastAsia="MS Gothic"/>
        </w:rPr>
        <w:t xml:space="preserve">A] topicality is a yes/no question, you can’t be reasonably topical </w:t>
      </w:r>
    </w:p>
    <w:p w14:paraId="1657F7D0" w14:textId="77777777" w:rsidR="006577CB" w:rsidRDefault="006577CB" w:rsidP="006577CB">
      <w:pPr>
        <w:pStyle w:val="Heading4"/>
        <w:rPr>
          <w:rFonts w:eastAsia="MS Gothic"/>
        </w:rPr>
      </w:pPr>
      <w:r w:rsidRPr="00B75F51">
        <w:rPr>
          <w:rFonts w:eastAsia="MS Gothic"/>
        </w:rPr>
        <w:t xml:space="preserve">B] only our interp sets norms -- reasonability is arbitrary and invites judge intervention </w:t>
      </w:r>
    </w:p>
    <w:p w14:paraId="47CAA162" w14:textId="77777777" w:rsidR="006577CB" w:rsidRPr="00B75F51" w:rsidRDefault="006577CB" w:rsidP="006577CB">
      <w:pPr>
        <w:pStyle w:val="Heading4"/>
        <w:rPr>
          <w:rFonts w:eastAsia="MS Gothic"/>
        </w:rPr>
      </w:pPr>
      <w:r w:rsidRPr="00B75F51">
        <w:rPr>
          <w:rFonts w:eastAsia="MS Gothic"/>
        </w:rPr>
        <w:t>C] reasonability causes a race to the bottom of questionable argumentation</w:t>
      </w:r>
    </w:p>
    <w:p w14:paraId="439DF6A1" w14:textId="77777777" w:rsidR="006577CB" w:rsidRDefault="006577CB" w:rsidP="006577CB"/>
    <w:p w14:paraId="1E0B6A03" w14:textId="77777777" w:rsidR="006577CB" w:rsidRDefault="006577CB" w:rsidP="006577CB">
      <w:pPr>
        <w:pStyle w:val="Heading4"/>
        <w:rPr>
          <w:rFonts w:eastAsia="MS Gothic"/>
        </w:rPr>
      </w:pPr>
      <w:r w:rsidRPr="00B75F51">
        <w:rPr>
          <w:rFonts w:eastAsia="MS Gothic"/>
        </w:rPr>
        <w:t xml:space="preserve">No RVIs – </w:t>
      </w:r>
    </w:p>
    <w:p w14:paraId="36EEC1AB" w14:textId="77777777" w:rsidR="006577CB" w:rsidRDefault="006577CB" w:rsidP="006577CB">
      <w:pPr>
        <w:pStyle w:val="Heading4"/>
        <w:rPr>
          <w:rFonts w:eastAsia="MS Gothic"/>
        </w:rPr>
      </w:pPr>
      <w:r w:rsidRPr="00B75F51">
        <w:rPr>
          <w:rFonts w:eastAsia="MS Gothic"/>
        </w:rPr>
        <w:t xml:space="preserve">A] Forcing the 1NC to go all in on the shell kills substance education and neg strat </w:t>
      </w:r>
    </w:p>
    <w:p w14:paraId="00888907" w14:textId="77777777" w:rsidR="006577CB" w:rsidRDefault="006577CB" w:rsidP="006577CB">
      <w:pPr>
        <w:pStyle w:val="Heading4"/>
        <w:rPr>
          <w:rFonts w:eastAsia="MS Gothic"/>
        </w:rPr>
      </w:pPr>
      <w:r w:rsidRPr="00B75F51">
        <w:rPr>
          <w:rFonts w:eastAsia="MS Gothic"/>
        </w:rPr>
        <w:t xml:space="preserve">B] discourages checking real abuse </w:t>
      </w:r>
    </w:p>
    <w:p w14:paraId="10FD8519" w14:textId="77777777" w:rsidR="006577CB" w:rsidRPr="00B75F51" w:rsidRDefault="006577CB" w:rsidP="006577CB">
      <w:pPr>
        <w:pStyle w:val="Heading4"/>
        <w:rPr>
          <w:rFonts w:eastAsia="MS Gothic"/>
        </w:rPr>
      </w:pPr>
      <w:r w:rsidRPr="00B75F51">
        <w:rPr>
          <w:rFonts w:eastAsia="MS Gothic"/>
        </w:rPr>
        <w:t xml:space="preserve">C] Encourages baiting – outweighs because if the shell is frivolous, they can beat it quickly </w:t>
      </w:r>
    </w:p>
    <w:p w14:paraId="68E7C25C" w14:textId="77777777" w:rsidR="006577CB" w:rsidRPr="00253EE8" w:rsidRDefault="006577CB" w:rsidP="006577CB"/>
    <w:p w14:paraId="1E182432" w14:textId="77777777" w:rsidR="006577CB" w:rsidRDefault="006577CB" w:rsidP="006577CB">
      <w:pPr>
        <w:pStyle w:val="Heading3"/>
      </w:pPr>
      <w:r>
        <w:lastRenderedPageBreak/>
        <w:t>2</w:t>
      </w:r>
    </w:p>
    <w:p w14:paraId="1F314904" w14:textId="77777777" w:rsidR="006577CB" w:rsidRPr="00CB54B9" w:rsidRDefault="006577CB" w:rsidP="006577CB">
      <w:pPr>
        <w:pStyle w:val="Heading4"/>
      </w:pPr>
      <w:r>
        <w:t>Settler colonialism is a permeating structure that operates via the promotion of the nation-state – it thrives off of the elimination of indigenous people and their relationship to land – that appropriation turns them into ghost and chattel slaves into mere excess labor</w:t>
      </w:r>
    </w:p>
    <w:p w14:paraId="40CAD06E" w14:textId="77777777" w:rsidR="006577CB" w:rsidRDefault="006577CB" w:rsidP="006577CB">
      <w:pPr>
        <w:rPr>
          <w:rStyle w:val="Style13ptBold"/>
          <w:b w:val="0"/>
          <w:bCs/>
          <w:sz w:val="16"/>
          <w:szCs w:val="12"/>
        </w:rPr>
      </w:pPr>
      <w:r>
        <w:rPr>
          <w:rStyle w:val="Style13ptBold"/>
        </w:rPr>
        <w:t>Tuck and Yang 12</w:t>
      </w:r>
      <w:r>
        <w:rPr>
          <w:rStyle w:val="Style13ptBold"/>
          <w:sz w:val="16"/>
          <w:szCs w:val="12"/>
        </w:rPr>
        <w:t xml:space="preserve"> (Eve Tuck and Wayne Yang; 2012; </w:t>
      </w:r>
      <w:r w:rsidRPr="001C0EBC">
        <w:rPr>
          <w:rStyle w:val="Style13ptBold"/>
          <w:sz w:val="16"/>
          <w:szCs w:val="12"/>
        </w:rPr>
        <w:t>Decolonization:</w:t>
      </w:r>
      <w:r>
        <w:rPr>
          <w:rStyle w:val="Style13ptBold"/>
          <w:sz w:val="16"/>
          <w:szCs w:val="12"/>
        </w:rPr>
        <w:t xml:space="preserve"> </w:t>
      </w:r>
      <w:r w:rsidRPr="001C0EBC">
        <w:rPr>
          <w:rStyle w:val="Style13ptBold"/>
          <w:sz w:val="16"/>
          <w:szCs w:val="12"/>
        </w:rPr>
        <w:t>Indigeneity,</w:t>
      </w:r>
      <w:r>
        <w:rPr>
          <w:rStyle w:val="Style13ptBold"/>
          <w:sz w:val="16"/>
          <w:szCs w:val="12"/>
        </w:rPr>
        <w:t xml:space="preserve"> </w:t>
      </w:r>
      <w:r w:rsidRPr="001C0EBC">
        <w:rPr>
          <w:rStyle w:val="Style13ptBold"/>
          <w:sz w:val="16"/>
          <w:szCs w:val="12"/>
        </w:rPr>
        <w:t>Education</w:t>
      </w:r>
      <w:r>
        <w:rPr>
          <w:rStyle w:val="Style13ptBold"/>
          <w:sz w:val="16"/>
          <w:szCs w:val="12"/>
        </w:rPr>
        <w:t xml:space="preserve"> </w:t>
      </w:r>
      <w:r w:rsidRPr="001C0EBC">
        <w:rPr>
          <w:rStyle w:val="Style13ptBold"/>
          <w:sz w:val="16"/>
          <w:szCs w:val="12"/>
        </w:rPr>
        <w:t>&amp;</w:t>
      </w:r>
      <w:r>
        <w:rPr>
          <w:rStyle w:val="Style13ptBold"/>
          <w:sz w:val="16"/>
          <w:szCs w:val="12"/>
        </w:rPr>
        <w:t xml:space="preserve"> </w:t>
      </w:r>
      <w:r w:rsidRPr="001C0EBC">
        <w:rPr>
          <w:rStyle w:val="Style13ptBold"/>
          <w:sz w:val="16"/>
          <w:szCs w:val="12"/>
        </w:rPr>
        <w:t>Society</w:t>
      </w:r>
      <w:r>
        <w:rPr>
          <w:rStyle w:val="Style13ptBold"/>
          <w:sz w:val="16"/>
          <w:szCs w:val="12"/>
        </w:rPr>
        <w:t xml:space="preserve"> </w:t>
      </w:r>
      <w:r w:rsidRPr="001C0EBC">
        <w:rPr>
          <w:rStyle w:val="Style13ptBold"/>
          <w:sz w:val="16"/>
          <w:szCs w:val="12"/>
        </w:rPr>
        <w:t>Vol.</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No.</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2012,</w:t>
      </w:r>
      <w:r>
        <w:rPr>
          <w:rStyle w:val="Style13ptBold"/>
          <w:sz w:val="16"/>
          <w:szCs w:val="12"/>
        </w:rPr>
        <w:t xml:space="preserve"> </w:t>
      </w:r>
      <w:r w:rsidRPr="001C0EBC">
        <w:rPr>
          <w:rStyle w:val="Style13ptBold"/>
          <w:sz w:val="16"/>
          <w:szCs w:val="12"/>
        </w:rPr>
        <w:t>pp.</w:t>
      </w:r>
      <w:r>
        <w:rPr>
          <w:rStyle w:val="Style13ptBold"/>
          <w:sz w:val="16"/>
          <w:szCs w:val="12"/>
        </w:rPr>
        <w:t xml:space="preserve"> </w:t>
      </w:r>
      <w:r w:rsidRPr="001C0EBC">
        <w:rPr>
          <w:rStyle w:val="Style13ptBold"/>
          <w:sz w:val="16"/>
          <w:szCs w:val="12"/>
        </w:rPr>
        <w:t>1-40</w:t>
      </w:r>
      <w:r>
        <w:rPr>
          <w:rStyle w:val="Style13ptBold"/>
          <w:sz w:val="16"/>
          <w:szCs w:val="12"/>
        </w:rPr>
        <w:t xml:space="preserve">; </w:t>
      </w:r>
      <w:r>
        <w:rPr>
          <w:rStyle w:val="Style13ptBold"/>
          <w:i/>
          <w:iCs/>
          <w:sz w:val="16"/>
          <w:szCs w:val="12"/>
        </w:rPr>
        <w:t>“</w:t>
      </w:r>
      <w:r w:rsidRPr="001C0EBC">
        <w:rPr>
          <w:rStyle w:val="Style13ptBold"/>
          <w:i/>
          <w:iCs/>
          <w:sz w:val="16"/>
          <w:szCs w:val="12"/>
        </w:rPr>
        <w:t>Decolonization is not a metaphor</w:t>
      </w:r>
      <w:r>
        <w:rPr>
          <w:rStyle w:val="Style13ptBold"/>
          <w:i/>
          <w:iCs/>
          <w:sz w:val="16"/>
          <w:szCs w:val="12"/>
        </w:rPr>
        <w:t>”</w:t>
      </w:r>
      <w:r>
        <w:rPr>
          <w:rStyle w:val="Style13ptBold"/>
          <w:sz w:val="16"/>
          <w:szCs w:val="12"/>
        </w:rPr>
        <w:t xml:space="preserve">; accessed 12/7/21; </w:t>
      </w:r>
      <w:hyperlink r:id="rId9" w:history="1">
        <w:r w:rsidRPr="00F65892">
          <w:rPr>
            <w:rStyle w:val="Hyperlink"/>
            <w:sz w:val="16"/>
            <w:szCs w:val="12"/>
          </w:rPr>
          <w:t>https://clas.osu.edu/sites/clas.osu.edu/files/Tuck%20and%20Yang%202012%20Decolonization%20is%20not%20a%20metaphor.pdf</w:t>
        </w:r>
      </w:hyperlink>
      <w:r>
        <w:rPr>
          <w:rStyle w:val="Style13ptBold"/>
          <w:sz w:val="16"/>
          <w:szCs w:val="12"/>
        </w:rPr>
        <w:t xml:space="preserve">; </w:t>
      </w:r>
      <w:r w:rsidRPr="001C0EBC">
        <w:rPr>
          <w:rStyle w:val="Style13ptBold"/>
          <w:sz w:val="16"/>
          <w:szCs w:val="12"/>
        </w:rPr>
        <w:t>Eve Tuck is a Unangax̂ scholar in the field of Indigenous studies and educational research. Tuck is the associate professor of critical race and indigenous studies at the Ontario Institute for Studies in Education at the University of Toronto</w:t>
      </w:r>
      <w:r>
        <w:rPr>
          <w:rStyle w:val="Style13ptBold"/>
          <w:sz w:val="16"/>
          <w:szCs w:val="12"/>
        </w:rPr>
        <w:t xml:space="preserve">; </w:t>
      </w:r>
      <w:r w:rsidRPr="001C0EBC">
        <w:rPr>
          <w:rStyle w:val="Style13ptBold"/>
          <w:sz w:val="16"/>
          <w:szCs w:val="12"/>
        </w:rPr>
        <w:t>K. Wayne Yang is Provost of John Muir College and Professor of Ethnic Studies at the University of California, San Diego</w:t>
      </w:r>
      <w:r>
        <w:rPr>
          <w:rStyle w:val="Style13ptBold"/>
          <w:sz w:val="16"/>
          <w:szCs w:val="12"/>
        </w:rPr>
        <w:t>; pages 5-7) HB *brackets in original* *They use masculine pronouns to describe the settler not through direct association of the settler as a man but rather a dominating subject characterized as hypermasculine*</w:t>
      </w:r>
    </w:p>
    <w:p w14:paraId="3FAAEBB8" w14:textId="77777777" w:rsidR="006577CB" w:rsidRPr="00CB54B9" w:rsidRDefault="006577CB" w:rsidP="006577CB">
      <w:pPr>
        <w:rPr>
          <w:rStyle w:val="StyleUnderline"/>
        </w:rPr>
      </w:pPr>
      <w:r w:rsidRPr="00CB54B9">
        <w:rPr>
          <w:sz w:val="8"/>
          <w:szCs w:val="18"/>
        </w:rPr>
        <w:t xml:space="preserve">Our intention in this descriptive exercise is not be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E021D1">
        <w:rPr>
          <w:rStyle w:val="StyleUnderline"/>
          <w:highlight w:val="green"/>
        </w:rPr>
        <w:t>Settler colonialism operates through</w:t>
      </w:r>
      <w:r w:rsidRPr="00436892">
        <w:rPr>
          <w:rStyle w:val="StyleUnderline"/>
        </w:rPr>
        <w:t xml:space="preserve"> </w:t>
      </w:r>
      <w:r w:rsidRPr="00E021D1">
        <w:rPr>
          <w:rStyle w:val="StyleUnderline"/>
          <w:highlight w:val="green"/>
        </w:rPr>
        <w:t>internal/external</w:t>
      </w:r>
      <w:r w:rsidRPr="00436892">
        <w:rPr>
          <w:rStyle w:val="StyleUnderline"/>
        </w:rPr>
        <w:t xml:space="preserve"> colonial modes </w:t>
      </w:r>
      <w:r w:rsidRPr="00E021D1">
        <w:rPr>
          <w:rStyle w:val="StyleUnderline"/>
          <w:highlight w:val="green"/>
        </w:rPr>
        <w:t>simultaneously because there is no</w:t>
      </w:r>
      <w:r w:rsidRPr="00436892">
        <w:rPr>
          <w:rStyle w:val="StyleUnderline"/>
        </w:rPr>
        <w:t xml:space="preserve"> spatial </w:t>
      </w:r>
      <w:r w:rsidRPr="00E021D1">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E021D1">
        <w:rPr>
          <w:rStyle w:val="StyleUnderline"/>
          <w:highlight w:val="green"/>
        </w:rPr>
        <w:t>Indigenous peoples have been</w:t>
      </w:r>
      <w:r w:rsidRPr="00436892">
        <w:rPr>
          <w:rStyle w:val="StyleUnderline"/>
        </w:rPr>
        <w:t xml:space="preserve"> forcibly </w:t>
      </w:r>
      <w:r w:rsidRPr="00E021D1">
        <w:rPr>
          <w:rStyle w:val="StyleUnderline"/>
          <w:highlight w:val="green"/>
        </w:rPr>
        <w:t>removed</w:t>
      </w:r>
      <w:r w:rsidRPr="00436892">
        <w:rPr>
          <w:rStyle w:val="StyleUnderline"/>
        </w:rPr>
        <w:t xml:space="preserve"> from their homelands onto reservations, </w:t>
      </w:r>
      <w:r w:rsidRPr="00E021D1">
        <w:rPr>
          <w:rStyle w:val="StyleUnderline"/>
          <w:highlight w:val="green"/>
        </w:rPr>
        <w:t>indentured, and abducted</w:t>
      </w:r>
      <w:r w:rsidRPr="00436892">
        <w:rPr>
          <w:rStyle w:val="StyleUnderline"/>
        </w:rPr>
        <w:t xml:space="preserve"> into state custody, </w:t>
      </w:r>
      <w:r w:rsidRPr="00E021D1">
        <w:rPr>
          <w:rStyle w:val="StyleUnderline"/>
          <w:highlight w:val="green"/>
        </w:rPr>
        <w:t>signaling</w:t>
      </w:r>
      <w:r w:rsidRPr="00436892">
        <w:rPr>
          <w:rStyle w:val="StyleUnderline"/>
        </w:rPr>
        <w:t xml:space="preserve"> the form of </w:t>
      </w:r>
      <w:r w:rsidRPr="00E021D1">
        <w:rPr>
          <w:rStyle w:val="StyleUnderline"/>
          <w:highlight w:val="green"/>
        </w:rPr>
        <w:t>colonization as</w:t>
      </w:r>
      <w:r w:rsidRPr="00436892">
        <w:rPr>
          <w:rStyle w:val="StyleUnderline"/>
        </w:rPr>
        <w:t xml:space="preserve"> simultaneously </w:t>
      </w:r>
      <w:r w:rsidRPr="00E021D1">
        <w:rPr>
          <w:rStyle w:val="StyleUnderline"/>
          <w:highlight w:val="green"/>
        </w:rPr>
        <w:t>internal</w:t>
      </w:r>
      <w:r w:rsidRPr="00CB54B9">
        <w:rPr>
          <w:sz w:val="8"/>
          <w:szCs w:val="18"/>
        </w:rPr>
        <w:t xml:space="preserve"> (via boarding schools and other biopolitical modes of control) </w:t>
      </w:r>
      <w:r w:rsidRPr="00E021D1">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E021D1">
        <w:rPr>
          <w:rStyle w:val="StyleUnderline"/>
          <w:highlight w:val="green"/>
        </w:rPr>
        <w:t>The horizons of the</w:t>
      </w:r>
      <w:r w:rsidRPr="00436892">
        <w:rPr>
          <w:rStyle w:val="StyleUnderline"/>
        </w:rPr>
        <w:t xml:space="preserve"> settler colonial </w:t>
      </w:r>
      <w:r w:rsidRPr="00E021D1">
        <w:rPr>
          <w:rStyle w:val="StyleUnderline"/>
          <w:highlight w:val="green"/>
        </w:rPr>
        <w:t xml:space="preserve">nation-state </w:t>
      </w:r>
      <w:r w:rsidRPr="008F54BC">
        <w:rPr>
          <w:rStyle w:val="StyleUnderline"/>
        </w:rPr>
        <w:t>are total</w:t>
      </w:r>
      <w:r w:rsidRPr="00436892">
        <w:rPr>
          <w:rStyle w:val="StyleUnderline"/>
        </w:rPr>
        <w:t xml:space="preserve"> and </w:t>
      </w:r>
      <w:r w:rsidRPr="00E021D1">
        <w:rPr>
          <w:rStyle w:val="StyleUnderline"/>
          <w:highlight w:val="green"/>
        </w:rPr>
        <w:t>require</w:t>
      </w:r>
      <w:r w:rsidRPr="00436892">
        <w:rPr>
          <w:rStyle w:val="StyleUnderline"/>
        </w:rPr>
        <w:t xml:space="preserve"> a mode of total </w:t>
      </w:r>
      <w:r w:rsidRPr="00E021D1">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E021D1">
        <w:rPr>
          <w:rStyle w:val="StyleUnderline"/>
          <w:highlight w:val="green"/>
        </w:rPr>
        <w:t>Land is</w:t>
      </w:r>
      <w:r w:rsidRPr="00436892">
        <w:rPr>
          <w:rStyle w:val="StyleUnderline"/>
        </w:rPr>
        <w:t xml:space="preserve"> what is </w:t>
      </w:r>
      <w:r w:rsidRPr="00E021D1">
        <w:rPr>
          <w:rStyle w:val="StyleUnderline"/>
          <w:highlight w:val="green"/>
        </w:rPr>
        <w:t>most valuable, contested, required</w:t>
      </w:r>
      <w:r w:rsidRPr="00436892">
        <w:rPr>
          <w:rStyle w:val="StyleUnderline"/>
        </w:rPr>
        <w:t xml:space="preserve">. This is both because the settlers make Indigenous land their new home and source of capital, and also because </w:t>
      </w:r>
      <w:r w:rsidRPr="00E021D1">
        <w:rPr>
          <w:rStyle w:val="StyleUnderline"/>
          <w:highlight w:val="green"/>
        </w:rPr>
        <w:t>the disruption of</w:t>
      </w:r>
      <w:r w:rsidRPr="00436892">
        <w:rPr>
          <w:rStyle w:val="StyleUnderline"/>
        </w:rPr>
        <w:t xml:space="preserve"> Indigenous </w:t>
      </w:r>
      <w:r w:rsidRPr="00E021D1">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E021D1">
        <w:rPr>
          <w:rStyle w:val="StyleUnderline"/>
          <w:highlight w:val="green"/>
        </w:rPr>
        <w:t>cosmological violence</w:t>
      </w:r>
      <w:r w:rsidRPr="00CB54B9">
        <w:rPr>
          <w:sz w:val="8"/>
          <w:szCs w:val="18"/>
        </w:rPr>
        <w:t xml:space="preserve">. This violence is not temporally contained in the arrival of the settler but is reasserted each day of occupation. This is why Patrick Wolfe (1999) emphasizes that </w:t>
      </w:r>
      <w:r w:rsidRPr="00E021D1">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r w:rsidRPr="00436892">
        <w:rPr>
          <w:rStyle w:val="StyleUnderline"/>
        </w:rPr>
        <w:t xml:space="preserve">In order for the settlers to make a place their home, </w:t>
      </w:r>
      <w:r w:rsidRPr="00E021D1">
        <w:rPr>
          <w:rStyle w:val="StyleUnderline"/>
          <w:highlight w:val="green"/>
        </w:rPr>
        <w:t>they must destroy and disappear</w:t>
      </w:r>
      <w:r w:rsidRPr="00436892">
        <w:rPr>
          <w:rStyle w:val="StyleUnderline"/>
        </w:rPr>
        <w:t xml:space="preserve"> the </w:t>
      </w:r>
      <w:r w:rsidRPr="00E021D1">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E021D1">
        <w:rPr>
          <w:rStyle w:val="StyleUnderline"/>
          <w:highlight w:val="green"/>
        </w:rPr>
        <w:t>Indigenous peoples must be erased</w:t>
      </w:r>
      <w:r w:rsidRPr="00436892">
        <w:rPr>
          <w:rStyle w:val="StyleUnderline"/>
        </w:rPr>
        <w:t xml:space="preserve">, must be </w:t>
      </w:r>
      <w:r w:rsidRPr="00E021D1">
        <w:rPr>
          <w:rStyle w:val="StyleUnderline"/>
          <w:highlight w:val="green"/>
        </w:rPr>
        <w:t>made into ghosts</w:t>
      </w:r>
      <w:r w:rsidRPr="00CB54B9">
        <w:rPr>
          <w:sz w:val="8"/>
          <w:szCs w:val="18"/>
        </w:rPr>
        <w:t xml:space="preserve"> (Tuck and Ree, forthcoming). At the same time, </w:t>
      </w:r>
      <w:r w:rsidRPr="00E021D1">
        <w:rPr>
          <w:rStyle w:val="StyleUnderline"/>
          <w:highlight w:val="green"/>
        </w:rPr>
        <w:t>settler colonialism involves the subjugation and forced labor of chattel slaves</w:t>
      </w:r>
      <w:r w:rsidRPr="00E021D1">
        <w:rPr>
          <w:sz w:val="8"/>
          <w:szCs w:val="18"/>
          <w:highlight w:val="green"/>
        </w:rPr>
        <w:t>5</w:t>
      </w:r>
      <w:r w:rsidRPr="00CB54B9">
        <w:rPr>
          <w:sz w:val="8"/>
          <w:szCs w:val="18"/>
        </w:rPr>
        <w:t xml:space="preserve"> ,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E021D1">
        <w:rPr>
          <w:rStyle w:val="StyleUnderline"/>
          <w:highlight w:val="green"/>
        </w:rPr>
        <w:t>The settler positions</w:t>
      </w:r>
      <w:r w:rsidRPr="00CB54B9">
        <w:rPr>
          <w:rStyle w:val="StyleUnderline"/>
        </w:rPr>
        <w:t xml:space="preserve"> himself </w:t>
      </w:r>
      <w:r w:rsidRPr="00E021D1">
        <w:rPr>
          <w:rStyle w:val="StyleUnderline"/>
          <w:highlight w:val="green"/>
        </w:rPr>
        <w:t>as</w:t>
      </w:r>
      <w:r w:rsidRPr="00CB54B9">
        <w:rPr>
          <w:rStyle w:val="StyleUnderline"/>
        </w:rPr>
        <w:t xml:space="preserve"> both superior and normal; the settler is </w:t>
      </w:r>
      <w:r w:rsidRPr="00E021D1">
        <w:rPr>
          <w:rStyle w:val="StyleUnderline"/>
          <w:highlight w:val="green"/>
        </w:rPr>
        <w:t>natural</w:t>
      </w:r>
      <w:r w:rsidRPr="00CB54B9">
        <w:rPr>
          <w:rStyle w:val="StyleUnderline"/>
        </w:rPr>
        <w:t xml:space="preserve">, whereas the </w:t>
      </w:r>
      <w:r w:rsidRPr="00CB54B9">
        <w:rPr>
          <w:rStyle w:val="StyleUnderline"/>
        </w:rPr>
        <w:lastRenderedPageBreak/>
        <w:t>Indigenous inhabitant and the chattel slave are unnatural, even supernatural. Settlers are not 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E021D1">
        <w:rPr>
          <w:rStyle w:val="StyleUnderline"/>
          <w:highlight w:val="green"/>
        </w:rPr>
        <w:t>become the law, supplanting Indigenous</w:t>
      </w:r>
      <w:r w:rsidRPr="00CB54B9">
        <w:rPr>
          <w:rStyle w:val="StyleUnderline"/>
        </w:rPr>
        <w:t xml:space="preserve"> laws and </w:t>
      </w:r>
      <w:r w:rsidRPr="00E021D1">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E021D1">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xml:space="preserve">. Each of these features of settler colonialism in the US context - empire, settlement, and internal colony - make it a site of contradictory decolonial desires7 . </w:t>
      </w:r>
      <w:r w:rsidRPr="00E021D1">
        <w:rPr>
          <w:rStyle w:val="StyleUnderline"/>
          <w:highlight w:val="green"/>
        </w:rPr>
        <w:t>Decolonization as metaphor allows</w:t>
      </w:r>
      <w:r w:rsidRPr="00CB54B9">
        <w:rPr>
          <w:rStyle w:val="StyleUnderline"/>
        </w:rPr>
        <w:t xml:space="preserve"> people to </w:t>
      </w:r>
      <w:r w:rsidRPr="00E021D1">
        <w:rPr>
          <w:rStyle w:val="StyleUnderline"/>
          <w:highlight w:val="green"/>
        </w:rPr>
        <w:t>equivocate</w:t>
      </w:r>
      <w:r w:rsidRPr="00CB54B9">
        <w:rPr>
          <w:rStyle w:val="StyleUnderline"/>
        </w:rPr>
        <w:t xml:space="preserve"> these </w:t>
      </w:r>
      <w:r w:rsidRPr="00E021D1">
        <w:rPr>
          <w:rStyle w:val="StyleUnderline"/>
          <w:highlight w:val="green"/>
        </w:rPr>
        <w:t>contradictory</w:t>
      </w:r>
      <w:r w:rsidRPr="00CB54B9">
        <w:rPr>
          <w:rStyle w:val="StyleUnderline"/>
        </w:rPr>
        <w:t xml:space="preserve"> decolonial </w:t>
      </w:r>
      <w:r w:rsidRPr="00E021D1">
        <w:rPr>
          <w:rStyle w:val="StyleUnderline"/>
          <w:highlight w:val="green"/>
        </w:rPr>
        <w:t>desires</w:t>
      </w:r>
      <w:r w:rsidRPr="00CB54B9">
        <w:rPr>
          <w:rStyle w:val="StyleUnderline"/>
        </w:rPr>
        <w:t xml:space="preserve"> because </w:t>
      </w:r>
      <w:r w:rsidRPr="00E021D1">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In reality, the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all of the land, and not just symbolically. This is precisely why decolonization is necessarily unsettling, especially across lines of solidarity. “Decolonization never takes place unnoticed” (Fanon, 1963, p. 36). </w:t>
      </w:r>
      <w:r w:rsidRPr="00E021D1">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E021D1">
        <w:rPr>
          <w:rStyle w:val="StyleUnderline"/>
          <w:highlight w:val="green"/>
        </w:rPr>
        <w:t>implicates and unsettles everyone</w:t>
      </w:r>
      <w:r w:rsidRPr="00CB54B9">
        <w:rPr>
          <w:rStyle w:val="StyleUnderline"/>
        </w:rPr>
        <w:t>.</w:t>
      </w:r>
    </w:p>
    <w:p w14:paraId="1B21D0EE" w14:textId="77777777" w:rsidR="006577CB" w:rsidRPr="00BB2E44" w:rsidRDefault="006577CB" w:rsidP="006577CB"/>
    <w:p w14:paraId="7B590131" w14:textId="77777777" w:rsidR="006577CB" w:rsidRPr="008A2B6C" w:rsidRDefault="006577CB" w:rsidP="006577CB">
      <w:pPr>
        <w:pStyle w:val="Heading4"/>
      </w:pPr>
      <w:r>
        <w:t>The 1AC is embedded within an critical astropolitics of empire – the desire to command, control, and cooperate over the unique processes of space represent an attempt to make the cosmos into a geopolitical chess game used to project western sovereignty</w:t>
      </w:r>
    </w:p>
    <w:p w14:paraId="208FA0A0" w14:textId="77777777" w:rsidR="006577CB" w:rsidRPr="00C95B80" w:rsidRDefault="006577CB" w:rsidP="006577CB">
      <w:pPr>
        <w:rPr>
          <w:rStyle w:val="Style13ptBold"/>
          <w:b w:val="0"/>
          <w:bCs/>
          <w:sz w:val="16"/>
          <w:szCs w:val="12"/>
        </w:rPr>
      </w:pPr>
      <w:r>
        <w:rPr>
          <w:rStyle w:val="Style13ptBold"/>
        </w:rPr>
        <w:t>Havercroft and Duvall 9</w:t>
      </w:r>
      <w:r>
        <w:rPr>
          <w:rStyle w:val="Style13ptBold"/>
          <w:sz w:val="16"/>
          <w:szCs w:val="12"/>
        </w:rPr>
        <w:t xml:space="preserve"> (Jonathan Havercroft and Raymond Duvall; 2009; </w:t>
      </w:r>
      <w:r>
        <w:rPr>
          <w:rStyle w:val="Style13ptBold"/>
          <w:i/>
          <w:iCs/>
          <w:sz w:val="16"/>
          <w:szCs w:val="12"/>
        </w:rPr>
        <w:t>“</w:t>
      </w:r>
      <w:r w:rsidRPr="00C95B80">
        <w:rPr>
          <w:rStyle w:val="Style13ptBold"/>
          <w:i/>
          <w:iCs/>
          <w:sz w:val="16"/>
          <w:szCs w:val="12"/>
        </w:rPr>
        <w:t>Critical astropolitics</w:t>
      </w:r>
      <w:r>
        <w:rPr>
          <w:rStyle w:val="Style13ptBold"/>
          <w:i/>
          <w:iCs/>
          <w:sz w:val="16"/>
          <w:szCs w:val="12"/>
        </w:rPr>
        <w:t xml:space="preserve"> </w:t>
      </w:r>
      <w:r w:rsidRPr="00C95B80">
        <w:rPr>
          <w:rStyle w:val="Style13ptBold"/>
          <w:i/>
          <w:iCs/>
          <w:sz w:val="16"/>
          <w:szCs w:val="12"/>
        </w:rPr>
        <w:t>The geopolitics of space control</w:t>
      </w:r>
      <w:r>
        <w:rPr>
          <w:rStyle w:val="Style13ptBold"/>
          <w:i/>
          <w:iCs/>
          <w:sz w:val="16"/>
          <w:szCs w:val="12"/>
        </w:rPr>
        <w:t xml:space="preserve"> </w:t>
      </w:r>
      <w:r w:rsidRPr="00C95B80">
        <w:rPr>
          <w:rStyle w:val="Style13ptBold"/>
          <w:i/>
          <w:iCs/>
          <w:sz w:val="16"/>
          <w:szCs w:val="12"/>
        </w:rPr>
        <w:t>and the transformation of state</w:t>
      </w:r>
      <w:r>
        <w:rPr>
          <w:rStyle w:val="Style13ptBold"/>
          <w:i/>
          <w:iCs/>
          <w:sz w:val="16"/>
          <w:szCs w:val="12"/>
        </w:rPr>
        <w:t xml:space="preserve"> </w:t>
      </w:r>
      <w:r w:rsidRPr="00C95B80">
        <w:rPr>
          <w:rStyle w:val="Style13ptBold"/>
          <w:i/>
          <w:iCs/>
          <w:sz w:val="16"/>
          <w:szCs w:val="12"/>
        </w:rPr>
        <w:t>sovereignty</w:t>
      </w:r>
      <w:r>
        <w:rPr>
          <w:rStyle w:val="Style13ptBold"/>
          <w:i/>
          <w:iCs/>
          <w:sz w:val="16"/>
          <w:szCs w:val="12"/>
        </w:rPr>
        <w:t>”</w:t>
      </w:r>
      <w:r>
        <w:rPr>
          <w:rStyle w:val="Style13ptBold"/>
          <w:sz w:val="16"/>
          <w:szCs w:val="12"/>
        </w:rPr>
        <w:t xml:space="preserve">; accessed 12/13/21; </w:t>
      </w:r>
      <w:hyperlink r:id="rId10" w:history="1">
        <w:r w:rsidRPr="00FD3FD8">
          <w:rPr>
            <w:rStyle w:val="Hyperlink"/>
            <w:sz w:val="16"/>
            <w:szCs w:val="12"/>
          </w:rPr>
          <w:t>https://www.law.upenn.edu/live/files/7892-havercroft-and-duvallcritical-astropoliticspdf</w:t>
        </w:r>
      </w:hyperlink>
      <w:r>
        <w:rPr>
          <w:rStyle w:val="Style13ptBold"/>
          <w:sz w:val="16"/>
          <w:szCs w:val="12"/>
        </w:rPr>
        <w:t xml:space="preserve">; </w:t>
      </w:r>
      <w:r w:rsidRPr="00607EA4">
        <w:rPr>
          <w:rStyle w:val="Style13ptBold"/>
          <w:sz w:val="16"/>
          <w:szCs w:val="12"/>
        </w:rPr>
        <w:t>Jonathan Havercroft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sz w:val="16"/>
          <w:szCs w:val="12"/>
        </w:rPr>
        <w:t>; Raymond Duvall is a Professor of Political Science at the University of Minnesota; pages 44-50) HB</w:t>
      </w:r>
    </w:p>
    <w:p w14:paraId="4111DC49" w14:textId="77777777" w:rsidR="006577CB" w:rsidRDefault="006577CB" w:rsidP="006577CB">
      <w:pPr>
        <w:rPr>
          <w:sz w:val="8"/>
        </w:rPr>
      </w:pPr>
      <w:r w:rsidRPr="008A2B6C">
        <w:rPr>
          <w:sz w:val="8"/>
        </w:rPr>
        <w:t xml:space="preserve">Astropolitics: realist and liberal strands Realism and astropolitik Everett Dolman3 draws on the writings of Mackinder and Mahan as inspiration for his development of a theory, which he titles Astropolitik. By the term, astropolitik,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E021D1">
        <w:rPr>
          <w:rStyle w:val="StyleUnderline"/>
          <w:highlight w:val="green"/>
        </w:rPr>
        <w:t>space</w:t>
      </w:r>
      <w:r w:rsidRPr="00F63456">
        <w:rPr>
          <w:rStyle w:val="StyleUnderline"/>
        </w:rPr>
        <w:t xml:space="preserve"> may </w:t>
      </w:r>
      <w:r w:rsidRPr="00E021D1">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similar to Mahan’s focus on natural sea lanes and “choke points” and Mackinder’s emphasis of geographic regions, Dolman emphasizes </w:t>
      </w:r>
      <w:r w:rsidRPr="00E021D1">
        <w:rPr>
          <w:rStyle w:val="StyleUnderline"/>
          <w:highlight w:val="green"/>
        </w:rPr>
        <w:t>orbits</w:t>
      </w:r>
      <w:r w:rsidRPr="00F63456">
        <w:rPr>
          <w:rStyle w:val="StyleUnderline"/>
        </w:rPr>
        <w:t xml:space="preserve">, regions of space, </w:t>
      </w:r>
      <w:r w:rsidRPr="00E021D1">
        <w:rPr>
          <w:rStyle w:val="StyleUnderline"/>
          <w:highlight w:val="green"/>
        </w:rPr>
        <w:t>and launch points as geopolitically vital assets</w:t>
      </w:r>
      <w:r w:rsidRPr="00F63456">
        <w:rPr>
          <w:rStyle w:val="StyleUnderline"/>
        </w:rPr>
        <w:t xml:space="preserve"> over which states </w:t>
      </w:r>
      <w:r w:rsidRPr="00E021D1">
        <w:rPr>
          <w:rStyle w:val="StyleUnderline"/>
          <w:highlight w:val="green"/>
        </w:rPr>
        <w:t>can be expected</w:t>
      </w:r>
      <w:r w:rsidRPr="00F63456">
        <w:rPr>
          <w:rStyle w:val="StyleUnderline"/>
        </w:rPr>
        <w:t xml:space="preserve"> competitively and strategically </w:t>
      </w:r>
      <w:r w:rsidRPr="00E021D1">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E021D1">
        <w:rPr>
          <w:rStyle w:val="StyleUnderline"/>
          <w:highlight w:val="green"/>
        </w:rPr>
        <w:t>Space is the</w:t>
      </w:r>
      <w:r w:rsidRPr="00F63456">
        <w:rPr>
          <w:rStyle w:val="StyleUnderline"/>
        </w:rPr>
        <w:t xml:space="preserve"> astropolitical </w:t>
      </w:r>
      <w:r w:rsidRPr="00E021D1">
        <w:rPr>
          <w:rStyle w:val="StyleUnderline"/>
          <w:highlight w:val="green"/>
        </w:rPr>
        <w:t>equivalent</w:t>
      </w:r>
      <w:r w:rsidRPr="00F63456">
        <w:rPr>
          <w:rStyle w:val="StyleUnderline"/>
        </w:rPr>
        <w:t xml:space="preserve"> of Mackinder’s Outer Crescent, </w:t>
      </w:r>
      <w:r w:rsidRPr="00E021D1">
        <w:rPr>
          <w:rStyle w:val="StyleUnderline"/>
          <w:highlight w:val="green"/>
        </w:rPr>
        <w:t>because controlling it will permit a state to limit</w:t>
      </w:r>
      <w:r w:rsidRPr="00F63456">
        <w:rPr>
          <w:rStyle w:val="StyleUnderline"/>
        </w:rPr>
        <w:t xml:space="preserve"> strategic </w:t>
      </w:r>
      <w:r w:rsidRPr="00E021D1">
        <w:rPr>
          <w:rStyle w:val="StyleUnderline"/>
          <w:highlight w:val="green"/>
        </w:rPr>
        <w:t>opportunities of</w:t>
      </w:r>
      <w:r w:rsidRPr="00F63456">
        <w:rPr>
          <w:rStyle w:val="StyleUnderline"/>
        </w:rPr>
        <w:t xml:space="preserve"> potential </w:t>
      </w:r>
      <w:r w:rsidRPr="00E021D1">
        <w:rPr>
          <w:rStyle w:val="StyleUnderline"/>
          <w:highlight w:val="green"/>
        </w:rPr>
        <w:t>rivals and</w:t>
      </w:r>
      <w:r w:rsidRPr="00F63456">
        <w:rPr>
          <w:rStyle w:val="StyleUnderline"/>
        </w:rPr>
        <w:t xml:space="preserve"> at the same time </w:t>
      </w:r>
      <w:r w:rsidRPr="00E021D1">
        <w:rPr>
          <w:rStyle w:val="StyleUnderline"/>
          <w:highlight w:val="green"/>
        </w:rPr>
        <w:t>allow the projection of force</w:t>
      </w:r>
      <w:r w:rsidRPr="00F63456">
        <w:rPr>
          <w:rStyle w:val="StyleUnderline"/>
        </w:rPr>
        <w:t xml:space="preserve"> for indirect control</w:t>
      </w:r>
      <w:r w:rsidRPr="008A2B6C">
        <w:rPr>
          <w:sz w:val="8"/>
        </w:rPr>
        <w:t xml:space="preserve"> (i.e.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it </w:t>
      </w:r>
      <w:r w:rsidRPr="00F63456">
        <w:rPr>
          <w:rStyle w:val="StyleUnderline"/>
        </w:rPr>
        <w:lastRenderedPageBreak/>
        <w:t>provides a near-term advantage on the terrestrial battlefield”</w:t>
      </w:r>
      <w:r w:rsidRPr="008A2B6C">
        <w:rPr>
          <w:sz w:val="8"/>
        </w:rPr>
        <w:t xml:space="preserve"> (Dolman 1999: 93). On the basis of these principles, Dolman develops an “Astropolitik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astropolitik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there, and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astropolitik is a will-to-space-based-hegemony fuelled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cooperation, and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astropolitik is that the U.S. would exercise benign control over orbital space, and, from that position, potentially all territory on Earth and hence all people, by being responsible to its 300 million citizens. As such, </w:t>
      </w:r>
      <w:r w:rsidRPr="00E021D1">
        <w:rPr>
          <w:rStyle w:val="StyleUnderline"/>
          <w:highlight w:val="green"/>
        </w:rPr>
        <w:t xml:space="preserve">this </w:t>
      </w:r>
      <w:r w:rsidRPr="009D3F23">
        <w:rPr>
          <w:rStyle w:val="StyleUnderline"/>
        </w:rPr>
        <w:t xml:space="preserve">benign </w:t>
      </w:r>
      <w:r w:rsidRPr="00E021D1">
        <w:rPr>
          <w:rStyle w:val="StyleUnderline"/>
          <w:highlight w:val="green"/>
        </w:rPr>
        <w:t>hegemony would</w:t>
      </w:r>
      <w:r w:rsidRPr="007C29E8">
        <w:rPr>
          <w:rStyle w:val="StyleUnderline"/>
        </w:rPr>
        <w:t xml:space="preserve"> in effect </w:t>
      </w:r>
      <w:r w:rsidRPr="00E021D1">
        <w:rPr>
          <w:rStyle w:val="StyleUnderline"/>
          <w:highlight w:val="green"/>
        </w:rPr>
        <w:t>be an apartheid regime where</w:t>
      </w:r>
      <w:r w:rsidRPr="007C29E8">
        <w:rPr>
          <w:rStyle w:val="StyleUnderline"/>
        </w:rPr>
        <w:t xml:space="preserve"> 95 percent of </w:t>
      </w:r>
      <w:r w:rsidRPr="00E021D1">
        <w:rPr>
          <w:rStyle w:val="StyleUnderline"/>
          <w:highlight w:val="green"/>
        </w:rPr>
        <w:t>the world would be excluded from participating in</w:t>
      </w:r>
      <w:r w:rsidRPr="007C29E8">
        <w:rPr>
          <w:rStyle w:val="StyleUnderline"/>
        </w:rPr>
        <w:t xml:space="preserve"> the </w:t>
      </w:r>
      <w:r w:rsidRPr="00E021D1">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astropolitik treats space as a resource to be mastered and exploited by humans, a Terra Nulius, or empty territory, to be colonized and reinterpreted for the interests of the colonizer. </w:t>
      </w:r>
      <w:r w:rsidRPr="007C29E8">
        <w:rPr>
          <w:rStyle w:val="StyleUnderline"/>
        </w:rPr>
        <w:t xml:space="preserve">This way of looking at space is </w:t>
      </w:r>
      <w:r w:rsidRPr="00E021D1">
        <w:rPr>
          <w:rStyle w:val="StyleUnderline"/>
          <w:highlight w:val="green"/>
        </w:rPr>
        <w:t>similar to the totalizing gaze of earlier geopolitical</w:t>
      </w:r>
      <w:r w:rsidRPr="007C29E8">
        <w:rPr>
          <w:rStyle w:val="StyleUnderline"/>
        </w:rPr>
        <w:t xml:space="preserve"> theorists </w:t>
      </w:r>
      <w:r w:rsidRPr="00E021D1">
        <w:rPr>
          <w:rStyle w:val="StyleUnderline"/>
          <w:highlight w:val="green"/>
        </w:rPr>
        <w:t>who viewed the</w:t>
      </w:r>
      <w:r w:rsidRPr="007C29E8">
        <w:rPr>
          <w:rStyle w:val="StyleUnderline"/>
        </w:rPr>
        <w:t xml:space="preserve"> whole </w:t>
      </w:r>
      <w:r w:rsidRPr="00E021D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Tuathail 1996: 24–35). This assumption, like the first two, thus also implicates a hallmark of the logic of empire, namely what Ó Tuathail (1996) calls the ‘geopolitical gaze’ (about which we have more to say below), which works comfortably in tandem with a self-understanding of benign hegemony. When these three assumptions are examined in conjunction, Dolman’s astropolitik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astropolitics,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E021D1">
        <w:rPr>
          <w:rStyle w:val="StyleUnderline"/>
          <w:highlight w:val="green"/>
        </w:rPr>
        <w:t>it brings into question</w:t>
      </w:r>
      <w:r w:rsidRPr="007C29E8">
        <w:rPr>
          <w:rStyle w:val="StyleUnderline"/>
        </w:rPr>
        <w:t xml:space="preserve"> the constitution of </w:t>
      </w:r>
      <w:r w:rsidRPr="00E021D1">
        <w:rPr>
          <w:rStyle w:val="StyleUnderline"/>
          <w:highlight w:val="green"/>
        </w:rPr>
        <w:t>sovereignty</w:t>
      </w:r>
      <w:r w:rsidRPr="00E36442">
        <w:rPr>
          <w:rStyle w:val="StyleUnderline"/>
        </w:rPr>
        <w:t>, since empire</w:t>
      </w:r>
      <w:r w:rsidRPr="007C29E8">
        <w:rPr>
          <w:rStyle w:val="StyleUnderline"/>
        </w:rPr>
        <w:t xml:space="preserve"> and sovereignty </w:t>
      </w:r>
      <w:r w:rsidRPr="00E36442">
        <w:rPr>
          <w:rStyle w:val="StyleUnderline"/>
        </w:rPr>
        <w:t>are</w:t>
      </w:r>
      <w:r w:rsidRPr="007C29E8">
        <w:rPr>
          <w:rStyle w:val="StyleUnderline"/>
        </w:rPr>
        <w:t xml:space="preserve"> fundamentally opposed constitutive principles of the structure of the international system – the subjects of empire are not sovereign.</w:t>
      </w:r>
      <w:r w:rsidRPr="008A2B6C">
        <w:rPr>
          <w:sz w:val="8"/>
        </w:rPr>
        <w:t xml:space="preserve"> Thus, if astropolitics is to be in the form of Dolman’s astropolitik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astropolitics. Liberal-republican astropolitics Over the past twenty-five years, in a series of articles and recently a major book, Daniel Deudney has attempted to rework the tenets of geopolitics and apply them to the contemporary challenges raised by new weapons technologies – particularly nuclear and space weapons (Deudney 1983, 1985, 1995, 2000, 2002, 2007).4 While Deudney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Deudney starts from a premise about space weaponization similar to the core of Dolman’s astropolitik, namely that if any state were able to achieve military control of space, it would hold potential mastery over the entire Earth. </w:t>
      </w:r>
      <w:r w:rsidRPr="000533F6">
        <w:rPr>
          <w:rStyle w:val="StyleUnderline"/>
        </w:rPr>
        <w:t xml:space="preserve">One preliminary conclusion, however, seems sound: </w:t>
      </w:r>
      <w:r w:rsidRPr="00E021D1">
        <w:rPr>
          <w:rStyle w:val="StyleUnderline"/>
          <w:highlight w:val="green"/>
        </w:rPr>
        <w:t>effective control of space</w:t>
      </w:r>
      <w:r w:rsidRPr="000533F6">
        <w:rPr>
          <w:rStyle w:val="StyleUnderline"/>
        </w:rPr>
        <w:t xml:space="preserve"> by one state </w:t>
      </w:r>
      <w:r w:rsidRPr="00E021D1">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xml:space="preserve">. Even more than a monopoly of air or sea power, a monopoly of effective space power would be irresistible. (Deudney 1983: 17) Rather than developing the implications of this as a strategic opportunity for any one state (e.g. the U.S.), however, Deudney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Deudney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Deudney,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(Deudney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Deudney, the space age has also enhanced the ability of space powers to monitor each other – through spy satellites – thereby increasing the likelihood that they abide by arms control treaties. Deudney believes that these types of collaboration and increased surveillance could be strengthened and deepened so that great powers could be persuaded over time to “forge missiles into spaceships” (Deudney 1985: 271). In the 1980s this led Deudney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(Deudney 1985: 291). These proposals are aimed at promoting collaboration on projects of great scientific and military significance for the individual states. Deudney’s expectation is that such cooperation would mitigate security dilemmas and promote greater ties between states that would co-bind their security without sacrificing their sovereignty. While Deudney has not been explicit about how his astropolitics of collaboration would alter world order, in his more theoretical writings he has elaborated the logic of a liberal-republican international system. In a 2002 article on geopolitics and international theory, he developed what he called a‘historical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(Deudney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Deudney, in the Planetary-Nuclear age the federal-republican mode of protection is more viable because states “are able to more fully and systematically restrain violence” than under the power balancing practices of real-statist modes of protection (Deudney 2002: 97; see also Deudney 2007: 244–277 for an elaboration of this argument). Although Deudney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federalrepublican mode of protection. In addition, one of the general conclusions that Deudney reaches about “historical security materialism” is that the more a security context is rich in the potential for violence, the better suited a federal-republican mode of protection is to avoid systemic breakdown. Therefore, it seems reasonable to conclude that within Deudney’s work is a nascent theory of how a federal-republican international system could limit conflict between space powers by binding them together in collaborative uses of space for exploratory and security uses. In this sense, Deudney can be read as the liberal-republican astropolitical counterpart to Everett Dolman.5 While Deudney’s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(Deudney 2000, 2002, 2007). In a third mode, to which Deudney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E021D1">
        <w:rPr>
          <w:rStyle w:val="StyleUnderline"/>
          <w:highlight w:val="green"/>
        </w:rPr>
        <w:t>Successful empires</w:t>
      </w:r>
      <w:r w:rsidRPr="008A2B6C">
        <w:rPr>
          <w:sz w:val="8"/>
        </w:rPr>
        <w:t xml:space="preserve">, including the Roman, British, and American, </w:t>
      </w:r>
      <w:r w:rsidRPr="00E021D1">
        <w:rPr>
          <w:rStyle w:val="StyleUnderline"/>
          <w:highlight w:val="green"/>
        </w:rPr>
        <w:t>permit local autonomy in areas</w:t>
      </w:r>
      <w:r w:rsidRPr="000533F6">
        <w:rPr>
          <w:rStyle w:val="StyleUnderline"/>
        </w:rPr>
        <w:t xml:space="preserve"> that are </w:t>
      </w:r>
      <w:r w:rsidRPr="00E021D1">
        <w:rPr>
          <w:rStyle w:val="StyleUnderline"/>
          <w:highlight w:val="green"/>
        </w:rPr>
        <w:t>not of</w:t>
      </w:r>
      <w:r w:rsidRPr="000533F6">
        <w:rPr>
          <w:rStyle w:val="StyleUnderline"/>
        </w:rPr>
        <w:t xml:space="preserve"> the </w:t>
      </w:r>
      <w:r w:rsidRPr="00E021D1">
        <w:rPr>
          <w:rStyle w:val="StyleUnderline"/>
          <w:highlight w:val="green"/>
        </w:rPr>
        <w:t>imperial power’s direct concern while demanding</w:t>
      </w:r>
      <w:r w:rsidRPr="000533F6">
        <w:rPr>
          <w:rStyle w:val="StyleUnderline"/>
        </w:rPr>
        <w:t xml:space="preserve"> absolute </w:t>
      </w:r>
      <w:r w:rsidRPr="00E021D1">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Deudney’s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E021D1">
        <w:rPr>
          <w:rStyle w:val="StyleUnderline"/>
          <w:highlight w:val="green"/>
        </w:rPr>
        <w:t>by failing to acknowledge the</w:t>
      </w:r>
      <w:r w:rsidRPr="008A2B6C">
        <w:rPr>
          <w:rStyle w:val="StyleUnderline"/>
        </w:rPr>
        <w:t xml:space="preserve"> profound </w:t>
      </w:r>
      <w:r w:rsidRPr="00E021D1">
        <w:rPr>
          <w:rStyle w:val="StyleUnderline"/>
          <w:highlight w:val="green"/>
        </w:rPr>
        <w:t>asymmetries of aspirations</w:t>
      </w:r>
      <w:r w:rsidRPr="008A2B6C">
        <w:rPr>
          <w:rStyle w:val="StyleUnderline"/>
        </w:rPr>
        <w:t xml:space="preserve"> and technological–</w:t>
      </w:r>
      <w:r w:rsidRPr="008A2B6C">
        <w:rPr>
          <w:rStyle w:val="StyleUnderline"/>
        </w:rPr>
        <w:lastRenderedPageBreak/>
        <w:t>financial–military capacities among states for control of orbital space</w:t>
      </w:r>
      <w:r w:rsidRPr="008A2B6C">
        <w:rPr>
          <w:sz w:val="8"/>
        </w:rPr>
        <w:t>. In the next two sections we respond to Deudney’s call for “historical security materialism” by focusing on the premise that he skirts but that Dolman emphasizes, that military control of space means (at least the possibility of) mastery of the Earth. Specifically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astropolitics, which builds on the foundational premise of Dolman and Deudney, but modifies their theories in light of the significant insights of critical theory, particularly with respect to constitutive power. We ask: what consequences of astropolitics can a critical approach illuminate that may be concealed by an astropolitics informed by either liberal-republican or realist assumptions? How can insights offered by the revival of geopolitics in the writings of Deudney and Dolman – particularly the call for a new security materialist mode of analysis – be used to supplement and refine critical international relations theory?</w:t>
      </w:r>
    </w:p>
    <w:p w14:paraId="653CC544" w14:textId="77777777" w:rsidR="006577CB" w:rsidRDefault="006577CB" w:rsidP="006577CB">
      <w:pPr>
        <w:rPr>
          <w:sz w:val="8"/>
        </w:rPr>
      </w:pPr>
    </w:p>
    <w:p w14:paraId="6768BF5B" w14:textId="77777777" w:rsidR="006577CB" w:rsidRDefault="006577CB" w:rsidP="006577CB">
      <w:pPr>
        <w:pStyle w:val="Heading4"/>
      </w:pPr>
      <w:r>
        <w:t xml:space="preserve">The aff’s managerial concerns over space debris is </w:t>
      </w:r>
      <w:r w:rsidRPr="006A3E64">
        <w:rPr>
          <w:u w:val="single"/>
        </w:rPr>
        <w:t>techno-nationalism</w:t>
      </w:r>
      <w:r w:rsidRPr="0075160E">
        <w:t xml:space="preserve"> – liberal governance over space as a </w:t>
      </w:r>
      <w:r>
        <w:t>“</w:t>
      </w:r>
      <w:r w:rsidRPr="0075160E">
        <w:t>commons</w:t>
      </w:r>
      <w:r>
        <w:t>”</w:t>
      </w:r>
      <w:r w:rsidRPr="0075160E">
        <w:t xml:space="preserve"> </w:t>
      </w:r>
      <w:r>
        <w:t>is the</w:t>
      </w:r>
      <w:r w:rsidRPr="0075160E">
        <w:t xml:space="preserve"> exclusive</w:t>
      </w:r>
      <w:r>
        <w:t xml:space="preserve"> domain of space-faring nations</w:t>
      </w:r>
    </w:p>
    <w:p w14:paraId="3881F75A" w14:textId="77777777" w:rsidR="006577CB" w:rsidRDefault="006577CB" w:rsidP="006577CB">
      <w:pPr>
        <w:rPr>
          <w:rStyle w:val="Style13ptBold"/>
        </w:rPr>
      </w:pPr>
      <w:r>
        <w:rPr>
          <w:rStyle w:val="Style13ptBold"/>
        </w:rPr>
        <w:t>Stroikos ‘16</w:t>
      </w:r>
    </w:p>
    <w:p w14:paraId="6CFB03BF" w14:textId="77777777" w:rsidR="006577CB" w:rsidRPr="00B62778" w:rsidRDefault="006577CB" w:rsidP="006577CB">
      <w:pPr>
        <w:rPr>
          <w:sz w:val="16"/>
          <w:szCs w:val="16"/>
        </w:rPr>
      </w:pPr>
      <w:r w:rsidRPr="00B62778">
        <w:rPr>
          <w:sz w:val="16"/>
          <w:szCs w:val="16"/>
        </w:rPr>
        <w:t>[Dimitrios, University of York. 2016. “China, India in Space and the Orbit of International Society: Power, Status, and Order on the High Frontier.”] Pat</w:t>
      </w:r>
    </w:p>
    <w:p w14:paraId="74CB9E3C" w14:textId="77777777" w:rsidR="006577CB" w:rsidRPr="00C77141" w:rsidRDefault="006577CB" w:rsidP="006577CB">
      <w:pPr>
        <w:rPr>
          <w:sz w:val="12"/>
        </w:rPr>
      </w:pPr>
      <w:r w:rsidRPr="00EF6ED2">
        <w:rPr>
          <w:sz w:val="12"/>
        </w:rPr>
        <w:t xml:space="preserve">Moreover, it is necessary to briefly say something about how </w:t>
      </w:r>
      <w:r w:rsidRPr="00E021D1">
        <w:rPr>
          <w:rStyle w:val="StyleUnderline"/>
          <w:highlight w:val="green"/>
        </w:rPr>
        <w:t>techno-nationalism</w:t>
      </w:r>
      <w:r w:rsidRPr="000D480F">
        <w:rPr>
          <w:rStyle w:val="StyleUnderline"/>
        </w:rPr>
        <w:t xml:space="preserve"> as a primary institution </w:t>
      </w:r>
      <w:r w:rsidRPr="00E021D1">
        <w:rPr>
          <w:rStyle w:val="StyleUnderline"/>
          <w:highlight w:val="green"/>
        </w:rPr>
        <w:t xml:space="preserve">interacts </w:t>
      </w:r>
      <w:r w:rsidRPr="00AB6014">
        <w:rPr>
          <w:rStyle w:val="StyleUnderline"/>
        </w:rPr>
        <w:t>with</w:t>
      </w:r>
      <w:r w:rsidRPr="000D480F">
        <w:rPr>
          <w:rStyle w:val="StyleUnderline"/>
        </w:rPr>
        <w:t xml:space="preserve"> some of the other institutions of </w:t>
      </w:r>
      <w:r w:rsidRPr="00AB6014">
        <w:rPr>
          <w:rStyle w:val="StyleUnderline"/>
        </w:rPr>
        <w:t>international space society</w:t>
      </w:r>
      <w:r w:rsidRPr="00EF6ED2">
        <w:rPr>
          <w:sz w:val="12"/>
        </w:rPr>
        <w:t xml:space="preserve">. First, in many ways, </w:t>
      </w:r>
      <w:r w:rsidRPr="000D480F">
        <w:rPr>
          <w:rStyle w:val="StyleUnderline"/>
        </w:rPr>
        <w:t xml:space="preserve">techno-nationalism is </w:t>
      </w:r>
      <w:r w:rsidRPr="00E021D1">
        <w:rPr>
          <w:rStyle w:val="StyleUnderline"/>
          <w:highlight w:val="green"/>
        </w:rPr>
        <w:t xml:space="preserve">complimentary to </w:t>
      </w:r>
      <w:r w:rsidRPr="00AB6014">
        <w:rPr>
          <w:rStyle w:val="StyleUnderline"/>
        </w:rPr>
        <w:t xml:space="preserve">sovereign </w:t>
      </w:r>
      <w:r w:rsidRPr="00E021D1">
        <w:rPr>
          <w:rStyle w:val="StyleUnderline"/>
          <w:highlight w:val="green"/>
        </w:rPr>
        <w:t xml:space="preserve">statehood </w:t>
      </w:r>
      <w:r w:rsidRPr="00E021D1">
        <w:rPr>
          <w:rStyle w:val="Emphasis"/>
          <w:highlight w:val="green"/>
        </w:rPr>
        <w:t>because sovereignty in space is</w:t>
      </w:r>
      <w:r w:rsidRPr="000D480F">
        <w:rPr>
          <w:rStyle w:val="Emphasis"/>
        </w:rPr>
        <w:t xml:space="preserve"> largely </w:t>
      </w:r>
      <w:r w:rsidRPr="00E021D1">
        <w:rPr>
          <w:rStyle w:val="Emphasis"/>
          <w:highlight w:val="green"/>
        </w:rPr>
        <w:t xml:space="preserve">embedded in </w:t>
      </w:r>
      <w:r w:rsidRPr="00AB6014">
        <w:rPr>
          <w:rStyle w:val="Emphasis"/>
        </w:rPr>
        <w:t>cosmopolitan</w:t>
      </w:r>
      <w:r w:rsidRPr="000D480F">
        <w:rPr>
          <w:rStyle w:val="Emphasis"/>
        </w:rPr>
        <w:t xml:space="preserve"> and solidarist </w:t>
      </w:r>
      <w:r w:rsidRPr="00AB6014">
        <w:rPr>
          <w:rStyle w:val="Emphasis"/>
        </w:rPr>
        <w:t>conceptions</w:t>
      </w:r>
      <w:r w:rsidRPr="00EF6ED2">
        <w:rPr>
          <w:sz w:val="12"/>
        </w:rPr>
        <w:t xml:space="preserve">. This is partly why highly visible space projects define spacefaring hierarchies. Second, and consequently, techno-nationalism is also </w:t>
      </w:r>
      <w:r w:rsidRPr="00AB6014">
        <w:rPr>
          <w:rStyle w:val="StyleUnderline"/>
        </w:rPr>
        <w:t>closely linked to</w:t>
      </w:r>
      <w:r w:rsidRPr="000D480F">
        <w:rPr>
          <w:rStyle w:val="StyleUnderline"/>
        </w:rPr>
        <w:t xml:space="preserve"> great power status and </w:t>
      </w:r>
      <w:r w:rsidRPr="00E021D1">
        <w:rPr>
          <w:rStyle w:val="StyleUnderline"/>
          <w:highlight w:val="green"/>
        </w:rPr>
        <w:t xml:space="preserve">great power management </w:t>
      </w:r>
      <w:r w:rsidRPr="00AB6014">
        <w:rPr>
          <w:rStyle w:val="StyleUnderline"/>
        </w:rPr>
        <w:t>in the sense that</w:t>
      </w:r>
      <w:r w:rsidRPr="000D480F">
        <w:rPr>
          <w:rStyle w:val="StyleUnderline"/>
        </w:rPr>
        <w:t xml:space="preserve"> different </w:t>
      </w:r>
      <w:r w:rsidRPr="00AB6014">
        <w:rPr>
          <w:rStyle w:val="StyleUnderline"/>
        </w:rPr>
        <w:t>space capabilities</w:t>
      </w:r>
      <w:r w:rsidRPr="000D480F">
        <w:rPr>
          <w:rStyle w:val="StyleUnderline"/>
        </w:rPr>
        <w:t xml:space="preserve"> also </w:t>
      </w:r>
      <w:r w:rsidRPr="00AB6014">
        <w:rPr>
          <w:rStyle w:val="StyleUnderline"/>
        </w:rPr>
        <w:t>confer different</w:t>
      </w:r>
      <w:r w:rsidRPr="000D480F">
        <w:rPr>
          <w:rStyle w:val="StyleUnderline"/>
        </w:rPr>
        <w:t xml:space="preserve"> levels of </w:t>
      </w:r>
      <w:r w:rsidRPr="00AB6014">
        <w:rPr>
          <w:rStyle w:val="StyleUnderline"/>
        </w:rPr>
        <w:t>status</w:t>
      </w:r>
      <w:r w:rsidRPr="000D480F">
        <w:rPr>
          <w:rStyle w:val="StyleUnderline"/>
        </w:rPr>
        <w:t xml:space="preserve"> and responsibilities </w:t>
      </w:r>
      <w:r w:rsidRPr="00AB6014">
        <w:rPr>
          <w:rStyle w:val="StyleUnderline"/>
        </w:rPr>
        <w:t>in the 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021D1">
        <w:rPr>
          <w:rStyle w:val="StyleUnderline"/>
          <w:highlight w:val="green"/>
        </w:rPr>
        <w:t>space programmes are part of ‘recognition games’</w:t>
      </w:r>
      <w:r w:rsidRPr="00EF6ED2">
        <w:rPr>
          <w:sz w:val="12"/>
        </w:rPr>
        <w:t>, which states play in order to acquire the status of a great power (Suzuki, 2008). As Cunningham (2009: 74) notes, ‘</w:t>
      </w:r>
      <w:r w:rsidRPr="00E021D1">
        <w:rPr>
          <w:rStyle w:val="Emphasis"/>
          <w:highlight w:val="green"/>
        </w:rPr>
        <w:t xml:space="preserve">to be a superpower, one must be </w:t>
      </w:r>
      <w:r w:rsidRPr="000014C1">
        <w:rPr>
          <w:rStyle w:val="Emphasis"/>
        </w:rPr>
        <w:t xml:space="preserve">a </w:t>
      </w:r>
      <w:r w:rsidRPr="00E021D1">
        <w:rPr>
          <w:rStyle w:val="Emphasis"/>
          <w:highlight w:val="green"/>
        </w:rPr>
        <w:t xml:space="preserve">“spacefaring” </w:t>
      </w:r>
      <w:r w:rsidRPr="000014C1">
        <w:rPr>
          <w:rStyle w:val="Emphasis"/>
        </w:rPr>
        <w:t>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globalisation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005BE">
        <w:rPr>
          <w:rStyle w:val="StyleUnderline"/>
        </w:rPr>
        <w:t>given</w:t>
      </w:r>
      <w:r w:rsidRPr="00184561">
        <w:rPr>
          <w:rStyle w:val="StyleUnderline"/>
        </w:rPr>
        <w:t xml:space="preserve"> the growing globalisation and </w:t>
      </w:r>
      <w:r w:rsidRPr="00E005BE">
        <w:rPr>
          <w:rStyle w:val="StyleUnderline"/>
        </w:rPr>
        <w:t>commercialisation of space activities</w:t>
      </w:r>
      <w:r w:rsidRPr="00EF6ED2">
        <w:rPr>
          <w:sz w:val="12"/>
        </w:rPr>
        <w:t xml:space="preserve"> (OECD, 2014: 9-10), </w:t>
      </w:r>
      <w:r w:rsidRPr="00184561">
        <w:rPr>
          <w:rStyle w:val="StyleUnderline"/>
        </w:rPr>
        <w:t xml:space="preserve">there are good reasons </w:t>
      </w:r>
      <w:r w:rsidRPr="00E005BE">
        <w:rPr>
          <w:rStyle w:val="StyleUnderline"/>
        </w:rPr>
        <w:t xml:space="preserve">for considering </w:t>
      </w:r>
      <w:r w:rsidRPr="00E021D1">
        <w:rPr>
          <w:rStyle w:val="StyleUnderline"/>
          <w:highlight w:val="green"/>
        </w:rPr>
        <w:t>the space market as a</w:t>
      </w:r>
      <w:r w:rsidRPr="00EF6ED2">
        <w:rPr>
          <w:sz w:val="12"/>
        </w:rPr>
        <w:t xml:space="preserve">n </w:t>
      </w:r>
      <w:r w:rsidRPr="00184561">
        <w:rPr>
          <w:rStyle w:val="StyleUnderline"/>
        </w:rPr>
        <w:t xml:space="preserve">emerging </w:t>
      </w:r>
      <w:r w:rsidRPr="00E021D1">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In particular, although the market was a key primary institution of the Western global international society during much of the Cold War, it has emerged as a sort of a global institution in the post-Cold War era (Buzan, 2014a: 138). Likewise, </w:t>
      </w:r>
      <w:r w:rsidRPr="00E005BE">
        <w:rPr>
          <w:rStyle w:val="StyleUnderline"/>
        </w:rPr>
        <w:t>the space market was</w:t>
      </w:r>
      <w:r w:rsidRPr="00184561">
        <w:rPr>
          <w:rStyle w:val="StyleUnderline"/>
        </w:rPr>
        <w:t xml:space="preserve"> initially </w:t>
      </w:r>
      <w:r w:rsidRPr="00E005BE">
        <w:rPr>
          <w:rStyle w:val="StyleUnderline"/>
        </w:rPr>
        <w:t>confined to American-led space activities</w:t>
      </w:r>
      <w:r w:rsidRPr="00EF6ED2">
        <w:rPr>
          <w:sz w:val="12"/>
        </w:rPr>
        <w:t xml:space="preserve">, beginning as a US government initiative with the Communications Satellite Act in 1962, which led to the creation of the International Telecommunications Satellite Consortium (Intelsat) in 1964 (Moltz,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commercialisation of space remained contested not the least because of the opposition of the Soviet Union and communist China to the market in general. This began to change only in the 1980s, when a number of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005BE">
        <w:rPr>
          <w:rStyle w:val="StyleUnderline"/>
        </w:rPr>
        <w:t>after the end of the Cold War</w:t>
      </w:r>
      <w:r w:rsidRPr="00184561">
        <w:rPr>
          <w:rStyle w:val="StyleUnderline"/>
        </w:rPr>
        <w:t xml:space="preserve"> that the </w:t>
      </w:r>
      <w:r w:rsidRPr="00E005BE">
        <w:rPr>
          <w:rStyle w:val="StyleUnderline"/>
        </w:rPr>
        <w:t>globalisation</w:t>
      </w:r>
      <w:r w:rsidRPr="00184561">
        <w:rPr>
          <w:rStyle w:val="StyleUnderline"/>
        </w:rPr>
        <w:t xml:space="preserve"> and commercialisation of space activities gradually </w:t>
      </w:r>
      <w:r w:rsidRPr="00E021D1">
        <w:rPr>
          <w:rStyle w:val="StyleUnderline"/>
          <w:highlight w:val="green"/>
        </w:rPr>
        <w:t>led to</w:t>
      </w:r>
      <w:r w:rsidRPr="00184561">
        <w:rPr>
          <w:rStyle w:val="StyleUnderline"/>
        </w:rPr>
        <w:t xml:space="preserve"> the emergence of </w:t>
      </w:r>
      <w:r w:rsidRPr="00E021D1">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totalling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globalisation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a number of points are worth noting here as they help to highlight the possibilities and limits of this move. First, despite all the attention paid to the privatisation of space travel promoted by space entrepreneurs of the likes of Elon Musk (SpaceX), Jeff Bezos (Blue Origin), and Richard Branson (Virgin Galactic), the privatisation of space should not be overstated. Not only does the degree of privatisation vary across space services and products (Moltz, 2014: 102-12), but governments also remain central actors in the space industry as key sources of initial investment and as customers for several space products and services (Brennan and Vecchi, 2011: 18, OECD, 2014: 17). Second, while it is clear that the argument over whether to have the market or not ended with the collapse of the Soviet Union, </w:t>
      </w:r>
      <w:r w:rsidRPr="00E021D1">
        <w:rPr>
          <w:rStyle w:val="StyleUnderline"/>
          <w:highlight w:val="green"/>
        </w:rPr>
        <w:t xml:space="preserve">the tension between </w:t>
      </w:r>
      <w:r w:rsidRPr="00E005BE">
        <w:rPr>
          <w:rStyle w:val="StyleUnderline"/>
        </w:rPr>
        <w:t xml:space="preserve">economic </w:t>
      </w:r>
      <w:r w:rsidRPr="00E021D1">
        <w:rPr>
          <w:rStyle w:val="StyleUnderline"/>
          <w:highlight w:val="green"/>
        </w:rPr>
        <w:t xml:space="preserve">nationalism and </w:t>
      </w:r>
      <w:r w:rsidRPr="00E005BE">
        <w:rPr>
          <w:rStyle w:val="StyleUnderline"/>
        </w:rPr>
        <w:t xml:space="preserve">economic </w:t>
      </w:r>
      <w:r w:rsidRPr="00E021D1">
        <w:rPr>
          <w:rStyle w:val="StyleUnderline"/>
          <w:highlight w:val="green"/>
        </w:rPr>
        <w:t>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w:t>
      </w:r>
      <w:r w:rsidRPr="00EF6ED2">
        <w:rPr>
          <w:sz w:val="12"/>
        </w:rPr>
        <w:lastRenderedPageBreak/>
        <w:t xml:space="preserve">effective remains (Buzan, 2014a: 138). As far as international space society is concerned, </w:t>
      </w:r>
      <w:r w:rsidRPr="00566277">
        <w:rPr>
          <w:rStyle w:val="StyleUnderline"/>
        </w:rPr>
        <w:t xml:space="preserve">it is necessary to note that </w:t>
      </w:r>
      <w:r w:rsidRPr="00E005BE">
        <w:rPr>
          <w:rStyle w:val="StyleUnderline"/>
        </w:rPr>
        <w:t>the contested nature of</w:t>
      </w:r>
      <w:r w:rsidRPr="00566277">
        <w:rPr>
          <w:rStyle w:val="StyleUnderline"/>
        </w:rPr>
        <w:t xml:space="preserve"> the </w:t>
      </w:r>
      <w:r w:rsidRPr="00E005BE">
        <w:rPr>
          <w:rStyle w:val="StyleUnderline"/>
        </w:rPr>
        <w:t>space</w:t>
      </w:r>
      <w:r w:rsidRPr="00566277">
        <w:rPr>
          <w:rStyle w:val="StyleUnderline"/>
        </w:rPr>
        <w:t xml:space="preserve"> market as an institution </w:t>
      </w:r>
      <w:r w:rsidRPr="00E005BE">
        <w:rPr>
          <w:rStyle w:val="StyleUnderline"/>
        </w:rPr>
        <w:t>is reflected in</w:t>
      </w:r>
      <w:r w:rsidRPr="00566277">
        <w:rPr>
          <w:rStyle w:val="StyleUnderline"/>
        </w:rPr>
        <w:t xml:space="preserve"> the continuing </w:t>
      </w:r>
      <w:r w:rsidRPr="00E005BE">
        <w:rPr>
          <w:rStyle w:val="StyleUnderline"/>
        </w:rPr>
        <w:t>dialectics between techno-nationalism and</w:t>
      </w:r>
      <w:r w:rsidRPr="00566277">
        <w:rPr>
          <w:rStyle w:val="StyleUnderline"/>
        </w:rPr>
        <w:t xml:space="preserve"> techno-</w:t>
      </w:r>
      <w:r w:rsidRPr="00E005BE">
        <w:rPr>
          <w:rStyle w:val="StyleUnderline"/>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catalyse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ever-globalising international space society. Yet, at another level, the space market as a solidarist institution is staged as opposed to techno-nationalism. This tension is compounded by the fact that, in many ways, </w:t>
      </w:r>
      <w:r w:rsidRPr="00E021D1">
        <w:rPr>
          <w:rStyle w:val="StyleUnderline"/>
          <w:highlight w:val="green"/>
        </w:rPr>
        <w:t>techno-nationalism</w:t>
      </w:r>
      <w:r w:rsidRPr="002E020A">
        <w:rPr>
          <w:rStyle w:val="StyleUnderline"/>
        </w:rPr>
        <w:t xml:space="preserve"> occupies </w:t>
      </w:r>
      <w:r w:rsidRPr="00E021D1">
        <w:rPr>
          <w:rStyle w:val="StyleUnderline"/>
          <w:highlight w:val="green"/>
        </w:rPr>
        <w:t>the</w:t>
      </w:r>
      <w:r w:rsidRPr="002E020A">
        <w:rPr>
          <w:rStyle w:val="StyleUnderline"/>
        </w:rPr>
        <w:t xml:space="preserve"> crucial </w:t>
      </w:r>
      <w:r w:rsidRPr="00E021D1">
        <w:rPr>
          <w:rStyle w:val="StyleUnderline"/>
          <w:highlight w:val="green"/>
        </w:rPr>
        <w:t>place of national sovereignty and territoriality in</w:t>
      </w:r>
      <w:r w:rsidRPr="002E020A">
        <w:rPr>
          <w:rStyle w:val="StyleUnderline"/>
        </w:rPr>
        <w:t xml:space="preserve"> the sector of </w:t>
      </w:r>
      <w:r w:rsidRPr="00E021D1">
        <w:rPr>
          <w:rStyle w:val="StyleUnderline"/>
          <w:highlight w:val="green"/>
        </w:rPr>
        <w:t>space considering</w:t>
      </w:r>
      <w:r w:rsidRPr="002E020A">
        <w:rPr>
          <w:rStyle w:val="StyleUnderline"/>
        </w:rPr>
        <w:t xml:space="preserve"> that </w:t>
      </w:r>
      <w:r w:rsidRPr="00E021D1">
        <w:rPr>
          <w:rStyle w:val="StyleUnderline"/>
          <w:highlight w:val="green"/>
        </w:rPr>
        <w:t>sovereignty in international space</w:t>
      </w:r>
      <w:r w:rsidRPr="002E020A">
        <w:rPr>
          <w:rStyle w:val="StyleUnderline"/>
        </w:rPr>
        <w:t xml:space="preserve"> society </w:t>
      </w:r>
      <w:r w:rsidRPr="00E021D1">
        <w:rPr>
          <w:rStyle w:val="StyleUnderline"/>
          <w:highlight w:val="green"/>
        </w:rPr>
        <w:t>is</w:t>
      </w:r>
      <w:r w:rsidRPr="002E020A">
        <w:rPr>
          <w:rStyle w:val="StyleUnderline"/>
        </w:rPr>
        <w:t xml:space="preserve"> largely </w:t>
      </w:r>
      <w:r w:rsidRPr="00E021D1">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In light of the above, for now, </w:t>
      </w:r>
      <w:r w:rsidRPr="002E020A">
        <w:rPr>
          <w:rStyle w:val="StyleUnderline"/>
        </w:rPr>
        <w:t xml:space="preserve">it seems that </w:t>
      </w:r>
      <w:r w:rsidRPr="00E021D1">
        <w:rPr>
          <w:rStyle w:val="StyleUnderline"/>
          <w:highlight w:val="green"/>
        </w:rPr>
        <w:t xml:space="preserve">there is </w:t>
      </w:r>
      <w:r w:rsidRPr="00E005BE">
        <w:rPr>
          <w:rStyle w:val="StyleUnderline"/>
        </w:rPr>
        <w:t>some</w:t>
      </w:r>
      <w:r w:rsidRPr="002E020A">
        <w:rPr>
          <w:rStyle w:val="StyleUnderline"/>
        </w:rPr>
        <w:t xml:space="preserve"> sort of </w:t>
      </w:r>
      <w:r w:rsidRPr="00E021D1">
        <w:rPr>
          <w:rStyle w:val="StyleUnderline"/>
          <w:highlight w:val="green"/>
        </w:rPr>
        <w:t xml:space="preserve">hierarchy </w:t>
      </w:r>
      <w:r w:rsidRPr="00E005BE">
        <w:rPr>
          <w:rStyle w:val="StyleUnderline"/>
        </w:rPr>
        <w:t>between techno-nationalism and</w:t>
      </w:r>
      <w:r w:rsidRPr="002E020A">
        <w:rPr>
          <w:rStyle w:val="StyleUnderline"/>
        </w:rPr>
        <w:t xml:space="preserve"> the </w:t>
      </w:r>
      <w:r w:rsidRPr="00E005BE">
        <w:rPr>
          <w:rStyle w:val="StyleUnderline"/>
        </w:rPr>
        <w:t>space</w:t>
      </w:r>
      <w:r w:rsidRPr="002E020A">
        <w:rPr>
          <w:rStyle w:val="StyleUnderline"/>
        </w:rPr>
        <w:t xml:space="preserve"> market with the former subsuming the latter</w:t>
      </w:r>
      <w:r w:rsidRPr="00EF6ED2">
        <w:rPr>
          <w:sz w:val="12"/>
        </w:rPr>
        <w:t xml:space="preserve">, </w:t>
      </w:r>
      <w:r w:rsidRPr="00E005BE">
        <w:rPr>
          <w:rStyle w:val="Emphasis"/>
        </w:rPr>
        <w:t xml:space="preserve">especially </w:t>
      </w:r>
      <w:r w:rsidRPr="00E021D1">
        <w:rPr>
          <w:rStyle w:val="Emphasis"/>
          <w:highlight w:val="green"/>
        </w:rPr>
        <w:t>with regards to space programmes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021D1">
        <w:rPr>
          <w:rStyle w:val="StyleUnderline"/>
          <w:highlight w:val="green"/>
        </w:rPr>
        <w:t>space</w:t>
      </w:r>
      <w:r w:rsidRPr="002E020A">
        <w:rPr>
          <w:rStyle w:val="StyleUnderline"/>
        </w:rPr>
        <w:t xml:space="preserve"> market </w:t>
      </w:r>
      <w:r w:rsidRPr="00E021D1">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005BE">
        <w:rPr>
          <w:rStyle w:val="StyleUnderline"/>
        </w:rPr>
        <w:t xml:space="preserve">further </w:t>
      </w:r>
      <w:r w:rsidRPr="00E021D1">
        <w:rPr>
          <w:rStyle w:val="StyleUnderline"/>
          <w:highlight w:val="green"/>
        </w:rPr>
        <w:t>complicated by</w:t>
      </w:r>
      <w:r w:rsidRPr="002E020A">
        <w:rPr>
          <w:rStyle w:val="StyleUnderline"/>
        </w:rPr>
        <w:t xml:space="preserve"> the inherent </w:t>
      </w:r>
      <w:r w:rsidRPr="00E021D1">
        <w:rPr>
          <w:rStyle w:val="StyleUnderline"/>
          <w:highlight w:val="green"/>
        </w:rPr>
        <w:t>dual-use</w:t>
      </w:r>
      <w:r w:rsidRPr="002E020A">
        <w:rPr>
          <w:rStyle w:val="StyleUnderline"/>
        </w:rPr>
        <w:t xml:space="preserve"> nature of space </w:t>
      </w:r>
      <w:r w:rsidRPr="00E021D1">
        <w:rPr>
          <w:rStyle w:val="StyleUnderline"/>
          <w:highlight w:val="green"/>
        </w:rPr>
        <w:t>technology and the blurring of</w:t>
      </w:r>
      <w:r w:rsidRPr="002E020A">
        <w:rPr>
          <w:rStyle w:val="StyleUnderline"/>
        </w:rPr>
        <w:t xml:space="preserve"> the distinction between the </w:t>
      </w:r>
      <w:r w:rsidRPr="00E021D1">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E021D1">
        <w:rPr>
          <w:rStyle w:val="StyleUnderline"/>
          <w:highlight w:val="green"/>
        </w:rPr>
        <w:t>efforts</w:t>
      </w:r>
      <w:r w:rsidRPr="0075160E">
        <w:rPr>
          <w:rStyle w:val="StyleUnderline"/>
        </w:rPr>
        <w:t xml:space="preserve"> to</w:t>
      </w:r>
      <w:r w:rsidRPr="002E020A">
        <w:rPr>
          <w:rStyle w:val="StyleUnderline"/>
        </w:rPr>
        <w:t xml:space="preserve"> find ways </w:t>
      </w:r>
      <w:r w:rsidRPr="00E021D1">
        <w:rPr>
          <w:rStyle w:val="StyleUnderline"/>
          <w:highlight w:val="green"/>
        </w:rPr>
        <w:t xml:space="preserve">to mitigate </w:t>
      </w:r>
      <w:r w:rsidRPr="00E005BE">
        <w:rPr>
          <w:rStyle w:val="StyleUnderline"/>
        </w:rPr>
        <w:t xml:space="preserve">space </w:t>
      </w:r>
      <w:r w:rsidRPr="00E021D1">
        <w:rPr>
          <w:rStyle w:val="StyleUnderline"/>
          <w:highlight w:val="green"/>
        </w:rPr>
        <w:t xml:space="preserve">debris </w:t>
      </w:r>
      <w:r w:rsidRPr="00E005BE">
        <w:rPr>
          <w:rStyle w:val="StyleUnderline"/>
        </w:rPr>
        <w:t>as well as</w:t>
      </w:r>
      <w:r w:rsidRPr="002E020A">
        <w:rPr>
          <w:rStyle w:val="StyleUnderline"/>
        </w:rPr>
        <w:t xml:space="preserve"> to </w:t>
      </w:r>
      <w:r w:rsidRPr="00E005BE">
        <w:rPr>
          <w:rStyle w:val="StyleUnderline"/>
        </w:rPr>
        <w:t>create a normative framework</w:t>
      </w:r>
      <w:r w:rsidRPr="002E020A">
        <w:rPr>
          <w:rStyle w:val="StyleUnderline"/>
        </w:rPr>
        <w:t xml:space="preserve"> for the sustainability of space </w:t>
      </w:r>
      <w:r w:rsidRPr="00E021D1">
        <w:rPr>
          <w:rStyle w:val="StyleUnderline"/>
          <w:highlight w:val="green"/>
        </w:rPr>
        <w:t>are illustrative of how</w:t>
      </w:r>
      <w:r w:rsidRPr="002E020A">
        <w:rPr>
          <w:rStyle w:val="StyleUnderline"/>
        </w:rPr>
        <w:t xml:space="preserve"> environmental </w:t>
      </w:r>
      <w:r w:rsidRPr="00E021D1">
        <w:rPr>
          <w:rStyle w:val="StyleUnderline"/>
          <w:highlight w:val="green"/>
        </w:rPr>
        <w:t>stewardship is</w:t>
      </w:r>
      <w:r w:rsidRPr="002E020A">
        <w:rPr>
          <w:rStyle w:val="StyleUnderline"/>
        </w:rPr>
        <w:t xml:space="preserve"> gradually </w:t>
      </w:r>
      <w:r w:rsidRPr="00E021D1">
        <w:rPr>
          <w:rStyle w:val="StyleUnderline"/>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Dickow, 2009: 159). Thus, there are grounds for considering environmental stewardship as an emerging institution of international space society. Indeed, </w:t>
      </w:r>
      <w:r w:rsidRPr="002E020A">
        <w:rPr>
          <w:rStyle w:val="StyleUnderline"/>
        </w:rPr>
        <w:t xml:space="preserve">the growing number of </w:t>
      </w:r>
      <w:r w:rsidRPr="00E005BE">
        <w:rPr>
          <w:rStyle w:val="StyleUnderline"/>
        </w:rPr>
        <w:t>governments</w:t>
      </w:r>
      <w:r w:rsidRPr="00EF6ED2">
        <w:rPr>
          <w:sz w:val="12"/>
        </w:rPr>
        <w:t xml:space="preserve">, </w:t>
      </w:r>
      <w:r w:rsidRPr="002E020A">
        <w:rPr>
          <w:rStyle w:val="StyleUnderline"/>
        </w:rPr>
        <w:t xml:space="preserve">private </w:t>
      </w:r>
      <w:r w:rsidRPr="00E005BE">
        <w:rPr>
          <w:rStyle w:val="StyleUnderline"/>
        </w:rPr>
        <w:t>firms</w:t>
      </w:r>
      <w:r w:rsidRPr="00EF6ED2">
        <w:rPr>
          <w:sz w:val="12"/>
        </w:rPr>
        <w:t xml:space="preserve">, </w:t>
      </w:r>
      <w:r w:rsidRPr="00E005BE">
        <w:rPr>
          <w:rStyle w:val="StyleUnderline"/>
        </w:rPr>
        <w:t>and</w:t>
      </w:r>
      <w:r w:rsidRPr="002E020A">
        <w:rPr>
          <w:rStyle w:val="StyleUnderline"/>
        </w:rPr>
        <w:t xml:space="preserve"> non-state </w:t>
      </w:r>
      <w:r w:rsidRPr="00E005BE">
        <w:rPr>
          <w:rStyle w:val="StyleUnderline"/>
        </w:rPr>
        <w:t>actors that emphasise</w:t>
      </w:r>
      <w:r w:rsidRPr="002E020A">
        <w:rPr>
          <w:rStyle w:val="StyleUnderline"/>
        </w:rPr>
        <w:t xml:space="preserve"> the importance of the </w:t>
      </w:r>
      <w:r w:rsidRPr="00E005BE">
        <w:rPr>
          <w:rStyle w:val="StyleUnderline"/>
        </w:rPr>
        <w:t>sustainable utilisation of space suggests</w:t>
      </w:r>
      <w:r w:rsidRPr="002E020A">
        <w:rPr>
          <w:rStyle w:val="StyleUnderline"/>
        </w:rPr>
        <w:t xml:space="preserve"> that space sustainability has emerged as </w:t>
      </w:r>
      <w:r w:rsidRPr="00E005BE">
        <w:rPr>
          <w:rStyle w:val="StyleUnderline"/>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021D1">
        <w:rPr>
          <w:rStyle w:val="Emphasis"/>
          <w:highlight w:val="green"/>
        </w:rPr>
        <w:t>focus</w:t>
      </w:r>
      <w:r w:rsidRPr="002E020A">
        <w:rPr>
          <w:rStyle w:val="Emphasis"/>
        </w:rPr>
        <w:t xml:space="preserve"> will be </w:t>
      </w:r>
      <w:r w:rsidRPr="00E021D1">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021D1">
        <w:rPr>
          <w:rStyle w:val="Emphasis"/>
          <w:highlight w:val="green"/>
        </w:rPr>
        <w:t>space sustainability as a</w:t>
      </w:r>
      <w:r w:rsidRPr="002E020A">
        <w:rPr>
          <w:rStyle w:val="Emphasis"/>
        </w:rPr>
        <w:t xml:space="preserve"> key </w:t>
      </w:r>
      <w:r w:rsidRPr="00E021D1">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it is clear that there are a number of ways of understanding the international politics of space, it may be worth going beyond standard theoretical approaches to understand how order is maintained in space. Drawing on key English School concepts, this chapter suggests that </w:t>
      </w:r>
      <w:r w:rsidRPr="00E005BE">
        <w:rPr>
          <w:rStyle w:val="StyleUnderline"/>
        </w:rPr>
        <w:t>it is possible to conceptualise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005BE">
        <w:rPr>
          <w:rStyle w:val="StyleUnderline"/>
        </w:rPr>
        <w:t>as an international society with</w:t>
      </w:r>
      <w:r w:rsidRPr="0075160E">
        <w:rPr>
          <w:rStyle w:val="StyleUnderline"/>
        </w:rPr>
        <w:t xml:space="preserve"> a distinct </w:t>
      </w:r>
      <w:r w:rsidRPr="00E005BE">
        <w:rPr>
          <w:rStyle w:val="StyleUnderline"/>
        </w:rPr>
        <w:t>social structure</w:t>
      </w:r>
      <w:r w:rsidRPr="00EF6ED2">
        <w:rPr>
          <w:sz w:val="12"/>
        </w:rPr>
        <w:t xml:space="preserve">. </w:t>
      </w:r>
      <w:r w:rsidRPr="002E020A">
        <w:rPr>
          <w:rStyle w:val="StyleUnderline"/>
        </w:rPr>
        <w:t xml:space="preserve">This exercise of </w:t>
      </w:r>
      <w:r w:rsidRPr="00E021D1">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021D1">
        <w:rPr>
          <w:rStyle w:val="StyleUnderline"/>
          <w:highlight w:val="green"/>
        </w:rPr>
        <w:t>given</w:t>
      </w:r>
      <w:r w:rsidRPr="002E020A">
        <w:rPr>
          <w:rStyle w:val="StyleUnderline"/>
        </w:rPr>
        <w:t xml:space="preserve"> the notion of </w:t>
      </w:r>
      <w:r w:rsidRPr="00E021D1">
        <w:rPr>
          <w:rStyle w:val="StyleUnderline"/>
          <w:highlight w:val="green"/>
        </w:rPr>
        <w:t>an exclusive club of space-faring countries</w:t>
      </w:r>
      <w:r w:rsidRPr="00EF6ED2">
        <w:rPr>
          <w:sz w:val="12"/>
        </w:rPr>
        <w:t>.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behaviour of the space-faring states.</w:t>
      </w:r>
    </w:p>
    <w:p w14:paraId="42825AB5" w14:textId="77777777" w:rsidR="006577CB" w:rsidRPr="008A2B6C" w:rsidRDefault="006577CB" w:rsidP="006577CB">
      <w:pPr>
        <w:rPr>
          <w:sz w:val="8"/>
        </w:rPr>
      </w:pPr>
    </w:p>
    <w:p w14:paraId="1DDEB5C9" w14:textId="77777777" w:rsidR="006577CB" w:rsidRPr="00DE6251" w:rsidRDefault="006577CB" w:rsidP="006577CB">
      <w:pPr>
        <w:pStyle w:val="Heading4"/>
      </w:pPr>
      <w:r>
        <w:lastRenderedPageBreak/>
        <w:t>The alternative is a refusal of the affirmative – an engagement in the process of decentering settler subjectivities and injecting indigenous knowledge – in this project, refusal constitutes a multi-faceted method towards decolonization</w:t>
      </w:r>
    </w:p>
    <w:p w14:paraId="03F0A64E" w14:textId="77777777" w:rsidR="006577CB" w:rsidRDefault="006577CB" w:rsidP="006577CB">
      <w:pPr>
        <w:rPr>
          <w:rStyle w:val="Style13ptBold"/>
          <w:b w:val="0"/>
          <w:bCs/>
          <w:sz w:val="16"/>
          <w:szCs w:val="12"/>
        </w:rPr>
      </w:pPr>
      <w:r>
        <w:rPr>
          <w:rStyle w:val="Style13ptBold"/>
        </w:rPr>
        <w:t>Grande 18</w:t>
      </w:r>
      <w:r>
        <w:rPr>
          <w:rStyle w:val="Style13ptBold"/>
          <w:sz w:val="16"/>
          <w:szCs w:val="12"/>
        </w:rPr>
        <w:t xml:space="preserve"> (Sandy Grande; 2018; Routledge Publishing; </w:t>
      </w:r>
      <w:r>
        <w:rPr>
          <w:rStyle w:val="Style13ptBold"/>
          <w:i/>
          <w:iCs/>
          <w:sz w:val="16"/>
          <w:szCs w:val="12"/>
        </w:rPr>
        <w:t>“Refusing the University,”</w:t>
      </w:r>
      <w:r>
        <w:rPr>
          <w:rStyle w:val="Style13ptBold"/>
          <w:sz w:val="16"/>
          <w:szCs w:val="12"/>
        </w:rPr>
        <w:t xml:space="preserve"> a chapter in the series of essays </w:t>
      </w:r>
      <w:r>
        <w:rPr>
          <w:rStyle w:val="Style13ptBold"/>
          <w:i/>
          <w:iCs/>
          <w:sz w:val="16"/>
          <w:szCs w:val="12"/>
        </w:rPr>
        <w:t>“</w:t>
      </w:r>
      <w:r w:rsidRPr="00F4318C">
        <w:rPr>
          <w:rStyle w:val="Style13ptBold"/>
          <w:i/>
          <w:iCs/>
          <w:sz w:val="16"/>
          <w:szCs w:val="12"/>
        </w:rPr>
        <w:t>Toward What Justice?: Describing Diverse Dreams of Justice in Education</w:t>
      </w:r>
      <w:r>
        <w:rPr>
          <w:rStyle w:val="Style13ptBold"/>
          <w:i/>
          <w:iCs/>
          <w:sz w:val="16"/>
          <w:szCs w:val="12"/>
        </w:rPr>
        <w:t>”</w:t>
      </w:r>
      <w:r>
        <w:rPr>
          <w:rStyle w:val="Style13ptBold"/>
          <w:sz w:val="16"/>
          <w:szCs w:val="12"/>
        </w:rPr>
        <w:t>; accessed 12/22/21; ask me for the pdf; S</w:t>
      </w:r>
      <w:r w:rsidRPr="005219EC">
        <w:rPr>
          <w:rStyle w:val="Style13ptBold"/>
          <w:sz w:val="16"/>
          <w:szCs w:val="12"/>
        </w:rPr>
        <w:t>andy Grande is associate professor and Chair of the Education Department at Connecticut College. Her research interfaces critical Indigenous theories with the concerns of education</w:t>
      </w:r>
      <w:r>
        <w:rPr>
          <w:rStyle w:val="Style13ptBold"/>
          <w:sz w:val="16"/>
          <w:szCs w:val="12"/>
        </w:rPr>
        <w:t>; 58-62) HB</w:t>
      </w:r>
    </w:p>
    <w:p w14:paraId="4228C059" w14:textId="77777777" w:rsidR="006577CB" w:rsidRPr="00DE6251" w:rsidRDefault="006577CB" w:rsidP="006577CB">
      <w:pPr>
        <w:rPr>
          <w:rStyle w:val="Style13ptBold"/>
          <w:b w:val="0"/>
          <w:bCs/>
          <w:sz w:val="8"/>
          <w:szCs w:val="18"/>
        </w:rPr>
      </w:pPr>
      <w:r w:rsidRPr="00DE6251">
        <w:rPr>
          <w:rStyle w:val="Style13ptBold"/>
          <w:sz w:val="8"/>
          <w:szCs w:val="18"/>
        </w:rPr>
        <w:t xml:space="preserve">Taking into account the power relations of both capitalism and white supremacy, </w:t>
      </w:r>
      <w:r w:rsidRPr="009B6571">
        <w:rPr>
          <w:rStyle w:val="StyleUnderline"/>
        </w:rPr>
        <w:t>Indigenous</w:t>
      </w:r>
      <w:r w:rsidRPr="00637DF6">
        <w:rPr>
          <w:rStyle w:val="StyleUnderline"/>
        </w:rPr>
        <w:t xml:space="preserve"> scholars posit </w:t>
      </w:r>
      <w:r w:rsidRPr="00E021D1">
        <w:rPr>
          <w:rStyle w:val="StyleUnderline"/>
          <w:highlight w:val="green"/>
        </w:rPr>
        <w:t>refusal</w:t>
      </w:r>
      <w:r w:rsidRPr="00637DF6">
        <w:rPr>
          <w:rStyle w:val="StyleUnderline"/>
        </w:rPr>
        <w:t xml:space="preserve"> as a positive stance that </w:t>
      </w:r>
      <w:r w:rsidRPr="00E021D1">
        <w:rPr>
          <w:rStyle w:val="StyleUnderline"/>
          <w:highlight w:val="green"/>
        </w:rPr>
        <w:t>is</w:t>
      </w:r>
      <w:r w:rsidRPr="00DE6251">
        <w:rPr>
          <w:rStyle w:val="Style13ptBold"/>
          <w:sz w:val="8"/>
          <w:szCs w:val="18"/>
        </w:rPr>
        <w:t xml:space="preserve">: less oriented around attaining an affirmative form of recognition… and more </w:t>
      </w:r>
      <w:r w:rsidRPr="00637DF6">
        <w:rPr>
          <w:rStyle w:val="StyleUnderline"/>
        </w:rPr>
        <w:t xml:space="preserve">about </w:t>
      </w:r>
      <w:r w:rsidRPr="00E021D1">
        <w:rPr>
          <w:rStyle w:val="StyleUnderline"/>
          <w:highlight w:val="green"/>
        </w:rPr>
        <w:t>critically revaluating, reconstructing and redeploying</w:t>
      </w:r>
      <w:r w:rsidRPr="00637DF6">
        <w:rPr>
          <w:rStyle w:val="StyleUnderline"/>
        </w:rPr>
        <w:t xml:space="preserve"> culture and tradition in ways that seek </w:t>
      </w:r>
      <w:r w:rsidRPr="00E021D1">
        <w:rPr>
          <w:rStyle w:val="StyleUnderline"/>
          <w:highlight w:val="green"/>
        </w:rPr>
        <w:t>to prefigure</w:t>
      </w:r>
      <w:r w:rsidRPr="00637DF6">
        <w:rPr>
          <w:rStyle w:val="StyleUnderline"/>
        </w:rPr>
        <w:t xml:space="preserve">… </w:t>
      </w:r>
      <w:r w:rsidRPr="00E021D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sz w:val="8"/>
          <w:szCs w:val="18"/>
        </w:rPr>
        <w:t>. (Coulthard, 2007, p. 456)</w:t>
      </w:r>
      <w:r w:rsidRPr="00DE6251">
        <w:rPr>
          <w:sz w:val="8"/>
          <w:szCs w:val="32"/>
        </w:rPr>
        <w:t xml:space="preserve"> </w:t>
      </w:r>
      <w:r w:rsidRPr="00DE6251">
        <w:rPr>
          <w:rStyle w:val="Style13ptBold"/>
          <w:sz w:val="8"/>
          <w:szCs w:val="18"/>
        </w:rPr>
        <w:t xml:space="preserve">In this way, Indigenous </w:t>
      </w:r>
      <w:r w:rsidRPr="00E021D1">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E021D1">
        <w:rPr>
          <w:rStyle w:val="StyleUnderline"/>
          <w:highlight w:val="green"/>
        </w:rPr>
        <w:t>asserts Indigenous sovereignty</w:t>
      </w:r>
      <w:r w:rsidRPr="00637DF6">
        <w:rPr>
          <w:rStyle w:val="StyleUnderline"/>
        </w:rPr>
        <w:t xml:space="preserve"> and peoplehood</w:t>
      </w:r>
      <w:r w:rsidRPr="00DE6251">
        <w:rPr>
          <w:rStyle w:val="Style13ptBold"/>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E021D1">
        <w:rPr>
          <w:rStyle w:val="StyleUnderline"/>
          <w:highlight w:val="green"/>
        </w:rPr>
        <w:t>exposing</w:t>
      </w:r>
      <w:r w:rsidRPr="00637DF6">
        <w:rPr>
          <w:rStyle w:val="StyleUnderline"/>
        </w:rPr>
        <w:t xml:space="preserve"> the </w:t>
      </w:r>
      <w:r w:rsidRPr="00E021D1">
        <w:rPr>
          <w:rStyle w:val="StyleUnderline"/>
          <w:highlight w:val="green"/>
        </w:rPr>
        <w:t>colonialist underpinnings</w:t>
      </w:r>
      <w:r w:rsidRPr="00637DF6">
        <w:rPr>
          <w:rStyle w:val="StyleUnderline"/>
        </w:rPr>
        <w:t xml:space="preserve"> of the “demand to know” as a settler logic</w:t>
      </w:r>
      <w:r w:rsidRPr="00DE6251">
        <w:rPr>
          <w:rStyle w:val="Style13ptBold"/>
          <w:sz w:val="8"/>
          <w:szCs w:val="18"/>
        </w:rPr>
        <w:t xml:space="preserve">. In response, she develops the notion of ethnographic refusal as a stance or space for Indigenous subjects to limit access to what is knowable and to being known, articulating how </w:t>
      </w:r>
      <w:r w:rsidRPr="00E021D1">
        <w:rPr>
          <w:rStyle w:val="StyleUnderline"/>
          <w:highlight w:val="green"/>
        </w:rPr>
        <w:t>refusal works</w:t>
      </w:r>
      <w:r w:rsidRPr="00637DF6">
        <w:rPr>
          <w:rStyle w:val="StyleUnderline"/>
        </w:rPr>
        <w:t xml:space="preserve"> “in everyday encounters </w:t>
      </w:r>
      <w:r w:rsidRPr="00E021D1">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E021D1">
        <w:rPr>
          <w:rStyle w:val="StyleUnderline"/>
          <w:highlight w:val="green"/>
        </w:rPr>
        <w:t>this is who we are,</w:t>
      </w:r>
      <w:r w:rsidRPr="00637DF6">
        <w:rPr>
          <w:rStyle w:val="StyleUnderline"/>
        </w:rPr>
        <w:t xml:space="preserve"> this is </w:t>
      </w:r>
      <w:r w:rsidRPr="00E021D1">
        <w:rPr>
          <w:rStyle w:val="StyleUnderline"/>
          <w:highlight w:val="green"/>
        </w:rPr>
        <w:t>who you are,</w:t>
      </w:r>
      <w:r w:rsidRPr="00637DF6">
        <w:rPr>
          <w:rStyle w:val="StyleUnderline"/>
        </w:rPr>
        <w:t xml:space="preserve"> these are my rights’</w:t>
      </w:r>
      <w:r w:rsidRPr="00DE6251">
        <w:rPr>
          <w:rStyle w:val="Style13ptBold"/>
          <w:sz w:val="8"/>
          <w:szCs w:val="18"/>
        </w:rPr>
        <w:t xml:space="preserve">” (Simpson, 2007, p. 73). Mignolo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sz w:val="8"/>
          <w:szCs w:val="18"/>
        </w:rPr>
        <w:t xml:space="preserve">. Gómez-Barris (2012) theorizes the Mapuche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E021D1">
        <w:rPr>
          <w:rStyle w:val="StyleUnderline"/>
          <w:highlight w:val="green"/>
        </w:rPr>
        <w:t>as expressions of sovereignty</w:t>
      </w:r>
      <w:r w:rsidRPr="00637DF6">
        <w:rPr>
          <w:rStyle w:val="StyleUnderline"/>
        </w:rPr>
        <w:t xml:space="preserve">, such acts of </w:t>
      </w:r>
      <w:r w:rsidRPr="00E021D1">
        <w:rPr>
          <w:rStyle w:val="StyleUnderline"/>
          <w:highlight w:val="green"/>
        </w:rPr>
        <w:t>refusal threaten the settler state</w:t>
      </w:r>
      <w:r w:rsidRPr="00DE6251">
        <w:rPr>
          <w:rStyle w:val="Style13ptBold"/>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sz w:val="8"/>
          <w:szCs w:val="18"/>
        </w:rPr>
        <w:t xml:space="preserve"> (Byrd, 2011, p. xxvi). The inspirational work of Black radical and Indigenous scholars compels thinking beyond the limits of academic recognition and about </w:t>
      </w:r>
      <w:r w:rsidRPr="00E021D1">
        <w:rPr>
          <w:rStyle w:val="StyleUnderline"/>
          <w:highlight w:val="green"/>
        </w:rPr>
        <w:t>the generative spaces of refusal</w:t>
      </w:r>
      <w:r w:rsidRPr="00637DF6">
        <w:rPr>
          <w:rStyle w:val="StyleUnderline"/>
        </w:rPr>
        <w:t xml:space="preserve"> that not only </w:t>
      </w:r>
      <w:r w:rsidRPr="00E021D1">
        <w:rPr>
          <w:rStyle w:val="StyleUnderline"/>
          <w:highlight w:val="green"/>
        </w:rPr>
        <w:t>reject settler logics</w:t>
      </w:r>
      <w:r w:rsidRPr="00637DF6">
        <w:rPr>
          <w:rStyle w:val="StyleUnderline"/>
        </w:rPr>
        <w:t xml:space="preserve"> but also foster possibilities of co-resistance</w:t>
      </w:r>
      <w:r w:rsidRPr="00DE6251">
        <w:rPr>
          <w:rStyle w:val="Style13ptBold"/>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sz w:val="8"/>
          <w:szCs w:val="18"/>
        </w:rPr>
        <w:t xml:space="preserve">. When Black peoples can still be killed but not murdered; when Indians are still made to disappear; when (Indigenous) land and Black bodies are still destroyed and accumulated for settler profit; </w:t>
      </w:r>
      <w:r w:rsidRPr="00E021D1">
        <w:rPr>
          <w:rStyle w:val="StyleUnderline"/>
          <w:highlight w:val="green"/>
        </w:rPr>
        <w:t>it is incumbent upon all those who claim</w:t>
      </w:r>
      <w:r w:rsidRPr="00DE6251">
        <w:rPr>
          <w:rStyle w:val="StyleUnderline"/>
        </w:rPr>
        <w:t xml:space="preserve"> a commitment to </w:t>
      </w:r>
      <w:r w:rsidRPr="00E021D1">
        <w:rPr>
          <w:rStyle w:val="StyleUnderline"/>
          <w:highlight w:val="green"/>
        </w:rPr>
        <w:t>refusing the</w:t>
      </w:r>
      <w:r w:rsidRPr="00DE6251">
        <w:rPr>
          <w:rStyle w:val="StyleUnderline"/>
        </w:rPr>
        <w:t xml:space="preserve"> white supremacist, capitalist, </w:t>
      </w:r>
      <w:r w:rsidRPr="00E021D1">
        <w:rPr>
          <w:rStyle w:val="StyleUnderline"/>
          <w:highlight w:val="green"/>
        </w:rPr>
        <w:t>settler state, to do the</w:t>
      </w:r>
      <w:r w:rsidRPr="00DE6251">
        <w:rPr>
          <w:rStyle w:val="StyleUnderline"/>
        </w:rPr>
        <w:t xml:space="preserve"> hard </w:t>
      </w:r>
      <w:r w:rsidRPr="00E021D1">
        <w:rPr>
          <w:rStyle w:val="StyleUnderline"/>
          <w:highlight w:val="green"/>
        </w:rPr>
        <w:t>work of building</w:t>
      </w:r>
      <w:r w:rsidRPr="00DE6251">
        <w:rPr>
          <w:rStyle w:val="StyleUnderline"/>
        </w:rPr>
        <w:t xml:space="preserve"> “interconnected movements for </w:t>
      </w:r>
      <w:r w:rsidRPr="00E021D1">
        <w:rPr>
          <w:rStyle w:val="StyleUnderline"/>
          <w:highlight w:val="green"/>
        </w:rPr>
        <w:t>decolonization</w:t>
      </w:r>
      <w:r w:rsidRPr="00DE6251">
        <w:rPr>
          <w:rStyle w:val="Style13ptBold"/>
          <w:sz w:val="8"/>
          <w:szCs w:val="18"/>
        </w:rPr>
        <w:t xml:space="preserve">” (Coulthard, 2014). </w:t>
      </w:r>
      <w:r w:rsidRPr="00DE6251">
        <w:rPr>
          <w:rStyle w:val="StyleUnderline"/>
        </w:rPr>
        <w:t xml:space="preserve">The struggle is real. </w:t>
      </w:r>
      <w:r w:rsidRPr="00E021D1">
        <w:rPr>
          <w:rStyle w:val="StyleUnderline"/>
          <w:highlight w:val="green"/>
        </w:rPr>
        <w:t>It is</w:t>
      </w:r>
      <w:r w:rsidRPr="00DE6251">
        <w:rPr>
          <w:rStyle w:val="StyleUnderline"/>
        </w:rPr>
        <w:t xml:space="preserve"> both </w:t>
      </w:r>
      <w:r w:rsidRPr="00E021D1">
        <w:rPr>
          <w:rStyle w:val="StyleUnderline"/>
          <w:highlight w:val="green"/>
        </w:rPr>
        <w:t>material and psychological</w:t>
      </w:r>
      <w:r w:rsidRPr="00DE6251">
        <w:rPr>
          <w:rStyle w:val="StyleUnderline"/>
        </w:rPr>
        <w:t>, both method and politics, and thus must necessarily straddle the both/and (as opposed to either/or) coordinates of revolutionary change</w:t>
      </w:r>
      <w:r w:rsidRPr="00DE6251">
        <w:rPr>
          <w:rStyle w:val="Style13ptBold"/>
          <w:sz w:val="8"/>
          <w:szCs w:val="18"/>
        </w:rPr>
        <w:t xml:space="preserve">. In terms of process, this means </w:t>
      </w:r>
      <w:r w:rsidRPr="00DE6251">
        <w:rPr>
          <w:rStyle w:val="StyleUnderline"/>
        </w:rPr>
        <w:t xml:space="preserve">working simultaneously beyond resistance and </w:t>
      </w:r>
      <w:r w:rsidRPr="00E021D1">
        <w:rPr>
          <w:rStyle w:val="StyleUnderline"/>
          <w:highlight w:val="green"/>
        </w:rPr>
        <w:t>through</w:t>
      </w:r>
      <w:r w:rsidRPr="00DE6251">
        <w:rPr>
          <w:rStyle w:val="StyleUnderline"/>
        </w:rPr>
        <w:t xml:space="preserve"> the enactment of </w:t>
      </w:r>
      <w:r w:rsidRPr="00E021D1">
        <w:rPr>
          <w:rStyle w:val="StyleUnderline"/>
          <w:highlight w:val="green"/>
        </w:rPr>
        <w:t>refusal—as fugitive, abolitionist, and Indigenous, sovereign subjects</w:t>
      </w:r>
      <w:r w:rsidRPr="00DE6251">
        <w:rPr>
          <w:rStyle w:val="Style13ptBold"/>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sz w:val="8"/>
          <w:szCs w:val="18"/>
        </w:rPr>
        <w:t xml:space="preserve"> a network of sovereign, </w:t>
      </w:r>
      <w:r w:rsidRPr="00DE6251">
        <w:rPr>
          <w:rStyle w:val="StyleUnderline"/>
        </w:rPr>
        <w:t>safe houses outside the university</w:t>
      </w:r>
      <w:r w:rsidRPr="00DE6251">
        <w:rPr>
          <w:rStyle w:val="Style13ptBold"/>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undercommons as a space of possibility: a fugitive space wherein the pursuit of knowledge is not perceived as a path toward upward mobility and material wealth but rather as a means toward eradicating oppression in all of its forms (Undercommoning Collective). </w:t>
      </w:r>
      <w:r w:rsidRPr="00DE6251">
        <w:rPr>
          <w:rStyle w:val="StyleUnderline"/>
        </w:rPr>
        <w:t>The ultimate goal</w:t>
      </w:r>
      <w:r w:rsidRPr="00DE6251">
        <w:rPr>
          <w:rStyle w:val="Style13ptBold"/>
          <w:sz w:val="8"/>
          <w:szCs w:val="18"/>
        </w:rPr>
        <w:t xml:space="preserve">, according to Kelley (2016), </w:t>
      </w:r>
      <w:r w:rsidRPr="00DE6251">
        <w:rPr>
          <w:rStyle w:val="StyleUnderline"/>
        </w:rPr>
        <w:t>is to create in the present a future that overthrows the logic of neoliberalism</w:t>
      </w:r>
      <w:r w:rsidRPr="00DE6251">
        <w:rPr>
          <w:rStyle w:val="Style13ptBold"/>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E021D1">
        <w:rPr>
          <w:rStyle w:val="StyleUnderline"/>
          <w:highlight w:val="green"/>
        </w:rPr>
        <w:t>The ultimate goal</w:t>
      </w:r>
      <w:r w:rsidRPr="00DE6251">
        <w:rPr>
          <w:rStyle w:val="StyleUnderline"/>
        </w:rPr>
        <w:t xml:space="preserve"> of Indigenous refusal </w:t>
      </w:r>
      <w:r w:rsidRPr="00E021D1">
        <w:rPr>
          <w:rStyle w:val="StyleUnderline"/>
          <w:highlight w:val="green"/>
        </w:rPr>
        <w:t xml:space="preserve">is </w:t>
      </w:r>
      <w:r w:rsidRPr="00FE5051">
        <w:rPr>
          <w:rStyle w:val="StyleUnderline"/>
        </w:rPr>
        <w:t xml:space="preserve">Indigenous </w:t>
      </w:r>
      <w:r w:rsidRPr="00E021D1">
        <w:rPr>
          <w:rStyle w:val="StyleUnderline"/>
          <w:highlight w:val="green"/>
        </w:rPr>
        <w:t>resurgence</w:t>
      </w:r>
      <w:r w:rsidRPr="00DE6251">
        <w:rPr>
          <w:rStyle w:val="StyleUnderline"/>
        </w:rPr>
        <w:t>; a struggle that includes but is not limited to the return of Indigenous land</w:t>
      </w:r>
      <w:r w:rsidRPr="00DE6251">
        <w:rPr>
          <w:rStyle w:val="Style13ptBold"/>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sz w:val="8"/>
          <w:szCs w:val="18"/>
        </w:rPr>
        <w:t xml:space="preserve">literal but rather conceptual, a corpus of </w:t>
      </w:r>
      <w:r w:rsidRPr="00DE6251">
        <w:rPr>
          <w:rStyle w:val="Style13ptBold"/>
          <w:sz w:val="8"/>
          <w:szCs w:val="18"/>
        </w:rPr>
        <w:lastRenderedPageBreak/>
        <w:t xml:space="preserve">shared ethics and analytics: anti-capitalist, feminist, anti-colonial. </w:t>
      </w:r>
      <w:r w:rsidRPr="00DE6251">
        <w:rPr>
          <w:rStyle w:val="StyleUnderline"/>
        </w:rPr>
        <w:t xml:space="preserve">Rather than allies, </w:t>
      </w:r>
      <w:r w:rsidRPr="00E021D1">
        <w:rPr>
          <w:rStyle w:val="StyleUnderline"/>
          <w:highlight w:val="green"/>
        </w:rPr>
        <w:t>we are accomplices</w:t>
      </w:r>
      <w:r w:rsidRPr="00DE6251">
        <w:rPr>
          <w:rStyle w:val="StyleUnderline"/>
        </w:rPr>
        <w:t>—plotting the death but not murder of the settler university</w:t>
      </w:r>
      <w:r w:rsidRPr="00DE6251">
        <w:rPr>
          <w:rStyle w:val="Style13ptBold"/>
          <w:sz w:val="8"/>
          <w:szCs w:val="18"/>
        </w:rPr>
        <w:t xml:space="preserve">. Toward this end, I offer some additional strategies for refusing the university: First and foremost, we need to </w:t>
      </w:r>
      <w:r w:rsidRPr="00E021D1">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sz w:val="8"/>
          <w:szCs w:val="18"/>
        </w:rPr>
        <w:t xml:space="preserve">. This requires that we </w:t>
      </w:r>
      <w:r w:rsidRPr="00E021D1">
        <w:rPr>
          <w:rStyle w:val="StyleUnderline"/>
          <w:highlight w:val="green"/>
        </w:rPr>
        <w:t>engage in a radical</w:t>
      </w:r>
      <w:r w:rsidRPr="00DE6251">
        <w:rPr>
          <w:rStyle w:val="StyleUnderline"/>
        </w:rPr>
        <w:t xml:space="preserve"> and ongoing </w:t>
      </w:r>
      <w:r w:rsidRPr="00E021D1">
        <w:rPr>
          <w:rStyle w:val="StyleUnderline"/>
          <w:highlight w:val="green"/>
        </w:rPr>
        <w:t>reflexivity about who we are</w:t>
      </w:r>
      <w:r w:rsidRPr="00DE6251">
        <w:rPr>
          <w:rStyle w:val="StyleUnderline"/>
        </w:rPr>
        <w:t xml:space="preserve"> and how we situate ourselves</w:t>
      </w:r>
      <w:r w:rsidRPr="00DE6251">
        <w:rPr>
          <w:rStyle w:val="Style13ptBold"/>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self-promote,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E021D1">
        <w:rPr>
          <w:rStyle w:val="StyleUnderline"/>
          <w:highlight w:val="green"/>
        </w:rPr>
        <w:t>commit to mutuality</w:t>
      </w:r>
      <w:r w:rsidRPr="00DE6251">
        <w:rPr>
          <w:rStyle w:val="Style13ptBold"/>
          <w:sz w:val="8"/>
          <w:szCs w:val="18"/>
        </w:rPr>
        <w:t xml:space="preserve">, which implies reciprocity but is ultimately more encompassing. It is </w:t>
      </w:r>
      <w:r w:rsidRPr="00E021D1">
        <w:rPr>
          <w:rStyle w:val="StyleUnderline"/>
          <w:highlight w:val="green"/>
        </w:rPr>
        <w:t>about the development of</w:t>
      </w:r>
      <w:r w:rsidRPr="00DE6251">
        <w:rPr>
          <w:rStyle w:val="StyleUnderline"/>
        </w:rPr>
        <w:t xml:space="preserve"> social </w:t>
      </w:r>
      <w:r w:rsidRPr="00E021D1">
        <w:rPr>
          <w:rStyle w:val="StyleUnderline"/>
          <w:highlight w:val="green"/>
        </w:rPr>
        <w:t>relations not contingent upon</w:t>
      </w:r>
      <w:r w:rsidRPr="00DE6251">
        <w:rPr>
          <w:rStyle w:val="StyleUnderline"/>
        </w:rPr>
        <w:t xml:space="preserve"> the imperatives of </w:t>
      </w:r>
      <w:r w:rsidRPr="00E021D1">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productivist logics of accumulation. This is what love as refusal looks like. </w:t>
      </w:r>
      <w:r w:rsidRPr="00DE6251">
        <w:rPr>
          <w:rStyle w:val="StyleUnderline"/>
        </w:rPr>
        <w:t>It is the un-demand, the un-desire to be either of or in the university. It is the radical assertion to be on: land.</w:t>
      </w:r>
      <w:r w:rsidRPr="00DE6251">
        <w:rPr>
          <w:rStyle w:val="Style13ptBold"/>
          <w:sz w:val="8"/>
          <w:szCs w:val="18"/>
        </w:rPr>
        <w:t xml:space="preserve"> Decolonial love is land.</w:t>
      </w:r>
    </w:p>
    <w:p w14:paraId="3067F125" w14:textId="77777777" w:rsidR="006577CB" w:rsidRDefault="006577CB" w:rsidP="006577CB"/>
    <w:p w14:paraId="1E9AF7FA" w14:textId="77777777" w:rsidR="006577CB" w:rsidRPr="005F579F" w:rsidRDefault="006577CB" w:rsidP="006577CB">
      <w:pPr>
        <w:pStyle w:val="Heading4"/>
      </w:pPr>
      <w:r>
        <w:t>The role of the ballot should be to center indigenous scholarship – any project of research should begin and end with placing the indigenous demands and resistance at it’s forefront. Our role as settlers specifically obligates us to center our politics in the context of ensuring accountability</w:t>
      </w:r>
    </w:p>
    <w:p w14:paraId="3A27FC00" w14:textId="77777777" w:rsidR="006577CB" w:rsidRDefault="006577CB" w:rsidP="006577CB">
      <w:pPr>
        <w:rPr>
          <w:rStyle w:val="Style13ptBold"/>
          <w:b w:val="0"/>
          <w:bCs/>
          <w:sz w:val="16"/>
          <w:szCs w:val="12"/>
        </w:rPr>
      </w:pPr>
      <w:r>
        <w:rPr>
          <w:rStyle w:val="Style13ptBold"/>
        </w:rPr>
        <w:t>Carlson 16</w:t>
      </w:r>
      <w:r>
        <w:rPr>
          <w:rStyle w:val="Style13ptBold"/>
          <w:sz w:val="16"/>
          <w:szCs w:val="12"/>
        </w:rPr>
        <w:t xml:space="preserve"> (Elizabeth Carlson; 10/21/16; Settler Colonial Studies; </w:t>
      </w:r>
      <w:r>
        <w:rPr>
          <w:rStyle w:val="Style13ptBold"/>
          <w:i/>
          <w:iCs/>
          <w:sz w:val="16"/>
          <w:szCs w:val="12"/>
        </w:rPr>
        <w:t>“</w:t>
      </w:r>
      <w:r w:rsidRPr="0085545E">
        <w:rPr>
          <w:rStyle w:val="Style13ptBold"/>
          <w:i/>
          <w:iCs/>
          <w:sz w:val="16"/>
          <w:szCs w:val="12"/>
        </w:rPr>
        <w:t>Anti-colonial methodologies and practices for settler colonial</w:t>
      </w:r>
      <w:r>
        <w:rPr>
          <w:rStyle w:val="Style13ptBold"/>
          <w:i/>
          <w:iCs/>
          <w:sz w:val="16"/>
          <w:szCs w:val="12"/>
        </w:rPr>
        <w:t xml:space="preserve"> </w:t>
      </w:r>
      <w:r w:rsidRPr="0085545E">
        <w:rPr>
          <w:rStyle w:val="Style13ptBold"/>
          <w:i/>
          <w:iCs/>
          <w:sz w:val="16"/>
          <w:szCs w:val="12"/>
        </w:rPr>
        <w:t>studi</w:t>
      </w:r>
      <w:r>
        <w:rPr>
          <w:rStyle w:val="Style13ptBold"/>
          <w:i/>
          <w:iCs/>
          <w:sz w:val="16"/>
          <w:szCs w:val="12"/>
        </w:rPr>
        <w:t>es”</w:t>
      </w:r>
      <w:r>
        <w:rPr>
          <w:rStyle w:val="Style13ptBold"/>
          <w:sz w:val="16"/>
          <w:szCs w:val="12"/>
        </w:rPr>
        <w:t>; accessed 12/28/21; ask me for the pdf; Elizabeth Carlson is an Assistant Professor at the School of Social Work at Laurentian University; pages 9-10) HB</w:t>
      </w:r>
    </w:p>
    <w:p w14:paraId="2AFB5F19" w14:textId="77777777" w:rsidR="006577CB" w:rsidRPr="009A47D9" w:rsidRDefault="006577CB" w:rsidP="006577CB">
      <w:pPr>
        <w:rPr>
          <w:rStyle w:val="Style13ptBold"/>
          <w:b w:val="0"/>
          <w:bCs/>
          <w:sz w:val="8"/>
          <w:szCs w:val="12"/>
        </w:rPr>
      </w:pPr>
      <w:r w:rsidRPr="009A47D9">
        <w:rPr>
          <w:rStyle w:val="Style13ptBold"/>
          <w:sz w:val="8"/>
          <w:szCs w:val="18"/>
        </w:rPr>
        <w:t>Relational and epistemic accountability to Indigenous peoples Arlo Kempf says that ‘</w:t>
      </w:r>
      <w:r w:rsidRPr="004A26DF">
        <w:rPr>
          <w:rStyle w:val="StyleUnderline"/>
        </w:rPr>
        <w:t xml:space="preserve">where </w:t>
      </w:r>
      <w:r w:rsidRPr="00E021D1">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E021D1">
        <w:rPr>
          <w:rStyle w:val="StyleUnderline"/>
          <w:highlight w:val="green"/>
        </w:rPr>
        <w:t>to invoke accountability for the colonizer’</w:t>
      </w:r>
      <w:r w:rsidRPr="009A47D9">
        <w:rPr>
          <w:rStyle w:val="Style13ptBold"/>
          <w:sz w:val="8"/>
          <w:szCs w:val="18"/>
        </w:rPr>
        <w:t xml:space="preserve">. 42 </w:t>
      </w:r>
      <w:r w:rsidRPr="004A26DF">
        <w:rPr>
          <w:rStyle w:val="StyleUnderline"/>
        </w:rPr>
        <w:t xml:space="preserve">Relational accountability </w:t>
      </w:r>
      <w:r w:rsidRPr="00E021D1">
        <w:rPr>
          <w:rStyle w:val="StyleUnderline"/>
          <w:highlight w:val="green"/>
        </w:rPr>
        <w:t>should be a cornerstone of settler colonial studies</w:t>
      </w:r>
      <w:r w:rsidRPr="009A47D9">
        <w:rPr>
          <w:rStyle w:val="Style13ptBold"/>
          <w:sz w:val="8"/>
          <w:szCs w:val="18"/>
        </w:rPr>
        <w:t xml:space="preserve">. I believe settler colonial studies and </w:t>
      </w:r>
      <w:r w:rsidRPr="00E021D1">
        <w:rPr>
          <w:rStyle w:val="StyleUnderline"/>
          <w:highlight w:val="green"/>
        </w:rPr>
        <w:t>scholars should</w:t>
      </w:r>
      <w:r w:rsidRPr="004A26DF">
        <w:rPr>
          <w:rStyle w:val="StyleUnderline"/>
        </w:rPr>
        <w:t xml:space="preserve"> ethically and </w:t>
      </w:r>
      <w:r w:rsidRPr="00E021D1">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E021D1">
        <w:rPr>
          <w:rStyle w:val="StyleUnderline"/>
          <w:highlight w:val="green"/>
        </w:rPr>
        <w:t>of Indigenous</w:t>
      </w:r>
      <w:r w:rsidRPr="009A47D9">
        <w:rPr>
          <w:rStyle w:val="Style13ptBold"/>
          <w:sz w:val="8"/>
          <w:szCs w:val="18"/>
        </w:rPr>
        <w:t xml:space="preserve"> oral, and later academic </w:t>
      </w:r>
      <w:r w:rsidRPr="00E021D1">
        <w:rPr>
          <w:rStyle w:val="StyleUnderline"/>
          <w:highlight w:val="green"/>
        </w:rPr>
        <w:t>scholarship</w:t>
      </w:r>
      <w:r w:rsidRPr="004A26DF">
        <w:rPr>
          <w:rStyle w:val="StyleUnderline"/>
        </w:rPr>
        <w:t xml:space="preserve"> that conceptualizes and resists settler colonialism</w:t>
      </w:r>
      <w:r w:rsidRPr="009A47D9">
        <w:rPr>
          <w:rStyle w:val="Style13ptBold"/>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without dialogue with Indigenous peoples,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sz w:val="8"/>
          <w:szCs w:val="18"/>
        </w:rPr>
        <w:t xml:space="preserve"> of this work. </w:t>
      </w:r>
      <w:r w:rsidRPr="00E021D1">
        <w:rPr>
          <w:rStyle w:val="StyleUnderline"/>
          <w:highlight w:val="green"/>
        </w:rPr>
        <w:t>This space is not empty</w:t>
      </w:r>
      <w:r w:rsidRPr="009A47D9">
        <w:rPr>
          <w:rStyle w:val="StyleUnderline"/>
        </w:rPr>
        <w:t xml:space="preserve">. Of course, </w:t>
      </w:r>
      <w:r w:rsidRPr="00E021D1">
        <w:rPr>
          <w:rStyle w:val="StyleUnderline"/>
          <w:highlight w:val="green"/>
        </w:rPr>
        <w:t>powerful forces</w:t>
      </w:r>
      <w:r w:rsidRPr="009A47D9">
        <w:rPr>
          <w:rStyle w:val="StyleUnderline"/>
        </w:rPr>
        <w:t xml:space="preserve"> of socialization and discipline </w:t>
      </w:r>
      <w:r w:rsidRPr="00E021D1">
        <w:rPr>
          <w:rStyle w:val="StyleUnderline"/>
          <w:highlight w:val="green"/>
        </w:rPr>
        <w:t>impact scholars in the academy</w:t>
      </w:r>
      <w:r w:rsidRPr="009A47D9">
        <w:rPr>
          <w:rStyle w:val="StyleUnderline"/>
        </w:rPr>
        <w:t>.</w:t>
      </w:r>
      <w:r w:rsidRPr="009A47D9">
        <w:rPr>
          <w:rStyle w:val="Style13ptBold"/>
          <w:sz w:val="8"/>
          <w:szCs w:val="18"/>
        </w:rPr>
        <w:t xml:space="preserve"> There is much pressure to claim unique space, to establish a name for ourselves, and to make academic discoveries. I am suggesting that </w:t>
      </w:r>
      <w:r w:rsidRPr="00E021D1">
        <w:rPr>
          <w:rStyle w:val="StyleUnderline"/>
          <w:highlight w:val="green"/>
        </w:rPr>
        <w:t>settler colonial studies</w:t>
      </w:r>
      <w:r w:rsidRPr="009A47D9">
        <w:rPr>
          <w:rStyle w:val="StyleUnderline"/>
        </w:rPr>
        <w:t xml:space="preserve"> and anti-colonial scholars </w:t>
      </w:r>
      <w:r w:rsidRPr="00E021D1">
        <w:rPr>
          <w:rStyle w:val="StyleUnderline"/>
          <w:highlight w:val="green"/>
        </w:rPr>
        <w:t>resist these</w:t>
      </w:r>
      <w:r w:rsidRPr="009A47D9">
        <w:rPr>
          <w:rStyle w:val="StyleUnderline"/>
        </w:rPr>
        <w:t xml:space="preserve"> hegemonic </w:t>
      </w:r>
      <w:r w:rsidRPr="00E021D1">
        <w:rPr>
          <w:rStyle w:val="StyleUnderline"/>
          <w:highlight w:val="green"/>
        </w:rPr>
        <w:t>pressures</w:t>
      </w:r>
      <w:r w:rsidRPr="009A47D9">
        <w:rPr>
          <w:rStyle w:val="StyleUnderline"/>
        </w:rPr>
        <w:t xml:space="preserve"> and maintain a higher anti-colonial ethic</w:t>
      </w:r>
      <w:r w:rsidRPr="009A47D9">
        <w:rPr>
          <w:rStyle w:val="Style13ptBold"/>
          <w:sz w:val="8"/>
          <w:szCs w:val="18"/>
        </w:rPr>
        <w:t>. As has been argued, ‘</w:t>
      </w:r>
      <w:r w:rsidRPr="00E021D1">
        <w:rPr>
          <w:rStyle w:val="StyleUnderline"/>
          <w:highlight w:val="green"/>
        </w:rPr>
        <w:t>the theory</w:t>
      </w:r>
      <w:r w:rsidRPr="009A47D9">
        <w:rPr>
          <w:rStyle w:val="StyleUnderline"/>
        </w:rPr>
        <w:t xml:space="preserve"> itself </w:t>
      </w:r>
      <w:r w:rsidRPr="00E021D1">
        <w:rPr>
          <w:rStyle w:val="StyleUnderline"/>
          <w:highlight w:val="green"/>
        </w:rPr>
        <w:t>places</w:t>
      </w:r>
      <w:r w:rsidRPr="009A47D9">
        <w:rPr>
          <w:rStyle w:val="StyleUnderline"/>
        </w:rPr>
        <w:t xml:space="preserve"> ethical </w:t>
      </w:r>
      <w:r w:rsidRPr="00E021D1">
        <w:rPr>
          <w:rStyle w:val="StyleUnderline"/>
          <w:highlight w:val="green"/>
        </w:rPr>
        <w:t>demands on</w:t>
      </w:r>
      <w:r w:rsidRPr="009A47D9">
        <w:rPr>
          <w:rStyle w:val="StyleUnderline"/>
        </w:rPr>
        <w:t xml:space="preserve"> us as </w:t>
      </w:r>
      <w:r w:rsidRPr="00E021D1">
        <w:rPr>
          <w:rStyle w:val="StyleUnderline"/>
          <w:highlight w:val="green"/>
        </w:rPr>
        <w:t>settlers</w:t>
      </w:r>
      <w:r w:rsidRPr="009A47D9">
        <w:rPr>
          <w:rStyle w:val="StyleUnderline"/>
        </w:rPr>
        <w:t xml:space="preserve">, including the demand </w:t>
      </w:r>
      <w:r w:rsidRPr="00E021D1">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sz w:val="8"/>
          <w:szCs w:val="18"/>
        </w:rPr>
        <w:t xml:space="preserve">. 44 As settler scholars, we can reposition our work relationally and contextually with humility and accountability. We can centre Indigenous resistance, knowledges, and scholarship in our work, and </w:t>
      </w:r>
      <w:r w:rsidRPr="009A47D9">
        <w:rPr>
          <w:rStyle w:val="Style13ptBold"/>
          <w:sz w:val="8"/>
          <w:szCs w:val="18"/>
        </w:rPr>
        <w:lastRenderedPageBreak/>
        <w:t xml:space="preserve">contextualize our work in Indigenous sovereignty. We can view oral Indigenous scholarship as legitimate scholarly sources. We can </w:t>
      </w:r>
      <w:r w:rsidRPr="00E021D1">
        <w:rPr>
          <w:rStyle w:val="StyleUnderline"/>
          <w:highlight w:val="green"/>
        </w:rPr>
        <w:t>acknowledge explicitly</w:t>
      </w:r>
      <w:r w:rsidRPr="009A47D9">
        <w:rPr>
          <w:rStyle w:val="StyleUnderline"/>
        </w:rPr>
        <w:t xml:space="preserve"> and often </w:t>
      </w:r>
      <w:r w:rsidRPr="00E021D1">
        <w:rPr>
          <w:rStyle w:val="StyleUnderline"/>
          <w:highlight w:val="green"/>
        </w:rPr>
        <w:t>the Indigenous traditions of resistance</w:t>
      </w:r>
      <w:r w:rsidRPr="009A47D9">
        <w:rPr>
          <w:rStyle w:val="StyleUnderline"/>
        </w:rPr>
        <w:t xml:space="preserve"> and scholarship </w:t>
      </w:r>
      <w:r w:rsidRPr="00E021D1">
        <w:rPr>
          <w:rStyle w:val="StyleUnderline"/>
          <w:highlight w:val="green"/>
        </w:rPr>
        <w:t>that have</w:t>
      </w:r>
      <w:r w:rsidRPr="009A47D9">
        <w:rPr>
          <w:rStyle w:val="StyleUnderline"/>
        </w:rPr>
        <w:t xml:space="preserve"> taught us and </w:t>
      </w:r>
      <w:r w:rsidRPr="00E021D1">
        <w:rPr>
          <w:rStyle w:val="StyleUnderline"/>
          <w:highlight w:val="green"/>
        </w:rPr>
        <w:t>provided the foundations for</w:t>
      </w:r>
      <w:r w:rsidRPr="009A47D9">
        <w:rPr>
          <w:rStyle w:val="StyleUnderline"/>
        </w:rPr>
        <w:t xml:space="preserve"> our </w:t>
      </w:r>
      <w:r w:rsidRPr="00E021D1">
        <w:rPr>
          <w:rStyle w:val="StyleUnderline"/>
          <w:highlight w:val="green"/>
        </w:rPr>
        <w:t>work</w:t>
      </w:r>
      <w:r w:rsidRPr="009A47D9">
        <w:rPr>
          <w:rStyle w:val="Style13ptBold"/>
          <w:sz w:val="8"/>
          <w:szCs w:val="18"/>
        </w:rPr>
        <w:t>. If our work has no foundation of Indigenous scholarship and mentorship, I believe our contributions to settler colonial studies are even more deeply problematic.</w:t>
      </w:r>
    </w:p>
    <w:p w14:paraId="087C066C" w14:textId="77777777" w:rsidR="006577CB" w:rsidRDefault="006577CB" w:rsidP="006577CB"/>
    <w:p w14:paraId="190F0387" w14:textId="77777777" w:rsidR="006577CB" w:rsidRDefault="006577CB" w:rsidP="006577CB">
      <w:pPr>
        <w:pStyle w:val="Heading2"/>
      </w:pPr>
      <w:r>
        <w:lastRenderedPageBreak/>
        <w:t>Case</w:t>
      </w:r>
    </w:p>
    <w:p w14:paraId="5CBD56B4" w14:textId="116094B3" w:rsidR="002F253A" w:rsidRPr="002F253A" w:rsidRDefault="002F253A" w:rsidP="008B3B4A">
      <w:pPr>
        <w:pStyle w:val="Heading3"/>
      </w:pPr>
      <w:r>
        <w:lastRenderedPageBreak/>
        <w:t>Framing</w:t>
      </w:r>
    </w:p>
    <w:p w14:paraId="7006FE8C" w14:textId="4F507FC6" w:rsidR="006577CB" w:rsidRDefault="006577CB" w:rsidP="006577CB">
      <w:pPr>
        <w:pStyle w:val="Heading3"/>
      </w:pPr>
      <w:r>
        <w:lastRenderedPageBreak/>
        <w:t>Solvency</w:t>
      </w:r>
    </w:p>
    <w:p w14:paraId="6CC93846" w14:textId="16BD0D31" w:rsidR="002F253A" w:rsidRPr="002F253A" w:rsidRDefault="002F253A" w:rsidP="002F253A">
      <w:pPr>
        <w:pStyle w:val="Heading4"/>
        <w:numPr>
          <w:ilvl w:val="0"/>
          <w:numId w:val="16"/>
        </w:numPr>
      </w:pPr>
      <w:r>
        <w:t>Deviating from whole resolution means the burden of solvency is on you – absent a method which the affirmative implements their advocacy you vote neg</w:t>
      </w:r>
    </w:p>
    <w:p w14:paraId="57603D04" w14:textId="42D70E68" w:rsidR="006577CB" w:rsidRPr="00AC593C" w:rsidRDefault="006577CB" w:rsidP="002F253A">
      <w:pPr>
        <w:pStyle w:val="Heading4"/>
        <w:numPr>
          <w:ilvl w:val="0"/>
          <w:numId w:val="16"/>
        </w:numPr>
      </w:pPr>
      <w:r w:rsidRPr="00AC593C">
        <w:t xml:space="preserve">Private actors solve </w:t>
      </w:r>
      <w:r w:rsidRPr="00AC593C">
        <w:rPr>
          <w:u w:val="single"/>
        </w:rPr>
        <w:t>space war</w:t>
      </w:r>
      <w:r w:rsidRPr="00AC593C">
        <w:t xml:space="preserve"> and specifically </w:t>
      </w:r>
      <w:r w:rsidRPr="00AC593C">
        <w:rPr>
          <w:u w:val="single"/>
        </w:rPr>
        <w:t>ASAT restraint</w:t>
      </w:r>
      <w:r w:rsidRPr="00AC593C">
        <w:t>.</w:t>
      </w:r>
    </w:p>
    <w:p w14:paraId="22119B8C" w14:textId="77777777" w:rsidR="006577CB" w:rsidRPr="00AC593C" w:rsidRDefault="006577CB" w:rsidP="006577CB">
      <w:r w:rsidRPr="00AC593C">
        <w:rPr>
          <w:rStyle w:val="Style13ptBold"/>
        </w:rPr>
        <w:t>Cobb 21</w:t>
      </w:r>
      <w:r w:rsidRPr="00AC593C">
        <w:t xml:space="preserve"> [Wendy N. Whitman Cobb, Associate Professor of Strategy and Security Studies at the School of Advanced Air and Space Studies, “Privatizing Peace: How Commerce Can Reduce Conflict in Space,” 2021, Routledge, pp. 68-69, EA]</w:t>
      </w:r>
    </w:p>
    <w:p w14:paraId="1888FC37" w14:textId="77777777" w:rsidR="006577CB" w:rsidRPr="00AC593C" w:rsidRDefault="006577CB" w:rsidP="006577CB">
      <w:pPr>
        <w:rPr>
          <w:rStyle w:val="StyleUnderline"/>
        </w:rPr>
      </w:pPr>
      <w:r w:rsidRPr="00AC593C">
        <w:rPr>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AC593C">
        <w:rPr>
          <w:rStyle w:val="StyleUnderline"/>
        </w:rPr>
        <w:t xml:space="preserve">As space becomes more </w:t>
      </w:r>
      <w:r w:rsidRPr="00E021D1">
        <w:rPr>
          <w:rStyle w:val="StyleUnderline"/>
          <w:highlight w:val="green"/>
        </w:rPr>
        <w:t>commercialized</w:t>
      </w:r>
      <w:r w:rsidRPr="00AC593C">
        <w:rPr>
          <w:sz w:val="16"/>
        </w:rPr>
        <w:t xml:space="preserve">, these </w:t>
      </w:r>
      <w:r w:rsidRPr="00AC593C">
        <w:rPr>
          <w:rStyle w:val="StyleUnderline"/>
        </w:rPr>
        <w:t xml:space="preserve">private </w:t>
      </w:r>
      <w:r w:rsidRPr="00E021D1">
        <w:rPr>
          <w:rStyle w:val="StyleUnderline"/>
          <w:highlight w:val="green"/>
        </w:rPr>
        <w:t>actors</w:t>
      </w:r>
      <w:r w:rsidRPr="00AC593C">
        <w:rPr>
          <w:sz w:val="16"/>
        </w:rPr>
        <w:t xml:space="preserve"> can </w:t>
      </w:r>
      <w:r w:rsidRPr="00E021D1">
        <w:rPr>
          <w:rStyle w:val="Emphasis"/>
          <w:highlight w:val="green"/>
        </w:rPr>
        <w:t>exert pressure</w:t>
      </w:r>
      <w:r w:rsidRPr="00AC593C">
        <w:rPr>
          <w:rStyle w:val="StyleUnderline"/>
        </w:rPr>
        <w:t xml:space="preserve"> on states </w:t>
      </w:r>
      <w:r w:rsidRPr="00E021D1">
        <w:rPr>
          <w:rStyle w:val="StyleUnderline"/>
          <w:highlight w:val="green"/>
        </w:rPr>
        <w:t xml:space="preserve">to </w:t>
      </w:r>
      <w:r w:rsidRPr="00E021D1">
        <w:rPr>
          <w:rStyle w:val="Emphasis"/>
          <w:highlight w:val="green"/>
        </w:rPr>
        <w:t>behave</w:t>
      </w:r>
      <w:r w:rsidRPr="00E021D1">
        <w:rPr>
          <w:rStyle w:val="StyleUnderline"/>
          <w:highlight w:val="green"/>
        </w:rPr>
        <w:t xml:space="preserve"> </w:t>
      </w:r>
      <w:r w:rsidRPr="00E021D1">
        <w:rPr>
          <w:rStyle w:val="Emphasis"/>
          <w:highlight w:val="green"/>
        </w:rPr>
        <w:t>peacefully</w:t>
      </w:r>
      <w:r w:rsidRPr="00AC593C">
        <w:rPr>
          <w:sz w:val="16"/>
        </w:rPr>
        <w:t xml:space="preserve"> in order </w:t>
      </w:r>
      <w:r w:rsidRPr="00E021D1">
        <w:rPr>
          <w:rStyle w:val="StyleUnderline"/>
          <w:highlight w:val="green"/>
        </w:rPr>
        <w:t xml:space="preserve">to </w:t>
      </w:r>
      <w:r w:rsidRPr="00E021D1">
        <w:rPr>
          <w:rStyle w:val="Emphasis"/>
          <w:highlight w:val="green"/>
        </w:rPr>
        <w:t>promote</w:t>
      </w:r>
      <w:r w:rsidRPr="00AC593C">
        <w:rPr>
          <w:sz w:val="16"/>
        </w:rPr>
        <w:t xml:space="preserve"> further </w:t>
      </w:r>
      <w:r w:rsidRPr="00AC593C">
        <w:rPr>
          <w:rStyle w:val="Emphasis"/>
        </w:rPr>
        <w:t xml:space="preserve">economic </w:t>
      </w:r>
      <w:r w:rsidRPr="00E021D1">
        <w:rPr>
          <w:rStyle w:val="Emphasis"/>
          <w:highlight w:val="green"/>
        </w:rPr>
        <w:t>development</w:t>
      </w:r>
      <w:r w:rsidRPr="00AC593C">
        <w:rPr>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AC593C">
        <w:rPr>
          <w:rStyle w:val="StyleUnderline"/>
        </w:rPr>
        <w:t xml:space="preserve">commercial space </w:t>
      </w:r>
      <w:r w:rsidRPr="00E021D1">
        <w:rPr>
          <w:rStyle w:val="StyleUnderline"/>
          <w:highlight w:val="green"/>
        </w:rPr>
        <w:t>actors may</w:t>
      </w:r>
      <w:r w:rsidRPr="00AC593C">
        <w:rPr>
          <w:rStyle w:val="StyleUnderline"/>
        </w:rPr>
        <w:t xml:space="preserve"> choose </w:t>
      </w:r>
      <w:r w:rsidRPr="00E021D1">
        <w:rPr>
          <w:rStyle w:val="StyleUnderline"/>
          <w:highlight w:val="green"/>
        </w:rPr>
        <w:t>not</w:t>
      </w:r>
      <w:r w:rsidRPr="00AC593C">
        <w:rPr>
          <w:rStyle w:val="StyleUnderline"/>
        </w:rPr>
        <w:t xml:space="preserve"> to </w:t>
      </w:r>
      <w:r w:rsidRPr="00E021D1">
        <w:rPr>
          <w:rStyle w:val="StyleUnderline"/>
          <w:highlight w:val="green"/>
        </w:rPr>
        <w:t>engage in new</w:t>
      </w:r>
      <w:r w:rsidRPr="00AC593C">
        <w:rPr>
          <w:rStyle w:val="StyleUnderline"/>
        </w:rPr>
        <w:t xml:space="preserve"> economic </w:t>
      </w:r>
      <w:r w:rsidRPr="00E021D1">
        <w:rPr>
          <w:rStyle w:val="StyleUnderline"/>
          <w:highlight w:val="green"/>
        </w:rPr>
        <w:t>investment</w:t>
      </w:r>
      <w:r w:rsidRPr="00AC593C">
        <w:rPr>
          <w:rStyle w:val="StyleUnderline"/>
        </w:rPr>
        <w:t xml:space="preserve"> which can</w:t>
      </w:r>
      <w:r w:rsidRPr="00AC593C">
        <w:rPr>
          <w:sz w:val="16"/>
        </w:rPr>
        <w:t xml:space="preserve"> in turn </w:t>
      </w:r>
      <w:r w:rsidRPr="00AC593C">
        <w:rPr>
          <w:rStyle w:val="StyleUnderline"/>
        </w:rPr>
        <w:t>affect a state’s economic performance</w:t>
      </w:r>
      <w:r w:rsidRPr="00AC593C">
        <w:rPr>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E021D1">
        <w:rPr>
          <w:rStyle w:val="StyleUnderline"/>
          <w:highlight w:val="green"/>
        </w:rPr>
        <w:t>As states contract out</w:t>
      </w:r>
      <w:r w:rsidRPr="00AC593C">
        <w:rPr>
          <w:rStyle w:val="StyleUnderline"/>
        </w:rPr>
        <w:t xml:space="preserve"> space </w:t>
      </w:r>
      <w:r w:rsidRPr="00E021D1">
        <w:rPr>
          <w:rStyle w:val="StyleUnderline"/>
          <w:highlight w:val="green"/>
        </w:rPr>
        <w:t>services</w:t>
      </w:r>
      <w:r w:rsidRPr="00AC593C">
        <w:rPr>
          <w:rStyle w:val="StyleUnderline"/>
        </w:rPr>
        <w:t xml:space="preserve"> to a greater extent, </w:t>
      </w:r>
      <w:r w:rsidRPr="00E021D1">
        <w:rPr>
          <w:rStyle w:val="StyleUnderline"/>
          <w:highlight w:val="green"/>
        </w:rPr>
        <w:t xml:space="preserve">private actors </w:t>
      </w:r>
      <w:r w:rsidRPr="00E021D1">
        <w:rPr>
          <w:rStyle w:val="Emphasis"/>
          <w:highlight w:val="green"/>
        </w:rPr>
        <w:t>exert</w:t>
      </w:r>
      <w:r w:rsidRPr="00AC593C">
        <w:rPr>
          <w:sz w:val="16"/>
        </w:rPr>
        <w:t xml:space="preserve"> an </w:t>
      </w:r>
      <w:r w:rsidRPr="00AC593C">
        <w:rPr>
          <w:rStyle w:val="Emphasis"/>
        </w:rPr>
        <w:t xml:space="preserve">even </w:t>
      </w:r>
      <w:r w:rsidRPr="00E021D1">
        <w:rPr>
          <w:rStyle w:val="Emphasis"/>
          <w:highlight w:val="green"/>
        </w:rPr>
        <w:t>greater influence</w:t>
      </w:r>
      <w:r w:rsidRPr="00AC593C">
        <w:rPr>
          <w:rStyle w:val="StyleUnderline"/>
        </w:rPr>
        <w:t xml:space="preserve"> over the state by having a capability they do not.</w:t>
      </w:r>
    </w:p>
    <w:p w14:paraId="5A407FDA" w14:textId="77777777" w:rsidR="006577CB" w:rsidRDefault="006577CB" w:rsidP="006577CB">
      <w:pPr>
        <w:rPr>
          <w:rStyle w:val="StyleUnderline"/>
        </w:rPr>
      </w:pPr>
      <w:r w:rsidRPr="00AC593C">
        <w:rPr>
          <w:sz w:val="16"/>
        </w:rPr>
        <w:t xml:space="preserve">Why might </w:t>
      </w:r>
      <w:r w:rsidRPr="00AC593C">
        <w:rPr>
          <w:rStyle w:val="StyleUnderline"/>
        </w:rPr>
        <w:t>private companies want a</w:t>
      </w:r>
      <w:r w:rsidRPr="00AC593C">
        <w:rPr>
          <w:sz w:val="16"/>
        </w:rPr>
        <w:t xml:space="preserve"> more </w:t>
      </w:r>
      <w:r w:rsidRPr="00AC593C">
        <w:rPr>
          <w:rStyle w:val="StyleUnderline"/>
        </w:rPr>
        <w:t>conflict-free space</w:t>
      </w:r>
      <w:r w:rsidRPr="00AC593C">
        <w:rPr>
          <w:sz w:val="16"/>
        </w:rPr>
        <w:t xml:space="preserve">? If there is weaponized conflict in space, they could potentially benefit through new launches to send up replacement satellites; this is similar to an argument that war can actually be beneficial to an economy because companies are needed to create materiel and weapons.51 But, </w:t>
      </w:r>
      <w:r w:rsidRPr="00E021D1">
        <w:rPr>
          <w:rStyle w:val="StyleUnderline"/>
          <w:highlight w:val="green"/>
        </w:rPr>
        <w:t>in a debris filled environment</w:t>
      </w:r>
      <w:r w:rsidRPr="00AC593C">
        <w:rPr>
          <w:rStyle w:val="StyleUnderline"/>
        </w:rPr>
        <w:t xml:space="preserve">, sending </w:t>
      </w:r>
      <w:r w:rsidRPr="00E021D1">
        <w:rPr>
          <w:rStyle w:val="StyleUnderline"/>
          <w:highlight w:val="green"/>
        </w:rPr>
        <w:t>replacements is</w:t>
      </w:r>
      <w:r w:rsidRPr="00AC593C">
        <w:rPr>
          <w:sz w:val="16"/>
        </w:rPr>
        <w:t xml:space="preserve"> more </w:t>
      </w:r>
      <w:r w:rsidRPr="00E021D1">
        <w:rPr>
          <w:rStyle w:val="Emphasis"/>
          <w:highlight w:val="green"/>
        </w:rPr>
        <w:t>difficult</w:t>
      </w:r>
      <w:r w:rsidRPr="00E021D1">
        <w:rPr>
          <w:rStyle w:val="StyleUnderline"/>
          <w:highlight w:val="green"/>
        </w:rPr>
        <w:t xml:space="preserve"> and </w:t>
      </w:r>
      <w:r w:rsidRPr="00E021D1">
        <w:rPr>
          <w:rStyle w:val="Emphasis"/>
          <w:highlight w:val="green"/>
        </w:rPr>
        <w:t>dangerous</w:t>
      </w:r>
      <w:r w:rsidRPr="00AC593C">
        <w:rPr>
          <w:rStyle w:val="StyleUnderline"/>
        </w:rPr>
        <w:t>. Some private companies</w:t>
      </w:r>
      <w:r w:rsidRPr="00AC593C">
        <w:rPr>
          <w:sz w:val="16"/>
        </w:rPr>
        <w:t xml:space="preserve"> want to </w:t>
      </w:r>
      <w:r w:rsidRPr="00AC593C">
        <w:rPr>
          <w:rStyle w:val="StyleUnderline"/>
        </w:rPr>
        <w:t xml:space="preserve">engage in </w:t>
      </w:r>
      <w:r w:rsidRPr="00E021D1">
        <w:rPr>
          <w:rStyle w:val="StyleUnderline"/>
          <w:highlight w:val="green"/>
        </w:rPr>
        <w:t>human spaceflight</w:t>
      </w:r>
      <w:r w:rsidRPr="00AC593C">
        <w:rPr>
          <w:rStyle w:val="StyleUnderline"/>
        </w:rPr>
        <w:t>; a conflictual or more dangerous orbital environment would</w:t>
      </w:r>
      <w:r w:rsidRPr="00AC593C">
        <w:rPr>
          <w:sz w:val="16"/>
        </w:rPr>
        <w:t xml:space="preserve"> likely </w:t>
      </w:r>
      <w:r w:rsidRPr="00AC593C">
        <w:rPr>
          <w:rStyle w:val="Emphasis"/>
        </w:rPr>
        <w:t>prevent those activities</w:t>
      </w:r>
      <w:r w:rsidRPr="00AC593C">
        <w:rPr>
          <w:sz w:val="16"/>
        </w:rPr>
        <w:t xml:space="preserve"> or increase their costs to such an extent that it becomes economically infeasible. James Clay Moltz argues specifically that “</w:t>
      </w:r>
      <w:r w:rsidRPr="00AC593C">
        <w:rPr>
          <w:rStyle w:val="StyleUnderline"/>
        </w:rPr>
        <w:t xml:space="preserve">the growing presence of </w:t>
      </w:r>
      <w:r w:rsidRPr="00E021D1">
        <w:rPr>
          <w:rStyle w:val="Emphasis"/>
          <w:highlight w:val="green"/>
        </w:rPr>
        <w:t>space tourists</w:t>
      </w:r>
      <w:r w:rsidRPr="00AC593C">
        <w:rPr>
          <w:rStyle w:val="StyleUnderline"/>
        </w:rPr>
        <w:t xml:space="preserve"> in low-Earth orbit would</w:t>
      </w:r>
      <w:r w:rsidRPr="00AC593C">
        <w:rPr>
          <w:sz w:val="16"/>
        </w:rPr>
        <w:t xml:space="preserve"> greatly </w:t>
      </w:r>
      <w:r w:rsidRPr="00E021D1">
        <w:rPr>
          <w:rStyle w:val="Emphasis"/>
          <w:highlight w:val="green"/>
        </w:rPr>
        <w:t>increase</w:t>
      </w:r>
      <w:r w:rsidRPr="00AC593C">
        <w:rPr>
          <w:sz w:val="16"/>
        </w:rPr>
        <w:t xml:space="preserve"> the </w:t>
      </w:r>
      <w:r w:rsidRPr="00AC593C">
        <w:rPr>
          <w:rStyle w:val="StyleUnderline"/>
        </w:rPr>
        <w:t xml:space="preserve">incentives for </w:t>
      </w:r>
      <w:r w:rsidRPr="00E021D1">
        <w:rPr>
          <w:rStyle w:val="Emphasis"/>
          <w:highlight w:val="green"/>
        </w:rPr>
        <w:t>restraint</w:t>
      </w:r>
      <w:r w:rsidRPr="00E021D1">
        <w:rPr>
          <w:rStyle w:val="StyleUnderline"/>
          <w:highlight w:val="green"/>
        </w:rPr>
        <w:t xml:space="preserve"> in</w:t>
      </w:r>
      <w:r w:rsidRPr="00AC593C">
        <w:rPr>
          <w:rStyle w:val="Emphasis"/>
        </w:rPr>
        <w:t xml:space="preserve"> any future </w:t>
      </w:r>
      <w:r w:rsidRPr="00E021D1">
        <w:rPr>
          <w:rStyle w:val="Emphasis"/>
          <w:highlight w:val="green"/>
        </w:rPr>
        <w:t>[ASAT] test programs</w:t>
      </w:r>
      <w:r w:rsidRPr="00AC593C">
        <w:rPr>
          <w:sz w:val="16"/>
        </w:rPr>
        <w:t xml:space="preserve">.”52 Those </w:t>
      </w:r>
      <w:r w:rsidRPr="00E021D1">
        <w:rPr>
          <w:rStyle w:val="StyleUnderline"/>
          <w:highlight w:val="green"/>
        </w:rPr>
        <w:t>foregone</w:t>
      </w:r>
      <w:r w:rsidRPr="00AC593C">
        <w:rPr>
          <w:rStyle w:val="StyleUnderline"/>
        </w:rPr>
        <w:t xml:space="preserve"> development costs and </w:t>
      </w:r>
      <w:r w:rsidRPr="00E021D1">
        <w:rPr>
          <w:rStyle w:val="StyleUnderline"/>
          <w:highlight w:val="green"/>
        </w:rPr>
        <w:t>commercial activities</w:t>
      </w:r>
      <w:r w:rsidRPr="00AC593C">
        <w:rPr>
          <w:sz w:val="16"/>
        </w:rPr>
        <w:t xml:space="preserve"> can </w:t>
      </w:r>
      <w:r w:rsidRPr="00E021D1">
        <w:rPr>
          <w:rStyle w:val="Emphasis"/>
          <w:highlight w:val="green"/>
        </w:rPr>
        <w:t>have a similar cost to states</w:t>
      </w:r>
      <w:r w:rsidRPr="00AC593C">
        <w:rPr>
          <w:rStyle w:val="Emphasis"/>
        </w:rPr>
        <w:t xml:space="preserve"> </w:t>
      </w:r>
      <w:r w:rsidRPr="00AC593C">
        <w:rPr>
          <w:sz w:val="16"/>
        </w:rPr>
        <w:t xml:space="preserve">simply </w:t>
      </w:r>
      <w:r w:rsidRPr="00E021D1">
        <w:rPr>
          <w:rStyle w:val="StyleUnderline"/>
          <w:highlight w:val="green"/>
        </w:rPr>
        <w:t>by discouraging private actors</w:t>
      </w:r>
      <w:r w:rsidRPr="00AC593C">
        <w:rPr>
          <w:rStyle w:val="StyleUnderline"/>
        </w:rPr>
        <w:t xml:space="preserve"> from participating in the market.</w:t>
      </w:r>
    </w:p>
    <w:p w14:paraId="7775BF09" w14:textId="77777777" w:rsidR="006577CB" w:rsidRDefault="006577CB" w:rsidP="006577CB"/>
    <w:p w14:paraId="7B2EAB3C" w14:textId="77777777" w:rsidR="006577CB" w:rsidRDefault="006577CB" w:rsidP="006577CB">
      <w:pPr>
        <w:pStyle w:val="Heading3"/>
      </w:pPr>
      <w:r>
        <w:lastRenderedPageBreak/>
        <w:t>Debris</w:t>
      </w:r>
    </w:p>
    <w:p w14:paraId="486C1D73" w14:textId="5C2CD5A6" w:rsidR="006577CB" w:rsidRDefault="006577CB" w:rsidP="002F253A">
      <w:pPr>
        <w:pStyle w:val="Heading4"/>
        <w:numPr>
          <w:ilvl w:val="0"/>
          <w:numId w:val="15"/>
        </w:numPr>
      </w:pPr>
      <w:r>
        <w:t xml:space="preserve">Kessler Syndrome false – less debris and existing guidelines solve </w:t>
      </w:r>
    </w:p>
    <w:p w14:paraId="76B299F8" w14:textId="77777777" w:rsidR="006577CB" w:rsidRDefault="006577CB" w:rsidP="006577CB">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11" w:history="1">
        <w:r w:rsidRPr="00396A9D">
          <w:rPr>
            <w:rStyle w:val="Hyperlink"/>
          </w:rPr>
          <w:t>https://room.eu.com/article/Space_debris_Kessler_Syndrome_and_the_unreasonable_expectation_of_certainty</w:t>
        </w:r>
      </w:hyperlink>
      <w:r>
        <w:t>, Accessed 8/10/19, JMoore)</w:t>
      </w:r>
    </w:p>
    <w:p w14:paraId="3CC9AD17" w14:textId="77777777" w:rsidR="006577CB" w:rsidRPr="0021035F" w:rsidRDefault="006577CB" w:rsidP="006577CB">
      <w:pPr>
        <w:rPr>
          <w:sz w:val="16"/>
        </w:rPr>
      </w:pPr>
      <w:r w:rsidRPr="00490E90">
        <w:rPr>
          <w:sz w:val="16"/>
        </w:rPr>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490E90">
        <w:rPr>
          <w:rStyle w:val="StyleUnderline"/>
        </w:rPr>
        <w:t xml:space="preserve">In spite of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render access to low Earth orbit all but impossible – a process commonly referred to as the ‘</w:t>
      </w:r>
      <w:r w:rsidRPr="00E021D1">
        <w:rPr>
          <w:rStyle w:val="Emphasis"/>
          <w:highlight w:val="green"/>
        </w:rPr>
        <w:t>Kessler</w:t>
      </w:r>
      <w:r w:rsidRPr="00490E90">
        <w:rPr>
          <w:rStyle w:val="StyleUnderline"/>
        </w:rPr>
        <w:t xml:space="preserve"> Syndrome’</w:t>
      </w:r>
      <w:r w:rsidRPr="00490E90">
        <w:rPr>
          <w:sz w:val="16"/>
        </w:rPr>
        <w:t xml:space="preserve"> after the debris scientist Donald Kessler – </w:t>
      </w:r>
      <w:r w:rsidRPr="00490E90">
        <w:rPr>
          <w:rStyle w:val="StyleUnderline"/>
        </w:rPr>
        <w:t xml:space="preserve">the reality </w:t>
      </w:r>
      <w:r w:rsidRPr="00E021D1">
        <w:rPr>
          <w:rStyle w:val="StyleUnderline"/>
          <w:highlight w:val="green"/>
        </w:rPr>
        <w:t>is not</w:t>
      </w:r>
      <w:r w:rsidRPr="00490E90">
        <w:rPr>
          <w:rStyle w:val="StyleUnderline"/>
        </w:rPr>
        <w:t xml:space="preserve"> likely to be on the scale of these predictions or the events depicted in </w:t>
      </w:r>
      <w:r w:rsidRPr="00E021D1">
        <w:rPr>
          <w:rStyle w:val="Emphasis"/>
          <w:highlight w:val="green"/>
        </w:rPr>
        <w:t>the film Gravity</w:t>
      </w:r>
      <w:r w:rsidRPr="00490E90">
        <w:rPr>
          <w:rStyle w:val="StyleUnderline"/>
        </w:rPr>
        <w:t>.</w:t>
      </w:r>
      <w:r w:rsidRPr="00490E90">
        <w:rPr>
          <w:sz w:val="16"/>
        </w:rPr>
        <w:t xml:space="preserve"> Indeed, </w:t>
      </w:r>
      <w:r w:rsidRPr="00490E90">
        <w:rPr>
          <w:rStyle w:val="StyleUnderline"/>
        </w:rPr>
        <w:t>results presented by the Inter-Agency Space Debris Coordination Committee (</w:t>
      </w:r>
      <w:r w:rsidRPr="00E021D1">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E021D1">
        <w:rPr>
          <w:rStyle w:val="StyleUnderline"/>
          <w:highlight w:val="green"/>
        </w:rPr>
        <w:t>show an expected increase</w:t>
      </w:r>
      <w:r w:rsidRPr="00490E90">
        <w:rPr>
          <w:rStyle w:val="StyleUnderline"/>
        </w:rPr>
        <w:t xml:space="preserve"> in the debris population </w:t>
      </w:r>
      <w:r w:rsidRPr="00E021D1">
        <w:rPr>
          <w:rStyle w:val="StyleUnderline"/>
          <w:highlight w:val="green"/>
        </w:rPr>
        <w:t>of</w:t>
      </w:r>
      <w:r w:rsidRPr="00490E90">
        <w:rPr>
          <w:rStyle w:val="StyleUnderline"/>
        </w:rPr>
        <w:t xml:space="preserve"> only </w:t>
      </w:r>
      <w:r w:rsidRPr="00E021D1">
        <w:rPr>
          <w:rStyle w:val="StyleUnderline"/>
          <w:highlight w:val="green"/>
        </w:rPr>
        <w:t xml:space="preserve">30% after </w:t>
      </w:r>
      <w:r w:rsidRPr="00E021D1">
        <w:rPr>
          <w:rStyle w:val="Emphasis"/>
          <w:highlight w:val="green"/>
        </w:rPr>
        <w:t>200 years</w:t>
      </w:r>
      <w:r w:rsidRPr="00E021D1">
        <w:rPr>
          <w:rStyle w:val="StyleUnderline"/>
          <w:highlight w:val="green"/>
        </w:rPr>
        <w:t xml:space="preserve"> with continued launch activity. </w:t>
      </w:r>
      <w:r w:rsidRPr="00E021D1">
        <w:rPr>
          <w:rStyle w:val="Emphasis"/>
          <w:highlight w:val="green"/>
        </w:rPr>
        <w:t>Collisions</w:t>
      </w:r>
      <w:r w:rsidRPr="00490E90">
        <w:rPr>
          <w:rStyle w:val="StyleUnderline"/>
        </w:rPr>
        <w:t xml:space="preserve"> are still predicted to occur, but this is </w:t>
      </w:r>
      <w:r w:rsidRPr="00E021D1">
        <w:rPr>
          <w:rStyle w:val="StyleUnderline"/>
          <w:highlight w:val="green"/>
        </w:rPr>
        <w:t>far from</w:t>
      </w:r>
      <w:r w:rsidRPr="00490E90">
        <w:rPr>
          <w:rStyle w:val="StyleUnderline"/>
        </w:rPr>
        <w:t xml:space="preserve"> the </w:t>
      </w:r>
      <w:r w:rsidRPr="00E021D1">
        <w:rPr>
          <w:rStyle w:val="Emphasis"/>
          <w:highlight w:val="green"/>
        </w:rPr>
        <w:t>catastrophic scenario</w:t>
      </w:r>
      <w:r w:rsidRPr="00490E90">
        <w:rPr>
          <w:rStyle w:val="StyleUnderline"/>
        </w:rPr>
        <w:t xml:space="preserve"> feared by some.</w:t>
      </w:r>
      <w:r w:rsidRPr="00490E90">
        <w:rPr>
          <w:sz w:val="16"/>
        </w:rPr>
        <w:t xml:space="preserve"> </w:t>
      </w:r>
      <w:r w:rsidRPr="00E021D1">
        <w:rPr>
          <w:rStyle w:val="StyleUnderline"/>
          <w:highlight w:val="green"/>
        </w:rPr>
        <w:t>Constraining</w:t>
      </w:r>
      <w:r w:rsidRPr="00E021D1">
        <w:rPr>
          <w:sz w:val="16"/>
          <w:highlight w:val="green"/>
        </w:rPr>
        <w:t xml:space="preserve"> </w:t>
      </w:r>
      <w:r w:rsidRPr="00E021D1">
        <w:rPr>
          <w:rStyle w:val="StyleUnderline"/>
          <w:highlight w:val="green"/>
        </w:rPr>
        <w:t>the</w:t>
      </w:r>
      <w:r w:rsidRPr="00490E90">
        <w:rPr>
          <w:sz w:val="16"/>
        </w:rPr>
        <w:t xml:space="preserve"> population </w:t>
      </w:r>
      <w:r w:rsidRPr="00E021D1">
        <w:rPr>
          <w:rStyle w:val="StyleUnderline"/>
          <w:highlight w:val="green"/>
        </w:rPr>
        <w:t>increase</w:t>
      </w:r>
      <w:r w:rsidRPr="00490E90">
        <w:rPr>
          <w:sz w:val="16"/>
        </w:rPr>
        <w:t xml:space="preserve"> to a modest level </w:t>
      </w:r>
      <w:r w:rsidRPr="00E021D1">
        <w:rPr>
          <w:rStyle w:val="StyleUnderline"/>
          <w:highlight w:val="green"/>
        </w:rPr>
        <w:t>can be achieved</w:t>
      </w:r>
      <w:r w:rsidRPr="00490E90">
        <w:rPr>
          <w:sz w:val="16"/>
        </w:rPr>
        <w:t xml:space="preserve">, the IADC suggested, </w:t>
      </w:r>
      <w:r w:rsidRPr="00E021D1">
        <w:rPr>
          <w:rStyle w:val="StyleUnderline"/>
          <w:highlight w:val="green"/>
        </w:rPr>
        <w:t>through</w:t>
      </w:r>
      <w:r w:rsidRPr="00490E90">
        <w:rPr>
          <w:sz w:val="16"/>
        </w:rPr>
        <w:t xml:space="preserve"> widespread and good compliance with </w:t>
      </w:r>
      <w:r w:rsidRPr="00E021D1">
        <w:rPr>
          <w:rStyle w:val="Emphasis"/>
          <w:highlight w:val="green"/>
        </w:rPr>
        <w:t>existing</w:t>
      </w:r>
      <w:r w:rsidRPr="00490E90">
        <w:rPr>
          <w:rStyle w:val="StyleUnderline"/>
        </w:rPr>
        <w:t xml:space="preserve"> space debris </w:t>
      </w:r>
      <w:r w:rsidRPr="00E021D1">
        <w:rPr>
          <w:rStyle w:val="Emphasis"/>
          <w:highlight w:val="green"/>
        </w:rPr>
        <w:t>mitigation guidelines</w:t>
      </w:r>
      <w:r w:rsidRPr="00490E90">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14:paraId="200217B6" w14:textId="7F09530D" w:rsidR="006577CB" w:rsidRPr="00AC593C" w:rsidRDefault="006577CB" w:rsidP="002F253A">
      <w:pPr>
        <w:pStyle w:val="Heading4"/>
        <w:numPr>
          <w:ilvl w:val="0"/>
          <w:numId w:val="15"/>
        </w:numPr>
        <w:spacing w:before="240" w:after="40"/>
        <w:rPr>
          <w:rFonts w:ascii="Times New Roman" w:hAnsi="Times New Roman"/>
          <w:sz w:val="24"/>
        </w:rPr>
      </w:pPr>
      <w:r w:rsidRPr="00AC593C">
        <w:rPr>
          <w:rFonts w:cs="Calibri"/>
        </w:rPr>
        <w:t>The space junk has been put there by PUBLIC entities like governments as well as private entities, even a ban on private entities in space couldn’t solve the problem. As long as anyone is launching anything it is inevitable</w:t>
      </w:r>
    </w:p>
    <w:p w14:paraId="0B54581E" w14:textId="77777777" w:rsidR="006577CB" w:rsidRPr="00AC593C" w:rsidRDefault="006577CB" w:rsidP="006577CB">
      <w:pPr>
        <w:pStyle w:val="NormalWeb"/>
        <w:spacing w:before="0" w:beforeAutospacing="0" w:after="160" w:afterAutospacing="0"/>
      </w:pPr>
      <w:r w:rsidRPr="00AC593C">
        <w:rPr>
          <w:rFonts w:ascii="Calibri" w:hAnsi="Calibri" w:cs="Calibri"/>
          <w:b/>
          <w:bCs/>
          <w:sz w:val="26"/>
          <w:szCs w:val="26"/>
        </w:rPr>
        <w:t>Polyakov 21</w:t>
      </w:r>
      <w:r w:rsidRPr="007B3695">
        <w:rPr>
          <w:rFonts w:ascii="Calibri" w:hAnsi="Calibri" w:cs="Calibri"/>
          <w:sz w:val="16"/>
          <w:szCs w:val="16"/>
        </w:rPr>
        <w:t>, Dr. Max Polyakov, Founder, Noosphere Ventures, Firefly Aerospace, EOS Data Analytics, 5-5-2021, "Where does space junk come from – and how do we clean it up?," World Economic Forum,</w:t>
      </w:r>
      <w:hyperlink r:id="rId12" w:history="1">
        <w:r w:rsidRPr="007B3695">
          <w:rPr>
            <w:rStyle w:val="Hyperlink"/>
            <w:rFonts w:eastAsiaTheme="majorEastAsia" w:cs="Calibri"/>
            <w:sz w:val="16"/>
            <w:szCs w:val="16"/>
          </w:rPr>
          <w:t xml:space="preserve"> https://www.weforum.org/agenda/2021/05/why-we-need-to-clean-up-space-junk-debris-low-earth-orbit-pollution-satellite-rocket-noosphere-firefly/</w:t>
        </w:r>
      </w:hyperlink>
      <w:r w:rsidRPr="007B3695">
        <w:rPr>
          <w:rFonts w:ascii="Calibri" w:hAnsi="Calibri" w:cs="Calibri"/>
          <w:sz w:val="16"/>
          <w:szCs w:val="16"/>
        </w:rPr>
        <w:t xml:space="preserve"> Livingston RB</w:t>
      </w:r>
    </w:p>
    <w:p w14:paraId="3DC536D0" w14:textId="77777777" w:rsidR="006577CB" w:rsidRPr="00AB6014" w:rsidRDefault="006577CB" w:rsidP="006577CB">
      <w:pPr>
        <w:rPr>
          <w:sz w:val="8"/>
        </w:rPr>
      </w:pPr>
      <w:r w:rsidRPr="00AB6014">
        <w:rPr>
          <w:sz w:val="8"/>
        </w:rPr>
        <w:t xml:space="preserve">Where does space junk come from? </w:t>
      </w:r>
      <w:r w:rsidRPr="00AC593C">
        <w:rPr>
          <w:b/>
          <w:bCs/>
          <w:u w:val="single"/>
          <w:shd w:val="clear" w:color="auto" w:fill="00FF00"/>
        </w:rPr>
        <w:t>As long as humans launch objects into orbit, space debris is inevitable.</w:t>
      </w:r>
      <w:r w:rsidRPr="00AB6014">
        <w:rPr>
          <w:sz w:val="8"/>
        </w:rPr>
        <w:t xml:space="preserve"> Rocket launches leave boosters, fairings, interstages, and other debris in LEO. So do rocket explosions, which currently account for seven of the top 10 debris-creating events. </w:t>
      </w:r>
      <w:r w:rsidRPr="00AC593C">
        <w:rPr>
          <w:b/>
          <w:bCs/>
          <w:u w:val="single"/>
          <w:shd w:val="clear" w:color="auto" w:fill="00FF00"/>
        </w:rPr>
        <w:t>Human presence also creates orbital flotsam</w:t>
      </w:r>
      <w:r w:rsidRPr="00AB6014">
        <w:rPr>
          <w:sz w:val="8"/>
        </w:rPr>
        <w:t xml:space="preserve"> – such as cameras, pliers, an astronaut’s glove, a wrench, a spatula, even a tool bag lost during space walks. Some debris is created naturally from the impacts of micrometeoroids – dust-sized fragments of asteroids and comets. With limited lifetimes, </w:t>
      </w:r>
      <w:r w:rsidRPr="00AC593C">
        <w:rPr>
          <w:b/>
          <w:bCs/>
          <w:u w:val="single"/>
          <w:shd w:val="clear" w:color="auto" w:fill="00FF00"/>
        </w:rPr>
        <w:t>operational satellites can become space debris</w:t>
      </w:r>
      <w:r w:rsidRPr="00AB6014">
        <w:rPr>
          <w:sz w:val="8"/>
        </w:rPr>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51D4A114" w14:textId="77777777" w:rsidR="006577CB" w:rsidRDefault="006577CB" w:rsidP="006577CB"/>
    <w:p w14:paraId="65345C19" w14:textId="1DC7B289" w:rsidR="006577CB" w:rsidRDefault="006577CB" w:rsidP="002F253A">
      <w:pPr>
        <w:pStyle w:val="Heading4"/>
        <w:numPr>
          <w:ilvl w:val="0"/>
          <w:numId w:val="15"/>
        </w:numPr>
      </w:pPr>
      <w:r>
        <w:t>Risk is low – sat designs and cleanup checks.</w:t>
      </w:r>
    </w:p>
    <w:p w14:paraId="24BE1123" w14:textId="77777777" w:rsidR="006577CB" w:rsidRDefault="006577CB" w:rsidP="006577CB">
      <w:r w:rsidRPr="008714E3">
        <w:rPr>
          <w:rStyle w:val="Style13ptBold"/>
        </w:rPr>
        <w:t>O’Gorman 18</w:t>
      </w:r>
      <w:r>
        <w:t xml:space="preserve"> </w:t>
      </w:r>
      <w:r w:rsidRPr="00E41F66">
        <w:rPr>
          <w:sz w:val="20"/>
          <w:szCs w:val="20"/>
        </w:rPr>
        <w:t xml:space="preserve">(John, MA thesis submitted to Rochester Institute of Technology, “The Cost of Clean Space- A Study of the Additional Fuel Costs of Launching Above Low Earth Orbit,” 5-18, </w:t>
      </w:r>
      <w:hyperlink r:id="rId13" w:history="1">
        <w:r w:rsidRPr="00E41F66">
          <w:rPr>
            <w:rStyle w:val="Hyperlink"/>
            <w:sz w:val="20"/>
            <w:szCs w:val="20"/>
          </w:rPr>
          <w:t>https://pdfs.semanticscholar.org/d703/101d657334d2e1575d08005e290578770cd1.pdf?_ga=2.70400848.1753078645.1567896134-909185996.1567896134</w:t>
        </w:r>
      </w:hyperlink>
      <w:r w:rsidRPr="00E41F66">
        <w:rPr>
          <w:sz w:val="20"/>
          <w:szCs w:val="20"/>
        </w:rPr>
        <w:t xml:space="preserve">) </w:t>
      </w:r>
    </w:p>
    <w:p w14:paraId="2AA42E54" w14:textId="77777777" w:rsidR="006577CB" w:rsidRDefault="006577CB" w:rsidP="006577CB">
      <w:pPr>
        <w:rPr>
          <w:sz w:val="16"/>
        </w:rPr>
      </w:pPr>
      <w:r w:rsidRPr="008714E3">
        <w:rPr>
          <w:sz w:val="16"/>
        </w:rPr>
        <w:lastRenderedPageBreak/>
        <w:t xml:space="preserve">To conclude, </w:t>
      </w:r>
      <w:r w:rsidRPr="008714E3">
        <w:rPr>
          <w:rStyle w:val="StyleUnderline"/>
        </w:rPr>
        <w:t xml:space="preserve">orbital </w:t>
      </w:r>
      <w:r w:rsidRPr="00E021D1">
        <w:rPr>
          <w:rStyle w:val="StyleUnderline"/>
          <w:highlight w:val="green"/>
        </w:rPr>
        <w:t>debris</w:t>
      </w:r>
      <w:r w:rsidRPr="008714E3">
        <w:rPr>
          <w:sz w:val="16"/>
        </w:rPr>
        <w:t xml:space="preserve"> is a current issue and </w:t>
      </w:r>
      <w:r w:rsidRPr="00E021D1">
        <w:rPr>
          <w:rStyle w:val="StyleUnderline"/>
          <w:highlight w:val="green"/>
        </w:rPr>
        <w:t>has</w:t>
      </w:r>
      <w:r w:rsidRPr="008714E3">
        <w:rPr>
          <w:sz w:val="16"/>
        </w:rPr>
        <w:t xml:space="preserve"> the </w:t>
      </w:r>
      <w:r w:rsidRPr="00E021D1">
        <w:rPr>
          <w:rStyle w:val="StyleUnderline"/>
          <w:highlight w:val="green"/>
        </w:rPr>
        <w:t>potential to be a</w:t>
      </w:r>
      <w:r w:rsidRPr="008714E3">
        <w:rPr>
          <w:rStyle w:val="StyleUnderline"/>
        </w:rPr>
        <w:t xml:space="preserve"> serious </w:t>
      </w:r>
      <w:r w:rsidRPr="00E021D1">
        <w:rPr>
          <w:rStyle w:val="StyleUnderline"/>
          <w:highlight w:val="green"/>
        </w:rPr>
        <w:t>problem</w:t>
      </w:r>
      <w:r w:rsidRPr="008714E3">
        <w:rPr>
          <w:rStyle w:val="StyleUnderline"/>
        </w:rPr>
        <w:t xml:space="preserve"> </w:t>
      </w:r>
      <w:r w:rsidRPr="00E021D1">
        <w:rPr>
          <w:rStyle w:val="StyleUnderline"/>
          <w:highlight w:val="green"/>
        </w:rPr>
        <w:t>in the coming decades</w:t>
      </w:r>
      <w:r w:rsidRPr="008714E3">
        <w:rPr>
          <w:rStyle w:val="StyleUnderline"/>
        </w:rPr>
        <w:t xml:space="preserve"> </w:t>
      </w:r>
      <w:r w:rsidRPr="00E021D1">
        <w:rPr>
          <w:rStyle w:val="StyleUnderline"/>
          <w:highlight w:val="green"/>
        </w:rPr>
        <w:t>and centuries</w:t>
      </w:r>
      <w:r w:rsidRPr="008714E3">
        <w:rPr>
          <w:rStyle w:val="StyleUnderline"/>
        </w:rPr>
        <w:t xml:space="preserve"> if business as usual is conducted</w:t>
      </w:r>
      <w:r w:rsidRPr="008714E3">
        <w:rPr>
          <w:sz w:val="16"/>
        </w:rPr>
        <w:t xml:space="preserve">. </w:t>
      </w:r>
      <w:r w:rsidRPr="008714E3">
        <w:rPr>
          <w:rStyle w:val="StyleUnderline"/>
        </w:rPr>
        <w:t xml:space="preserve">Fortunately, </w:t>
      </w:r>
      <w:r w:rsidRPr="00E021D1">
        <w:rPr>
          <w:rStyle w:val="StyleUnderline"/>
          <w:highlight w:val="green"/>
        </w:rPr>
        <w:t>steps</w:t>
      </w:r>
      <w:r w:rsidRPr="008714E3">
        <w:rPr>
          <w:rStyle w:val="StyleUnderline"/>
        </w:rPr>
        <w:t xml:space="preserve"> are </w:t>
      </w:r>
      <w:r w:rsidRPr="00E021D1">
        <w:rPr>
          <w:rStyle w:val="StyleUnderline"/>
          <w:highlight w:val="green"/>
        </w:rPr>
        <w:t>being taken now</w:t>
      </w:r>
      <w:r w:rsidRPr="008714E3">
        <w:rPr>
          <w:rStyle w:val="StyleUnderline"/>
        </w:rPr>
        <w:t xml:space="preserve"> which can </w:t>
      </w:r>
      <w:r w:rsidRPr="00E021D1">
        <w:rPr>
          <w:rStyle w:val="Emphasis"/>
          <w:highlight w:val="green"/>
        </w:rPr>
        <w:t>mitigate</w:t>
      </w:r>
      <w:r w:rsidRPr="00E021D1">
        <w:rPr>
          <w:rStyle w:val="StyleUnderline"/>
          <w:highlight w:val="green"/>
        </w:rPr>
        <w:t xml:space="preserve"> this</w:t>
      </w:r>
      <w:r w:rsidRPr="008714E3">
        <w:rPr>
          <w:rStyle w:val="StyleUnderline"/>
        </w:rPr>
        <w:t xml:space="preserve"> disastrous scenario</w:t>
      </w:r>
      <w:r w:rsidRPr="008714E3">
        <w:rPr>
          <w:sz w:val="16"/>
        </w:rPr>
        <w:t xml:space="preserve">. </w:t>
      </w:r>
      <w:r w:rsidRPr="00E41F66">
        <w:rPr>
          <w:rStyle w:val="StyleUnderline"/>
        </w:rPr>
        <w:t>The s</w:t>
      </w:r>
      <w:r w:rsidRPr="008714E3">
        <w:rPr>
          <w:rStyle w:val="StyleUnderline"/>
        </w:rPr>
        <w:t xml:space="preserve">pace community is still relatively </w:t>
      </w:r>
      <w:r w:rsidRPr="00E021D1">
        <w:rPr>
          <w:rStyle w:val="StyleUnderline"/>
          <w:highlight w:val="green"/>
        </w:rPr>
        <w:t>small</w:t>
      </w:r>
      <w:r w:rsidRPr="008714E3">
        <w:rPr>
          <w:rStyle w:val="StyleUnderline"/>
        </w:rPr>
        <w:t xml:space="preserve"> and better rocket and </w:t>
      </w:r>
      <w:r w:rsidRPr="00E021D1">
        <w:rPr>
          <w:rStyle w:val="StyleUnderline"/>
          <w:highlight w:val="green"/>
        </w:rPr>
        <w:t>satellite</w:t>
      </w:r>
      <w:r w:rsidRPr="008714E3">
        <w:rPr>
          <w:rStyle w:val="StyleUnderline"/>
        </w:rPr>
        <w:t xml:space="preserve"> </w:t>
      </w:r>
      <w:r w:rsidRPr="00E021D1">
        <w:rPr>
          <w:rStyle w:val="StyleUnderline"/>
          <w:highlight w:val="green"/>
        </w:rPr>
        <w:t>design</w:t>
      </w:r>
      <w:r w:rsidRPr="008714E3">
        <w:rPr>
          <w:rStyle w:val="StyleUnderline"/>
        </w:rPr>
        <w:t xml:space="preserve"> is helping to </w:t>
      </w:r>
      <w:r w:rsidRPr="00E021D1">
        <w:rPr>
          <w:rStyle w:val="StyleUnderline"/>
          <w:highlight w:val="green"/>
        </w:rPr>
        <w:t>avoid</w:t>
      </w:r>
      <w:r w:rsidRPr="008714E3">
        <w:rPr>
          <w:rStyle w:val="StyleUnderline"/>
        </w:rPr>
        <w:t xml:space="preserve"> the accidental creation of </w:t>
      </w:r>
      <w:r w:rsidRPr="00E021D1">
        <w:rPr>
          <w:rStyle w:val="StyleUnderline"/>
          <w:highlight w:val="green"/>
        </w:rPr>
        <w:t>debris</w:t>
      </w:r>
      <w:r w:rsidRPr="008714E3">
        <w:rPr>
          <w:sz w:val="16"/>
        </w:rPr>
        <w:t xml:space="preserve">. </w:t>
      </w:r>
      <w:r w:rsidRPr="008714E3">
        <w:rPr>
          <w:rStyle w:val="StyleUnderline"/>
        </w:rPr>
        <w:t xml:space="preserve">Studies over the feasibility of </w:t>
      </w:r>
      <w:r w:rsidRPr="00E021D1">
        <w:rPr>
          <w:rStyle w:val="StyleUnderline"/>
          <w:highlight w:val="green"/>
        </w:rPr>
        <w:t>pulling large objects from orbit</w:t>
      </w:r>
      <w:r w:rsidRPr="008714E3">
        <w:rPr>
          <w:rStyle w:val="StyleUnderline"/>
        </w:rPr>
        <w:t xml:space="preserve"> have already been done and they </w:t>
      </w:r>
      <w:r w:rsidRPr="00E021D1">
        <w:rPr>
          <w:rStyle w:val="StyleUnderline"/>
          <w:highlight w:val="green"/>
        </w:rPr>
        <w:t>show</w:t>
      </w:r>
      <w:r w:rsidRPr="008714E3">
        <w:rPr>
          <w:rStyle w:val="StyleUnderline"/>
        </w:rPr>
        <w:t xml:space="preserve"> a large </w:t>
      </w:r>
      <w:r w:rsidRPr="00E021D1">
        <w:rPr>
          <w:rStyle w:val="StyleUnderline"/>
          <w:highlight w:val="green"/>
        </w:rPr>
        <w:t>amount</w:t>
      </w:r>
      <w:r w:rsidRPr="008714E3">
        <w:rPr>
          <w:rStyle w:val="StyleUnderline"/>
        </w:rPr>
        <w:t xml:space="preserve"> of </w:t>
      </w:r>
      <w:r w:rsidRPr="00E021D1">
        <w:rPr>
          <w:rStyle w:val="StyleUnderline"/>
          <w:highlight w:val="green"/>
        </w:rPr>
        <w:t>promise</w:t>
      </w:r>
      <w:r w:rsidRPr="008714E3">
        <w:rPr>
          <w:rStyle w:val="StyleUnderline"/>
        </w:rPr>
        <w:t xml:space="preserve"> for managing the future creation of debris very effectively</w:t>
      </w:r>
      <w:r w:rsidRPr="008714E3">
        <w:rPr>
          <w:sz w:val="16"/>
        </w:rPr>
        <w:t xml:space="preserve">. </w:t>
      </w:r>
      <w:r w:rsidRPr="008714E3">
        <w:rPr>
          <w:rStyle w:val="StyleUnderline"/>
        </w:rPr>
        <w:t xml:space="preserve">Although current international policies managing debris do not yet exist, the discussion over how space will be managed is </w:t>
      </w:r>
      <w:r w:rsidRPr="008714E3">
        <w:rPr>
          <w:rStyle w:val="Emphasis"/>
        </w:rPr>
        <w:t>already well underway</w:t>
      </w:r>
      <w:r w:rsidRPr="008714E3">
        <w:rPr>
          <w:sz w:val="16"/>
        </w:rPr>
        <w:t>. If sound debris policies can come out of these discussions, the utility of LEO can be preserved for future generations.</w:t>
      </w:r>
    </w:p>
    <w:p w14:paraId="77921259" w14:textId="77777777" w:rsidR="006577CB" w:rsidRDefault="006577CB" w:rsidP="006577CB"/>
    <w:p w14:paraId="39D6C543" w14:textId="78C87399" w:rsidR="006577CB" w:rsidRPr="001279EC" w:rsidRDefault="006577CB" w:rsidP="002F253A">
      <w:pPr>
        <w:pStyle w:val="Heading4"/>
        <w:numPr>
          <w:ilvl w:val="0"/>
          <w:numId w:val="15"/>
        </w:numPr>
      </w:pPr>
      <w:r>
        <w:t>G</w:t>
      </w:r>
      <w:r w:rsidRPr="001279EC">
        <w:t>lobal ADR development already exists</w:t>
      </w:r>
      <w:r>
        <w:t xml:space="preserve"> – solves.</w:t>
      </w:r>
    </w:p>
    <w:p w14:paraId="7F5A6896" w14:textId="77777777" w:rsidR="006577CB" w:rsidRPr="001279EC" w:rsidRDefault="006577CB" w:rsidP="006577CB">
      <w:r w:rsidRPr="007B3695">
        <w:rPr>
          <w:sz w:val="16"/>
          <w:szCs w:val="16"/>
        </w:rPr>
        <w:t xml:space="preserve">Zachary </w:t>
      </w:r>
      <w:r w:rsidRPr="001279EC">
        <w:rPr>
          <w:rStyle w:val="Style13ptBold"/>
        </w:rPr>
        <w:t>Keck</w:t>
      </w:r>
      <w:r w:rsidRPr="007B3695">
        <w:rPr>
          <w:sz w:val="16"/>
          <w:szCs w:val="16"/>
        </w:rPr>
        <w:t>, Wohlstetter Public Affairs Fellow at the Nonproliferation Policy Education Center, 6-17-20</w:t>
      </w:r>
      <w:r w:rsidRPr="001279EC">
        <w:rPr>
          <w:rStyle w:val="Style13ptBold"/>
        </w:rPr>
        <w:t>18</w:t>
      </w:r>
      <w:r w:rsidRPr="007B3695">
        <w:rPr>
          <w:sz w:val="16"/>
          <w:szCs w:val="16"/>
        </w:rPr>
        <w:t>, "Space Is Truly the Final Frontier (For the Next Great War)," National Interest, https://nationalinterest.org/blog/the-buzz/space-truly-the-final-frontier-the-next-great-war-26284</w:t>
      </w:r>
    </w:p>
    <w:p w14:paraId="4A6B4D1C" w14:textId="77777777" w:rsidR="006577CB" w:rsidRPr="007B3695" w:rsidRDefault="006577CB" w:rsidP="006577CB">
      <w:pPr>
        <w:rPr>
          <w:sz w:val="8"/>
        </w:rPr>
      </w:pPr>
      <w:r w:rsidRPr="007B3695">
        <w:rPr>
          <w:sz w:val="8"/>
        </w:rPr>
        <w:t>The first type of dual-use spacecraft—called active debris removal (</w:t>
      </w:r>
      <w:r w:rsidRPr="00E021D1">
        <w:rPr>
          <w:rStyle w:val="Emphasis"/>
          <w:highlight w:val="green"/>
        </w:rPr>
        <w:t>ADR</w:t>
      </w:r>
      <w:r w:rsidRPr="007B3695">
        <w:rPr>
          <w:sz w:val="8"/>
        </w:rPr>
        <w:t>)—</w:t>
      </w:r>
      <w:r w:rsidRPr="001279EC">
        <w:rPr>
          <w:rStyle w:val="StyleUnderline"/>
        </w:rPr>
        <w:t xml:space="preserve">are designed to </w:t>
      </w:r>
      <w:r w:rsidRPr="00E021D1">
        <w:rPr>
          <w:rStyle w:val="StyleUnderline"/>
          <w:highlight w:val="green"/>
        </w:rPr>
        <w:t>deal</w:t>
      </w:r>
      <w:r w:rsidRPr="001279EC">
        <w:rPr>
          <w:rStyle w:val="StyleUnderline"/>
        </w:rPr>
        <w:t xml:space="preserve"> with the </w:t>
      </w:r>
      <w:r w:rsidRPr="00E021D1">
        <w:rPr>
          <w:rStyle w:val="StyleUnderline"/>
          <w:highlight w:val="green"/>
        </w:rPr>
        <w:t>rapidly growing problem of space debris.</w:t>
      </w:r>
      <w:r w:rsidRPr="001279EC">
        <w:rPr>
          <w:rStyle w:val="StyleUnderline"/>
        </w:rPr>
        <w:t xml:space="preserve"> </w:t>
      </w:r>
      <w:r w:rsidRPr="007B3695">
        <w:rPr>
          <w:sz w:val="8"/>
        </w:rPr>
        <w:t xml:space="preserve">One </w:t>
      </w:r>
      <w:r w:rsidRPr="001279EC">
        <w:rPr>
          <w:rStyle w:val="StyleUnderline"/>
        </w:rPr>
        <w:t xml:space="preserve">preliminary ADR example came from </w:t>
      </w:r>
      <w:r w:rsidRPr="00E021D1">
        <w:rPr>
          <w:rStyle w:val="Emphasis"/>
          <w:highlight w:val="green"/>
        </w:rPr>
        <w:t>China</w:t>
      </w:r>
      <w:r w:rsidRPr="001279EC">
        <w:rPr>
          <w:rStyle w:val="StyleUnderline"/>
        </w:rPr>
        <w:t xml:space="preserve"> in June 2016 when it </w:t>
      </w:r>
      <w:r w:rsidRPr="00E021D1">
        <w:rPr>
          <w:rStyle w:val="StyleUnderline"/>
          <w:highlight w:val="green"/>
        </w:rPr>
        <w:t>launched the "</w:t>
      </w:r>
      <w:r w:rsidRPr="00E021D1">
        <w:rPr>
          <w:rStyle w:val="Emphasis"/>
          <w:highlight w:val="green"/>
        </w:rPr>
        <w:t>Aolong-1</w:t>
      </w:r>
      <w:r w:rsidRPr="001279EC">
        <w:rPr>
          <w:rStyle w:val="StyleUnderline"/>
        </w:rPr>
        <w:t>" spacecraft</w:t>
      </w:r>
      <w:r w:rsidRPr="007B3695">
        <w:rPr>
          <w:sz w:val="8"/>
        </w:rPr>
        <w:t xml:space="preserve">, which was a demonstrator device. </w:t>
      </w:r>
      <w:r w:rsidRPr="001279EC">
        <w:rPr>
          <w:rStyle w:val="StyleUnderline"/>
        </w:rPr>
        <w:t xml:space="preserve">These </w:t>
      </w:r>
      <w:r w:rsidRPr="00E021D1">
        <w:rPr>
          <w:rStyle w:val="StyleUnderline"/>
          <w:highlight w:val="green"/>
        </w:rPr>
        <w:t>ADR</w:t>
      </w:r>
      <w:r w:rsidRPr="001279EC">
        <w:rPr>
          <w:rStyle w:val="StyleUnderline"/>
        </w:rPr>
        <w:t xml:space="preserve"> spacecraft</w:t>
      </w:r>
      <w:r w:rsidRPr="007B3695">
        <w:rPr>
          <w:sz w:val="8"/>
        </w:rPr>
        <w:t xml:space="preserve">—which </w:t>
      </w:r>
      <w:r w:rsidRPr="00E021D1">
        <w:rPr>
          <w:rStyle w:val="StyleUnderline"/>
          <w:highlight w:val="green"/>
        </w:rPr>
        <w:t>are also being developed</w:t>
      </w:r>
      <w:r w:rsidRPr="001279EC">
        <w:rPr>
          <w:rStyle w:val="StyleUnderline"/>
        </w:rPr>
        <w:t xml:space="preserve"> by </w:t>
      </w:r>
      <w:r w:rsidRPr="00E021D1">
        <w:rPr>
          <w:rStyle w:val="StyleUnderline"/>
          <w:highlight w:val="green"/>
        </w:rPr>
        <w:t>the</w:t>
      </w:r>
      <w:r w:rsidRPr="001279EC">
        <w:rPr>
          <w:rStyle w:val="StyleUnderline"/>
        </w:rPr>
        <w:t xml:space="preserve"> </w:t>
      </w:r>
      <w:r w:rsidRPr="00E021D1">
        <w:rPr>
          <w:rStyle w:val="StyleUnderline"/>
          <w:highlight w:val="green"/>
        </w:rPr>
        <w:t>U</w:t>
      </w:r>
      <w:r w:rsidRPr="001279EC">
        <w:rPr>
          <w:rStyle w:val="StyleUnderline"/>
        </w:rPr>
        <w:t xml:space="preserve">nited </w:t>
      </w:r>
      <w:r w:rsidRPr="00E021D1">
        <w:rPr>
          <w:rStyle w:val="StyleUnderline"/>
          <w:highlight w:val="green"/>
        </w:rPr>
        <w:t>S</w:t>
      </w:r>
      <w:r w:rsidRPr="001279EC">
        <w:rPr>
          <w:rStyle w:val="StyleUnderline"/>
        </w:rPr>
        <w:t xml:space="preserve">tates, </w:t>
      </w:r>
      <w:r w:rsidRPr="00E021D1">
        <w:rPr>
          <w:rStyle w:val="StyleUnderline"/>
          <w:highlight w:val="green"/>
        </w:rPr>
        <w:t>E</w:t>
      </w:r>
      <w:r w:rsidRPr="001279EC">
        <w:rPr>
          <w:rStyle w:val="StyleUnderline"/>
        </w:rPr>
        <w:t xml:space="preserve">uropean </w:t>
      </w:r>
      <w:r w:rsidRPr="00E021D1">
        <w:rPr>
          <w:rStyle w:val="StyleUnderline"/>
          <w:highlight w:val="green"/>
        </w:rPr>
        <w:t>U</w:t>
      </w:r>
      <w:r w:rsidRPr="001279EC">
        <w:rPr>
          <w:rStyle w:val="StyleUnderline"/>
        </w:rPr>
        <w:t>nion</w:t>
      </w:r>
      <w:r w:rsidRPr="00E021D1">
        <w:rPr>
          <w:rStyle w:val="StyleUnderline"/>
          <w:highlight w:val="green"/>
        </w:rPr>
        <w:t>, and Russ</w:t>
      </w:r>
      <w:r w:rsidRPr="001279EC">
        <w:rPr>
          <w:rStyle w:val="StyleUnderline"/>
        </w:rPr>
        <w:t>ia</w:t>
      </w:r>
      <w:r w:rsidRPr="007B3695">
        <w:rPr>
          <w:sz w:val="8"/>
        </w:rPr>
        <w:t xml:space="preserve">— </w:t>
      </w:r>
      <w:r w:rsidRPr="00E021D1">
        <w:rPr>
          <w:rStyle w:val="StyleUnderline"/>
          <w:highlight w:val="green"/>
        </w:rPr>
        <w:t xml:space="preserve">can retrieve debris </w:t>
      </w:r>
      <w:r w:rsidRPr="00E021D1">
        <w:rPr>
          <w:rStyle w:val="Emphasis"/>
          <w:highlight w:val="green"/>
        </w:rPr>
        <w:t>floating in space</w:t>
      </w:r>
      <w:r w:rsidRPr="001279EC">
        <w:rPr>
          <w:rStyle w:val="StyleUnderline"/>
        </w:rPr>
        <w:t>.</w:t>
      </w:r>
      <w:r w:rsidRPr="007B3695">
        <w:rPr>
          <w:sz w:val="8"/>
        </w:rPr>
        <w:t xml:space="preserve"> Then, the </w:t>
      </w:r>
      <w:r w:rsidRPr="001279EC">
        <w:rPr>
          <w:rStyle w:val="StyleUnderline"/>
        </w:rPr>
        <w:t>ADR spacecraft bring the debris down to re-enter the atmosphere, destroying it by the intense frictional heat. Alternatively, they can also instead place the debris in graveyard orbits to reduce the probability</w:t>
      </w:r>
      <w:r w:rsidRPr="007B3695">
        <w:rPr>
          <w:sz w:val="8"/>
        </w:rPr>
        <w:t xml:space="preserve"> of colliding with operational satellites. </w:t>
      </w:r>
      <w:r w:rsidRPr="001279EC">
        <w:rPr>
          <w:rStyle w:val="Emphasis"/>
        </w:rPr>
        <w:t>ADR spacecraft are unavoidable</w:t>
      </w:r>
      <w:r w:rsidRPr="007B3695">
        <w:rPr>
          <w:sz w:val="8"/>
        </w:rPr>
        <w:t xml:space="preserve"> given the growing nature of the space debris problem. Previous estimates have suggested that starting in 2020 the world would need to remove an average of five massive objects (such as decommissioned satellites and derelict rockets) from low earth orbit (LEO) each year to deal with the problem. Others have estimated that the number is closer to ten that will need removal. However, as Chow points out, these estimates fail to consider the massive expansion in the number of LEO satellites entering space. As of August 31, 2017, only 1,071 LEO satellites were orbiting the earth. Over the next decade, however, between 14,000 and 16,000 additional LEOs are expected to be launched. This makes the space debris problem more difficult, and debris removal spacecraft that much more important. The problem is that the same spacecraft that can remove debris can also be used as “space stalkers.” Space stalkers, as Chow previously described them, "could be placed on orbit in peacetime and maneuvered to tailgate U.S. satellites during a crisis. At a moment's notice, they could simultaneously attack multiple critical satellites from such close proximity that the United States would not have time to prevent damage." Since ADR spacecraft are designed to get close to and remove debris, they necessarily have the capability to get close to and snatch essential satellites that U.S. military relies on. Additionally, ADR spacecraft are not the only dual-use problem. Many of the same countries developing ADR capabilities are also building maintenance spacecraft. These spacecraft—called on-orbit servicing (OOS)—also maneuver themselves to be in physical contact with satellites to perform any number of maintenance tasks. These tasks include, "high-resolution inspection; correction of some types of mechanical anomalies, such as solar array and antenna deployment malfunctions; relocation and other orbital maneuvers; installation of attachable payloads to enable upgrades or new capabilities; and refueling to extend the service life of satellites." Once again, the issue is that these OOS spacecraft can be quickly repurposed to take out critical satellites during a crisis or conflict. In fact, these OOS spacecraft are even better space stalkers than ADR ones because they have more advanced rendezvous and robotic capabilities. This is not some distant problem. Chow notes that the </w:t>
      </w:r>
      <w:r w:rsidRPr="00E021D1">
        <w:rPr>
          <w:rStyle w:val="StyleUnderline"/>
          <w:highlight w:val="green"/>
        </w:rPr>
        <w:t>first ADR and OOS</w:t>
      </w:r>
      <w:r w:rsidRPr="001279EC">
        <w:rPr>
          <w:rStyle w:val="StyleUnderline"/>
        </w:rPr>
        <w:t xml:space="preserve"> spacecraft </w:t>
      </w:r>
      <w:r w:rsidRPr="00E021D1">
        <w:rPr>
          <w:rStyle w:val="StyleUnderline"/>
          <w:highlight w:val="green"/>
        </w:rPr>
        <w:t>are</w:t>
      </w:r>
      <w:r w:rsidRPr="001279EC">
        <w:rPr>
          <w:rStyle w:val="StyleUnderline"/>
        </w:rPr>
        <w:t xml:space="preserve"> </w:t>
      </w:r>
      <w:r w:rsidRPr="00E021D1">
        <w:rPr>
          <w:rStyle w:val="StyleUnderline"/>
          <w:highlight w:val="green"/>
        </w:rPr>
        <w:t>likely to become operational</w:t>
      </w:r>
      <w:r w:rsidRPr="001279EC">
        <w:rPr>
          <w:rStyle w:val="StyleUnderline"/>
        </w:rPr>
        <w:t xml:space="preserve"> sometime </w:t>
      </w:r>
      <w:r w:rsidRPr="00E021D1">
        <w:rPr>
          <w:rStyle w:val="StyleUnderline"/>
          <w:highlight w:val="green"/>
        </w:rPr>
        <w:t xml:space="preserve">in the </w:t>
      </w:r>
      <w:r w:rsidRPr="00E021D1">
        <w:rPr>
          <w:rStyle w:val="Emphasis"/>
          <w:highlight w:val="green"/>
        </w:rPr>
        <w:t>early part of the next decade</w:t>
      </w:r>
      <w:r w:rsidRPr="007B3695">
        <w:rPr>
          <w:sz w:val="8"/>
        </w:rPr>
        <w:t>. “In effect,” he writes, “weaponization of space will happen by default in the early 2020s and beyond and will be unavoidable and irreversible.” It will only grow worse with time as more countries launch ADR and OOS spacecraft and their capabilities for rendezvous and proximity operations improve.</w:t>
      </w:r>
    </w:p>
    <w:p w14:paraId="117A0683" w14:textId="77777777" w:rsidR="006577CB" w:rsidRDefault="006577CB" w:rsidP="006577CB"/>
    <w:p w14:paraId="1158932E" w14:textId="09ACFAD5" w:rsidR="006577CB" w:rsidRDefault="006577CB" w:rsidP="002F253A">
      <w:pPr>
        <w:pStyle w:val="Heading4"/>
        <w:numPr>
          <w:ilvl w:val="0"/>
          <w:numId w:val="15"/>
        </w:numPr>
      </w:pPr>
      <w:r>
        <w:t>Too much debris exists in space now – that destroys satellites</w:t>
      </w:r>
    </w:p>
    <w:p w14:paraId="0E12F90C" w14:textId="77777777" w:rsidR="006577CB" w:rsidRPr="00E029C9" w:rsidRDefault="006577CB" w:rsidP="006577CB">
      <w:pPr>
        <w:rPr>
          <w:sz w:val="16"/>
          <w:szCs w:val="16"/>
        </w:rPr>
      </w:pPr>
      <w:r w:rsidRPr="00BB72E3">
        <w:rPr>
          <w:rFonts w:eastAsiaTheme="majorEastAsia" w:cstheme="majorBidi"/>
          <w:b/>
          <w:iCs/>
          <w:sz w:val="26"/>
        </w:rPr>
        <w:t>Wall 21</w:t>
      </w:r>
      <w:r>
        <w:t xml:space="preserve"> </w:t>
      </w:r>
      <w:r w:rsidRPr="00E029C9">
        <w:rPr>
          <w:sz w:val="16"/>
          <w:szCs w:val="16"/>
        </w:rPr>
        <w:t>[Mike Wall, Michael Wall is a Senior Space Writer with </w:t>
      </w:r>
      <w:hyperlink r:id="rId14" w:tgtFrame="_blank" w:history="1">
        <w:r w:rsidRPr="00E029C9">
          <w:rPr>
            <w:rStyle w:val="Hyperlink"/>
            <w:sz w:val="16"/>
            <w:szCs w:val="16"/>
          </w:rPr>
          <w:t>Space.com</w:t>
        </w:r>
      </w:hyperlink>
      <w:r w:rsidRPr="00E029C9">
        <w:rPr>
          <w:sz w:val="16"/>
          <w:szCs w:val="16"/>
        </w:rPr>
        <w:t xml:space="preserve"> and joined the team in 2010. He primarily covers exoplanets, spaceflight and military space. 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5" w:history="1">
        <w:r w:rsidRPr="00E029C9">
          <w:rPr>
            <w:rStyle w:val="Hyperlink"/>
            <w:sz w:val="16"/>
            <w:szCs w:val="16"/>
          </w:rPr>
          <w:t>https://www.space.com/kessler-syndrome-space-debris accessed 12/10/21</w:t>
        </w:r>
      </w:hyperlink>
      <w:r w:rsidRPr="00E029C9">
        <w:rPr>
          <w:sz w:val="16"/>
          <w:szCs w:val="16"/>
        </w:rPr>
        <w:t>] Adam</w:t>
      </w:r>
    </w:p>
    <w:p w14:paraId="08E8F0B8" w14:textId="77777777" w:rsidR="006577CB" w:rsidRPr="00E029C9" w:rsidRDefault="006577CB" w:rsidP="006577CB">
      <w:pPr>
        <w:rPr>
          <w:sz w:val="8"/>
        </w:rPr>
      </w:pPr>
      <w:r w:rsidRPr="00E029C9">
        <w:rPr>
          <w:sz w:val="8"/>
        </w:rPr>
        <w:t xml:space="preserve">Earth </w:t>
      </w:r>
      <w:r w:rsidRPr="00E021D1">
        <w:rPr>
          <w:rStyle w:val="StyleUnderline"/>
          <w:highlight w:val="green"/>
        </w:rPr>
        <w:t>orbit</w:t>
      </w:r>
      <w:r w:rsidRPr="0027205C">
        <w:rPr>
          <w:rStyle w:val="StyleUnderline"/>
        </w:rPr>
        <w:t xml:space="preserve"> is getting </w:t>
      </w:r>
      <w:r w:rsidRPr="00E021D1">
        <w:rPr>
          <w:rStyle w:val="StyleUnderline"/>
          <w:highlight w:val="green"/>
        </w:rPr>
        <w:t>more and more crowded</w:t>
      </w:r>
      <w:r w:rsidRPr="0027205C">
        <w:rPr>
          <w:rStyle w:val="StyleUnderline"/>
        </w:rPr>
        <w:t xml:space="preserve"> as the years go by.</w:t>
      </w:r>
      <w:r w:rsidRPr="00E029C9">
        <w:rPr>
          <w:sz w:val="8"/>
        </w:rPr>
        <w:t xml:space="preserve"> </w:t>
      </w:r>
      <w:r w:rsidRPr="0027205C">
        <w:rPr>
          <w:rStyle w:val="StyleUnderline"/>
        </w:rPr>
        <w:t>Humanity</w:t>
      </w:r>
      <w:r w:rsidRPr="00E029C9">
        <w:rPr>
          <w:sz w:val="8"/>
        </w:rPr>
        <w:t xml:space="preserve"> has </w:t>
      </w:r>
      <w:r w:rsidRPr="0027205C">
        <w:rPr>
          <w:rStyle w:val="StyleUnderline"/>
        </w:rPr>
        <w:t xml:space="preserve">launched about </w:t>
      </w:r>
      <w:r w:rsidRPr="00E021D1">
        <w:rPr>
          <w:rStyle w:val="StyleUnderline"/>
          <w:highlight w:val="green"/>
        </w:rPr>
        <w:t>12,170 satellites</w:t>
      </w:r>
      <w:r w:rsidRPr="0027205C">
        <w:rPr>
          <w:rStyle w:val="StyleUnderline"/>
        </w:rPr>
        <w:t xml:space="preserve"> since the dawn of the space age in 1957</w:t>
      </w:r>
      <w:r w:rsidRPr="00E029C9">
        <w:rPr>
          <w:sz w:val="8"/>
        </w:rPr>
        <w:t>, </w:t>
      </w:r>
      <w:hyperlink r:id="rId16" w:tgtFrame="_blank" w:history="1">
        <w:r w:rsidRPr="00E029C9">
          <w:rPr>
            <w:rStyle w:val="Hyperlink"/>
            <w:sz w:val="8"/>
          </w:rPr>
          <w:t>according to the European Space Agency</w:t>
        </w:r>
      </w:hyperlink>
      <w:r w:rsidRPr="00E029C9">
        <w:rPr>
          <w:sz w:val="8"/>
        </w:rPr>
        <w:t> (ESA), and</w:t>
      </w:r>
      <w:r w:rsidRPr="0027205C">
        <w:rPr>
          <w:rStyle w:val="StyleUnderline"/>
        </w:rPr>
        <w:t xml:space="preserve"> 7,630 of them remain in orbit today</w:t>
      </w:r>
      <w:r w:rsidRPr="00E029C9">
        <w:rPr>
          <w:sz w:val="8"/>
        </w:rPr>
        <w:t xml:space="preserve"> — but </w:t>
      </w:r>
      <w:r w:rsidRPr="0027205C">
        <w:rPr>
          <w:rStyle w:val="StyleUnderline"/>
        </w:rPr>
        <w:t>only about 4,700 are still operational</w:t>
      </w:r>
      <w:r w:rsidRPr="00E029C9">
        <w:rPr>
          <w:sz w:val="8"/>
        </w:rPr>
        <w:t xml:space="preserve">. That means there are </w:t>
      </w:r>
      <w:r w:rsidRPr="0027205C">
        <w:rPr>
          <w:rStyle w:val="StyleUnderline"/>
        </w:rPr>
        <w:t xml:space="preserve">nearly </w:t>
      </w:r>
      <w:r w:rsidRPr="00E021D1">
        <w:rPr>
          <w:rStyle w:val="StyleUnderline"/>
          <w:highlight w:val="green"/>
        </w:rPr>
        <w:t>3,000 defunct</w:t>
      </w:r>
      <w:r w:rsidRPr="0027205C">
        <w:rPr>
          <w:rStyle w:val="StyleUnderline"/>
        </w:rPr>
        <w:t xml:space="preserve"> </w:t>
      </w:r>
      <w:r w:rsidRPr="00E021D1">
        <w:rPr>
          <w:rStyle w:val="StyleUnderline"/>
          <w:highlight w:val="green"/>
        </w:rPr>
        <w:t>spacecraft</w:t>
      </w:r>
      <w:r w:rsidRPr="0027205C">
        <w:rPr>
          <w:rStyle w:val="StyleUnderline"/>
        </w:rPr>
        <w:t xml:space="preserve"> </w:t>
      </w:r>
      <w:r w:rsidRPr="00E021D1">
        <w:rPr>
          <w:rStyle w:val="StyleUnderline"/>
          <w:highlight w:val="green"/>
        </w:rPr>
        <w:t>zooming</w:t>
      </w:r>
      <w:r w:rsidRPr="0027205C">
        <w:rPr>
          <w:rStyle w:val="StyleUnderline"/>
        </w:rPr>
        <w:t xml:space="preserve"> around Earth at tremendous speeds</w:t>
      </w:r>
      <w:r w:rsidRPr="00E029C9">
        <w:rPr>
          <w:sz w:val="8"/>
        </w:rPr>
        <w:t xml:space="preserve">, along with </w:t>
      </w:r>
      <w:r w:rsidRPr="0027205C">
        <w:rPr>
          <w:rStyle w:val="StyleUnderline"/>
        </w:rPr>
        <w:t xml:space="preserve">other big, dangerous pieces of debris like upper-stage rocket bodies. </w:t>
      </w:r>
      <w:r w:rsidRPr="00E029C9">
        <w:rPr>
          <w:sz w:val="8"/>
        </w:rPr>
        <w:t xml:space="preserve">For example, </w:t>
      </w:r>
      <w:r w:rsidRPr="0027205C">
        <w:rPr>
          <w:rStyle w:val="StyleUnderline"/>
        </w:rPr>
        <w:t xml:space="preserve">orbital velocity at 250 miles (400 kilometers) up, the altitude at which the </w:t>
      </w:r>
      <w:r w:rsidRPr="00E021D1">
        <w:rPr>
          <w:rStyle w:val="StyleUnderline"/>
          <w:highlight w:val="green"/>
        </w:rPr>
        <w:t>ISS</w:t>
      </w:r>
      <w:r w:rsidRPr="0027205C">
        <w:rPr>
          <w:rStyle w:val="StyleUnderline"/>
        </w:rPr>
        <w:t xml:space="preserve"> </w:t>
      </w:r>
      <w:r w:rsidRPr="00E021D1">
        <w:rPr>
          <w:rStyle w:val="StyleUnderline"/>
          <w:highlight w:val="green"/>
        </w:rPr>
        <w:t>flies</w:t>
      </w:r>
      <w:r w:rsidRPr="0027205C">
        <w:rPr>
          <w:rStyle w:val="StyleUnderline"/>
        </w:rPr>
        <w:t xml:space="preserve">, is about </w:t>
      </w:r>
      <w:r w:rsidRPr="00E021D1">
        <w:rPr>
          <w:rStyle w:val="StyleUnderline"/>
          <w:highlight w:val="green"/>
        </w:rPr>
        <w:t>17,100 mph</w:t>
      </w:r>
      <w:r w:rsidRPr="0027205C">
        <w:rPr>
          <w:rStyle w:val="StyleUnderline"/>
        </w:rPr>
        <w:t xml:space="preserve"> (27,500 kph).</w:t>
      </w:r>
      <w:r w:rsidRPr="00E029C9">
        <w:rPr>
          <w:sz w:val="8"/>
        </w:rPr>
        <w:t xml:space="preserve"> </w:t>
      </w:r>
      <w:r w:rsidRPr="0027205C">
        <w:rPr>
          <w:rStyle w:val="StyleUnderline"/>
        </w:rPr>
        <w:t xml:space="preserve">At such speeds, even a </w:t>
      </w:r>
      <w:r w:rsidRPr="00E021D1">
        <w:rPr>
          <w:rStyle w:val="StyleUnderline"/>
          <w:highlight w:val="green"/>
        </w:rPr>
        <w:t>tiny shard of debris</w:t>
      </w:r>
      <w:r w:rsidRPr="0027205C">
        <w:rPr>
          <w:rStyle w:val="StyleUnderline"/>
        </w:rPr>
        <w:t xml:space="preserve"> can do </w:t>
      </w:r>
      <w:r w:rsidRPr="00E021D1">
        <w:rPr>
          <w:rStyle w:val="StyleUnderline"/>
          <w:highlight w:val="green"/>
        </w:rPr>
        <w:t>serious</w:t>
      </w:r>
      <w:r w:rsidRPr="0027205C">
        <w:rPr>
          <w:rStyle w:val="StyleUnderline"/>
        </w:rPr>
        <w:t xml:space="preserve"> </w:t>
      </w:r>
      <w:r w:rsidRPr="00E021D1">
        <w:rPr>
          <w:rStyle w:val="StyleUnderline"/>
          <w:highlight w:val="green"/>
        </w:rPr>
        <w:t>damage</w:t>
      </w:r>
      <w:r w:rsidRPr="0027205C">
        <w:rPr>
          <w:rStyle w:val="StyleUnderline"/>
        </w:rPr>
        <w:t xml:space="preserve"> to a spacecraft</w:t>
      </w:r>
      <w:r w:rsidRPr="00E029C9">
        <w:rPr>
          <w:sz w:val="8"/>
        </w:rPr>
        <w:t xml:space="preserve"> — and there are </w:t>
      </w:r>
      <w:r w:rsidRPr="0027205C">
        <w:rPr>
          <w:rStyle w:val="StyleUnderline"/>
        </w:rPr>
        <w:t>huge numbers of such fragmentary bullets zipping around our planet.</w:t>
      </w:r>
      <w:r w:rsidRPr="00E029C9">
        <w:rPr>
          <w:sz w:val="8"/>
        </w:rPr>
        <w:t xml:space="preserve"> </w:t>
      </w:r>
      <w:r w:rsidRPr="0027205C">
        <w:rPr>
          <w:rStyle w:val="StyleUnderline"/>
        </w:rPr>
        <w:t xml:space="preserve">ESA estimates that Earth orbit harbors </w:t>
      </w:r>
      <w:r w:rsidRPr="008807CA">
        <w:rPr>
          <w:rStyle w:val="StyleUnderline"/>
        </w:rPr>
        <w:t xml:space="preserve">at least </w:t>
      </w:r>
      <w:r w:rsidRPr="00E021D1">
        <w:rPr>
          <w:rStyle w:val="StyleUnderline"/>
          <w:highlight w:val="green"/>
        </w:rPr>
        <w:t>36,500</w:t>
      </w:r>
      <w:r w:rsidRPr="0027205C">
        <w:rPr>
          <w:rStyle w:val="StyleUnderline"/>
        </w:rPr>
        <w:t xml:space="preserve"> </w:t>
      </w:r>
      <w:r w:rsidRPr="00E021D1">
        <w:rPr>
          <w:rStyle w:val="StyleUnderline"/>
          <w:highlight w:val="green"/>
        </w:rPr>
        <w:t>debris</w:t>
      </w:r>
      <w:r w:rsidRPr="0027205C">
        <w:rPr>
          <w:rStyle w:val="StyleUnderline"/>
        </w:rPr>
        <w:t xml:space="preserve"> objects that </w:t>
      </w:r>
      <w:r w:rsidRPr="00E021D1">
        <w:rPr>
          <w:rStyle w:val="StyleUnderline"/>
          <w:highlight w:val="green"/>
        </w:rPr>
        <w:t>are</w:t>
      </w:r>
      <w:r w:rsidRPr="0027205C">
        <w:rPr>
          <w:rStyle w:val="StyleUnderline"/>
        </w:rPr>
        <w:t xml:space="preserve"> more than </w:t>
      </w:r>
      <w:r w:rsidRPr="00E021D1">
        <w:rPr>
          <w:rStyle w:val="StyleUnderline"/>
          <w:highlight w:val="green"/>
        </w:rPr>
        <w:t>4 inches</w:t>
      </w:r>
      <w:r w:rsidRPr="0027205C">
        <w:rPr>
          <w:rStyle w:val="StyleUnderline"/>
        </w:rPr>
        <w:t xml:space="preserve"> (10 centimeters) wide, </w:t>
      </w:r>
      <w:r w:rsidRPr="00E021D1">
        <w:rPr>
          <w:rStyle w:val="StyleUnderline"/>
          <w:highlight w:val="green"/>
        </w:rPr>
        <w:t>1 million</w:t>
      </w:r>
      <w:r w:rsidRPr="0027205C">
        <w:rPr>
          <w:rStyle w:val="StyleUnderline"/>
        </w:rPr>
        <w:t xml:space="preserve"> between 0.4 inches and 4 inches (</w:t>
      </w:r>
      <w:r w:rsidRPr="00E021D1">
        <w:rPr>
          <w:rStyle w:val="StyleUnderline"/>
          <w:highlight w:val="green"/>
        </w:rPr>
        <w:t xml:space="preserve">1 to 10 </w:t>
      </w:r>
      <w:r w:rsidRPr="00E021D1">
        <w:rPr>
          <w:rStyle w:val="StyleUnderline"/>
          <w:highlight w:val="green"/>
        </w:rPr>
        <w:lastRenderedPageBreak/>
        <w:t>cm</w:t>
      </w:r>
      <w:r w:rsidRPr="0027205C">
        <w:rPr>
          <w:rStyle w:val="StyleUnderline"/>
        </w:rPr>
        <w:t xml:space="preserve">) across, and a staggering </w:t>
      </w:r>
      <w:r w:rsidRPr="00E021D1">
        <w:rPr>
          <w:rStyle w:val="StyleUnderline"/>
          <w:highlight w:val="green"/>
        </w:rPr>
        <w:t>330 million</w:t>
      </w:r>
      <w:r w:rsidRPr="0027205C">
        <w:rPr>
          <w:rStyle w:val="StyleUnderline"/>
        </w:rPr>
        <w:t xml:space="preserve"> that are </w:t>
      </w:r>
      <w:r w:rsidRPr="00E021D1">
        <w:rPr>
          <w:rStyle w:val="StyleUnderline"/>
          <w:highlight w:val="green"/>
        </w:rPr>
        <w:t xml:space="preserve">smaller than 0.4 </w:t>
      </w:r>
      <w:r w:rsidRPr="008807CA">
        <w:rPr>
          <w:rStyle w:val="StyleUnderline"/>
        </w:rPr>
        <w:t>inches</w:t>
      </w:r>
      <w:r w:rsidRPr="0027205C">
        <w:rPr>
          <w:rStyle w:val="StyleUnderline"/>
        </w:rPr>
        <w:t xml:space="preserve"> (1 cm) but bigger than 0.04 inches (1 millimeter).</w:t>
      </w:r>
      <w:r w:rsidRPr="00E029C9">
        <w:rPr>
          <w:sz w:val="8"/>
        </w:rPr>
        <w:t xml:space="preserve"> These </w:t>
      </w:r>
      <w:r w:rsidRPr="0027205C">
        <w:rPr>
          <w:rStyle w:val="StyleUnderline"/>
        </w:rPr>
        <w:t>objects pose more than just a hypothetical threat</w:t>
      </w:r>
      <w:r w:rsidRPr="00E029C9">
        <w:rPr>
          <w:sz w:val="8"/>
        </w:rPr>
        <w:t xml:space="preserve">. From 1999 to May 2021, for example, the </w:t>
      </w:r>
      <w:r w:rsidRPr="00E021D1">
        <w:rPr>
          <w:rStyle w:val="StyleUnderline"/>
          <w:highlight w:val="green"/>
        </w:rPr>
        <w:t>ISS</w:t>
      </w:r>
      <w:r w:rsidRPr="00BB72E3">
        <w:rPr>
          <w:rStyle w:val="StyleUnderline"/>
        </w:rPr>
        <w:t xml:space="preserve"> </w:t>
      </w:r>
      <w:r w:rsidRPr="00E021D1">
        <w:rPr>
          <w:rStyle w:val="StyleUnderline"/>
          <w:highlight w:val="green"/>
        </w:rPr>
        <w:t>conducted</w:t>
      </w:r>
      <w:r w:rsidRPr="00BB72E3">
        <w:rPr>
          <w:rStyle w:val="StyleUnderline"/>
        </w:rPr>
        <w:t xml:space="preserve"> </w:t>
      </w:r>
      <w:r w:rsidRPr="00E021D1">
        <w:rPr>
          <w:rStyle w:val="StyleUnderline"/>
          <w:highlight w:val="green"/>
        </w:rPr>
        <w:t>29</w:t>
      </w:r>
      <w:r w:rsidRPr="00BB72E3">
        <w:rPr>
          <w:rStyle w:val="StyleUnderline"/>
        </w:rPr>
        <w:t xml:space="preserve"> </w:t>
      </w:r>
      <w:r w:rsidRPr="00E021D1">
        <w:rPr>
          <w:rStyle w:val="StyleUnderline"/>
          <w:highlight w:val="green"/>
        </w:rPr>
        <w:t>debris-avoiding</w:t>
      </w:r>
      <w:r w:rsidRPr="00BB72E3">
        <w:rPr>
          <w:rStyle w:val="StyleUnderline"/>
        </w:rPr>
        <w:t xml:space="preserve"> </w:t>
      </w:r>
      <w:r w:rsidRPr="00E021D1">
        <w:rPr>
          <w:rStyle w:val="StyleUnderline"/>
          <w:highlight w:val="green"/>
        </w:rPr>
        <w:t>maneuvers</w:t>
      </w:r>
      <w:r w:rsidRPr="00E029C9">
        <w:rPr>
          <w:sz w:val="8"/>
        </w:rPr>
        <w:t xml:space="preserve">, including </w:t>
      </w:r>
      <w:r w:rsidRPr="00BB72E3">
        <w:rPr>
          <w:rStyle w:val="StyleUnderline"/>
        </w:rPr>
        <w:t>three in 2020</w:t>
      </w:r>
      <w:r w:rsidRPr="00E029C9">
        <w:rPr>
          <w:sz w:val="8"/>
        </w:rPr>
        <w:t xml:space="preserve"> </w:t>
      </w:r>
      <w:r w:rsidRPr="00BB72E3">
        <w:rPr>
          <w:rStyle w:val="StyleUnderline"/>
        </w:rPr>
        <w:t>alone</w:t>
      </w:r>
      <w:r w:rsidRPr="00E029C9">
        <w:rPr>
          <w:sz w:val="8"/>
        </w:rPr>
        <w:t>, </w:t>
      </w:r>
      <w:hyperlink r:id="rId17" w:tgtFrame="_blank" w:history="1">
        <w:r w:rsidRPr="00E029C9">
          <w:rPr>
            <w:rStyle w:val="Hyperlink"/>
            <w:sz w:val="8"/>
          </w:rPr>
          <w:t>according to NASA officials</w:t>
        </w:r>
      </w:hyperlink>
      <w:r w:rsidRPr="00E029C9">
        <w:rPr>
          <w:sz w:val="8"/>
        </w:rPr>
        <w:t xml:space="preserve">. And </w:t>
      </w:r>
      <w:r w:rsidRPr="00BB72E3">
        <w:rPr>
          <w:rStyle w:val="StyleUnderline"/>
        </w:rPr>
        <w:t xml:space="preserve">that number </w:t>
      </w:r>
      <w:r w:rsidRPr="00E021D1">
        <w:rPr>
          <w:rStyle w:val="StyleUnderline"/>
          <w:highlight w:val="green"/>
        </w:rPr>
        <w:t>continues to grow</w:t>
      </w:r>
      <w:r w:rsidRPr="00E029C9">
        <w:rPr>
          <w:sz w:val="8"/>
        </w:rPr>
        <w:t xml:space="preserve">; the </w:t>
      </w:r>
      <w:r w:rsidRPr="00BB72E3">
        <w:rPr>
          <w:rStyle w:val="StyleUnderline"/>
        </w:rPr>
        <w:t>station performed </w:t>
      </w:r>
      <w:hyperlink r:id="rId18" w:history="1">
        <w:r w:rsidRPr="00BB72E3">
          <w:rPr>
            <w:rStyle w:val="StyleUnderline"/>
          </w:rPr>
          <w:t>another such move in November 2021</w:t>
        </w:r>
      </w:hyperlink>
      <w:r w:rsidRPr="00BB72E3">
        <w:rPr>
          <w:rStyle w:val="StyleUnderline"/>
        </w:rPr>
        <w:t>, for example</w:t>
      </w:r>
      <w:r w:rsidRPr="00E029C9">
        <w:rPr>
          <w:sz w:val="8"/>
        </w:rPr>
        <w:t xml:space="preserve">. Many of the </w:t>
      </w:r>
      <w:r w:rsidRPr="00BB72E3">
        <w:rPr>
          <w:rStyle w:val="StyleUnderline"/>
        </w:rPr>
        <w:t>smaller pieces of space junk were spawned by the explosion of spent rocket bodies in orbit</w:t>
      </w:r>
      <w:r w:rsidRPr="00E029C9">
        <w:rPr>
          <w:sz w:val="8"/>
        </w:rPr>
        <w:t xml:space="preserve">, but others were more actively emplaced. In January 2007, for instance, </w:t>
      </w:r>
      <w:r w:rsidRPr="00E021D1">
        <w:rPr>
          <w:rStyle w:val="StyleUnderline"/>
          <w:highlight w:val="green"/>
        </w:rPr>
        <w:t>China</w:t>
      </w:r>
      <w:r w:rsidRPr="00BB72E3">
        <w:rPr>
          <w:rStyle w:val="StyleUnderline"/>
        </w:rPr>
        <w:t xml:space="preserve"> intentionally </w:t>
      </w:r>
      <w:r w:rsidRPr="00E021D1">
        <w:rPr>
          <w:rStyle w:val="StyleUnderline"/>
          <w:highlight w:val="green"/>
        </w:rPr>
        <w:t>destroyed</w:t>
      </w:r>
      <w:r w:rsidRPr="00BB72E3">
        <w:rPr>
          <w:rStyle w:val="StyleUnderline"/>
        </w:rPr>
        <w:t xml:space="preserve"> one of its </w:t>
      </w:r>
      <w:r w:rsidRPr="00E021D1">
        <w:rPr>
          <w:rStyle w:val="StyleUnderline"/>
          <w:highlight w:val="green"/>
        </w:rPr>
        <w:t xml:space="preserve">defunct </w:t>
      </w:r>
      <w:r w:rsidRPr="008807CA">
        <w:rPr>
          <w:rStyle w:val="StyleUnderline"/>
        </w:rPr>
        <w:t xml:space="preserve">weather </w:t>
      </w:r>
      <w:r w:rsidRPr="00E021D1">
        <w:rPr>
          <w:rStyle w:val="StyleUnderline"/>
          <w:highlight w:val="green"/>
        </w:rPr>
        <w:t>satellites</w:t>
      </w:r>
      <w:r w:rsidRPr="00BB72E3">
        <w:rPr>
          <w:rStyle w:val="StyleUnderline"/>
        </w:rPr>
        <w:t xml:space="preserve"> in a much-criticized test of anti-satellite technology that </w:t>
      </w:r>
      <w:r w:rsidRPr="00E021D1">
        <w:rPr>
          <w:rStyle w:val="StyleUnderline"/>
          <w:highlight w:val="green"/>
        </w:rPr>
        <w:t>generated</w:t>
      </w:r>
      <w:r w:rsidRPr="00BB72E3">
        <w:rPr>
          <w:rStyle w:val="StyleUnderline"/>
        </w:rPr>
        <w:t> </w:t>
      </w:r>
      <w:hyperlink r:id="rId19" w:tgtFrame="_blank" w:history="1">
        <w:r w:rsidRPr="00BB72E3">
          <w:rPr>
            <w:rStyle w:val="StyleUnderline"/>
          </w:rPr>
          <w:t>more than 3,000 tracked debris objects</w:t>
        </w:r>
      </w:hyperlink>
      <w:r w:rsidRPr="00BB72E3">
        <w:rPr>
          <w:rStyle w:val="StyleUnderline"/>
        </w:rPr>
        <w:t xml:space="preserve"> and perhaps </w:t>
      </w:r>
      <w:r w:rsidRPr="00E021D1">
        <w:rPr>
          <w:rStyle w:val="StyleUnderline"/>
          <w:highlight w:val="green"/>
        </w:rPr>
        <w:t>32,000</w:t>
      </w:r>
      <w:r w:rsidRPr="00BB72E3">
        <w:rPr>
          <w:rStyle w:val="StyleUnderline"/>
        </w:rPr>
        <w:t xml:space="preserve"> others </w:t>
      </w:r>
      <w:r w:rsidRPr="00E021D1">
        <w:rPr>
          <w:rStyle w:val="StyleUnderline"/>
          <w:highlight w:val="green"/>
        </w:rPr>
        <w:t>too small to be detected</w:t>
      </w:r>
      <w:r w:rsidRPr="00E029C9">
        <w:rPr>
          <w:sz w:val="8"/>
        </w:rPr>
        <w:t xml:space="preserve">. The </w:t>
      </w:r>
      <w:r w:rsidRPr="00BB72E3">
        <w:rPr>
          <w:rStyle w:val="StyleUnderline"/>
        </w:rPr>
        <w:t xml:space="preserve">vast majority of that junk remains </w:t>
      </w:r>
      <w:r w:rsidRPr="00E021D1">
        <w:rPr>
          <w:rStyle w:val="StyleUnderline"/>
          <w:highlight w:val="green"/>
        </w:rPr>
        <w:t>in orbit today</w:t>
      </w:r>
      <w:r w:rsidRPr="00BB72E3">
        <w:rPr>
          <w:rStyle w:val="StyleUnderline"/>
        </w:rPr>
        <w:t>,</w:t>
      </w:r>
      <w:r w:rsidRPr="00E029C9">
        <w:rPr>
          <w:sz w:val="8"/>
        </w:rPr>
        <w:t xml:space="preserve"> experts say. </w:t>
      </w:r>
      <w:r w:rsidRPr="008807CA">
        <w:rPr>
          <w:rStyle w:val="StyleUnderline"/>
        </w:rPr>
        <w:t>Spacecraft</w:t>
      </w:r>
      <w:r w:rsidRPr="00BB72E3">
        <w:rPr>
          <w:rStyle w:val="StyleUnderline"/>
        </w:rPr>
        <w:t xml:space="preserve"> have also collided with each other on orbit</w:t>
      </w:r>
      <w:r w:rsidRPr="00E029C9">
        <w:rPr>
          <w:sz w:val="8"/>
        </w:rPr>
        <w:t xml:space="preserve">. The most famous such incident occurred in February 2009, when </w:t>
      </w:r>
      <w:r w:rsidRPr="00BB72E3">
        <w:rPr>
          <w:rStyle w:val="StyleUnderline"/>
        </w:rPr>
        <w:t xml:space="preserve">Russia's defunct </w:t>
      </w:r>
      <w:r w:rsidRPr="00E021D1">
        <w:rPr>
          <w:rStyle w:val="StyleUnderline"/>
          <w:highlight w:val="green"/>
        </w:rPr>
        <w:t>Kosmos 2251</w:t>
      </w:r>
      <w:r w:rsidRPr="00BB72E3">
        <w:rPr>
          <w:rStyle w:val="StyleUnderline"/>
        </w:rPr>
        <w:t xml:space="preserve"> satellite </w:t>
      </w:r>
      <w:r w:rsidRPr="00E021D1">
        <w:rPr>
          <w:rStyle w:val="StyleUnderline"/>
          <w:highlight w:val="green"/>
        </w:rPr>
        <w:t>slammed into</w:t>
      </w:r>
      <w:r w:rsidRPr="00BB72E3">
        <w:rPr>
          <w:rStyle w:val="StyleUnderline"/>
        </w:rPr>
        <w:t xml:space="preserve"> the operational communications craft </w:t>
      </w:r>
      <w:r w:rsidRPr="00E021D1">
        <w:rPr>
          <w:rStyle w:val="StyleUnderline"/>
          <w:highlight w:val="green"/>
        </w:rPr>
        <w:t>Iridium 33</w:t>
      </w:r>
      <w:r w:rsidRPr="00E029C9">
        <w:rPr>
          <w:sz w:val="8"/>
        </w:rPr>
        <w:t xml:space="preserve">, </w:t>
      </w:r>
      <w:r w:rsidRPr="008807CA">
        <w:rPr>
          <w:rStyle w:val="StyleUnderline"/>
        </w:rPr>
        <w:t>producing </w:t>
      </w:r>
      <w:hyperlink r:id="rId20" w:tgtFrame="_blank" w:history="1">
        <w:r w:rsidRPr="008807CA">
          <w:rPr>
            <w:rStyle w:val="StyleUnderline"/>
          </w:rPr>
          <w:t>nearly 2,000 pieces of debris</w:t>
        </w:r>
      </w:hyperlink>
      <w:r w:rsidRPr="00BB72E3">
        <w:rPr>
          <w:rStyle w:val="StyleUnderline"/>
        </w:rPr>
        <w:t> bigger than a softball</w:t>
      </w:r>
      <w:r w:rsidRPr="00E029C9">
        <w:rPr>
          <w:sz w:val="8"/>
        </w:rPr>
        <w:t xml:space="preserve">. That 2009 smashup might be </w:t>
      </w:r>
      <w:r w:rsidRPr="00BB72E3">
        <w:rPr>
          <w:rStyle w:val="StyleUnderline"/>
        </w:rPr>
        <w:t xml:space="preserve">evidence that the </w:t>
      </w:r>
      <w:r w:rsidRPr="00E021D1">
        <w:rPr>
          <w:rStyle w:val="StyleUnderline"/>
          <w:highlight w:val="green"/>
        </w:rPr>
        <w:t>Kessler</w:t>
      </w:r>
      <w:r w:rsidRPr="00BB72E3">
        <w:rPr>
          <w:rStyle w:val="StyleUnderline"/>
        </w:rPr>
        <w:t xml:space="preserve"> Syndrome is </w:t>
      </w:r>
      <w:r w:rsidRPr="00E021D1">
        <w:rPr>
          <w:rStyle w:val="StyleUnderline"/>
          <w:highlight w:val="green"/>
        </w:rPr>
        <w:t>already upon us</w:t>
      </w:r>
      <w:r w:rsidRPr="00E029C9">
        <w:rPr>
          <w:sz w:val="8"/>
        </w:rPr>
        <w:t xml:space="preserve">, though a cataclysm of "Gravity" proportions is still a long way off. "The </w:t>
      </w:r>
      <w:r w:rsidRPr="008807CA">
        <w:rPr>
          <w:rStyle w:val="StyleUnderline"/>
        </w:rPr>
        <w:t>cascade</w:t>
      </w:r>
      <w:r w:rsidRPr="00BB72E3">
        <w:rPr>
          <w:rStyle w:val="StyleUnderline"/>
        </w:rPr>
        <w:t xml:space="preserve"> process can be more accurately thought of as continuous and as already started,</w:t>
      </w:r>
      <w:r w:rsidRPr="00E029C9">
        <w:rPr>
          <w:sz w:val="8"/>
        </w:rPr>
        <w:t xml:space="preserve"> where </w:t>
      </w:r>
      <w:r w:rsidRPr="00BB72E3">
        <w:rPr>
          <w:rStyle w:val="StyleUnderline"/>
        </w:rPr>
        <w:t>each collision or explosion in orbit slowly results in an increase in the frequency of future collisions</w:t>
      </w:r>
      <w:r w:rsidRPr="00E029C9">
        <w:rPr>
          <w:sz w:val="8"/>
        </w:rPr>
        <w:t>," </w:t>
      </w:r>
      <w:hyperlink r:id="rId21" w:tgtFrame="_blank" w:history="1">
        <w:r w:rsidRPr="00E029C9">
          <w:rPr>
            <w:rStyle w:val="Hyperlink"/>
            <w:sz w:val="8"/>
          </w:rPr>
          <w:t>Kessler told Space Safety Magazine in 2012</w:t>
        </w:r>
      </w:hyperlink>
      <w:r w:rsidRPr="00E029C9">
        <w:rPr>
          <w:sz w:val="8"/>
        </w:rPr>
        <w:t>.</w:t>
      </w:r>
    </w:p>
    <w:p w14:paraId="6B676E86" w14:textId="77777777" w:rsidR="006577CB" w:rsidRPr="00AB6014" w:rsidRDefault="006577CB" w:rsidP="006577CB"/>
    <w:p w14:paraId="7A0806E8" w14:textId="563A35C4" w:rsidR="006577CB" w:rsidRDefault="00D617AF" w:rsidP="006577CB">
      <w:pPr>
        <w:pStyle w:val="Heading3"/>
      </w:pPr>
      <w:r>
        <w:lastRenderedPageBreak/>
        <w:t>Climate</w:t>
      </w:r>
    </w:p>
    <w:p w14:paraId="61885D87" w14:textId="176C8F7E" w:rsidR="002411FE" w:rsidRDefault="002411FE" w:rsidP="002411FE">
      <w:pPr>
        <w:pStyle w:val="Heading4"/>
        <w:numPr>
          <w:ilvl w:val="0"/>
          <w:numId w:val="13"/>
        </w:numPr>
      </w:pPr>
      <w:r>
        <w:t>The internal link between their Delbert ev and their Voosen ev is nonexistent – Delbert indicates only damage done to the ozone not rising to existential threat</w:t>
      </w:r>
    </w:p>
    <w:p w14:paraId="1D90A2BA" w14:textId="7C9A2B24" w:rsidR="002411FE" w:rsidRDefault="002411FE" w:rsidP="002411FE">
      <w:pPr>
        <w:pStyle w:val="Heading4"/>
        <w:numPr>
          <w:ilvl w:val="0"/>
          <w:numId w:val="13"/>
        </w:numPr>
      </w:pPr>
      <w:r>
        <w:t>Impact Scenario Non-Unique – non-commercial rocket launches, power plants, and car pollution contribute more CO2 so they don’t solve climate</w:t>
      </w:r>
    </w:p>
    <w:p w14:paraId="41760BA0" w14:textId="279D44A0" w:rsidR="002411FE" w:rsidRPr="002411FE" w:rsidRDefault="002F253A" w:rsidP="002411FE">
      <w:pPr>
        <w:pStyle w:val="Heading4"/>
        <w:numPr>
          <w:ilvl w:val="0"/>
          <w:numId w:val="13"/>
        </w:numPr>
      </w:pPr>
      <w:r>
        <w:t>Your warming impact has no statistics and is outdated – prefer my recent statistical analysis</w:t>
      </w:r>
    </w:p>
    <w:p w14:paraId="2B616E07" w14:textId="53F9A107" w:rsidR="002411FE" w:rsidRDefault="002411FE" w:rsidP="002F253A">
      <w:pPr>
        <w:pStyle w:val="Heading4"/>
        <w:numPr>
          <w:ilvl w:val="0"/>
          <w:numId w:val="13"/>
        </w:numPr>
        <w:rPr>
          <w:rFonts w:asciiTheme="minorHAnsi" w:hAnsiTheme="minorHAnsi" w:cstheme="minorHAnsi"/>
        </w:rPr>
      </w:pPr>
      <w:r>
        <w:rPr>
          <w:rFonts w:asciiTheme="minorHAnsi" w:hAnsiTheme="minorHAnsi" w:cstheme="minorHAnsi"/>
        </w:rPr>
        <w:t xml:space="preserve">No Extinction from Warming – </w:t>
      </w:r>
      <w:r>
        <w:rPr>
          <w:rFonts w:asciiTheme="minorHAnsi" w:hAnsiTheme="minorHAnsi" w:cstheme="minorHAnsi"/>
          <w:u w:val="single"/>
        </w:rPr>
        <w:t>new studies</w:t>
      </w:r>
      <w:r>
        <w:rPr>
          <w:rFonts w:asciiTheme="minorHAnsi" w:hAnsiTheme="minorHAnsi" w:cstheme="minorHAnsi"/>
        </w:rPr>
        <w:t xml:space="preserve"> prove </w:t>
      </w:r>
      <w:r>
        <w:rPr>
          <w:rFonts w:asciiTheme="minorHAnsi" w:hAnsiTheme="minorHAnsi" w:cstheme="minorHAnsi"/>
          <w:u w:val="single"/>
        </w:rPr>
        <w:t>over-hype</w:t>
      </w:r>
      <w:r>
        <w:rPr>
          <w:rFonts w:asciiTheme="minorHAnsi" w:hAnsiTheme="minorHAnsi" w:cstheme="minorHAnsi"/>
        </w:rPr>
        <w:t xml:space="preserve"> and </w:t>
      </w:r>
      <w:r>
        <w:rPr>
          <w:rFonts w:asciiTheme="minorHAnsi" w:hAnsiTheme="minorHAnsi" w:cstheme="minorHAnsi"/>
          <w:u w:val="single"/>
        </w:rPr>
        <w:t>tech solves</w:t>
      </w:r>
      <w:r>
        <w:rPr>
          <w:rFonts w:asciiTheme="minorHAnsi" w:hAnsiTheme="minorHAnsi" w:cstheme="minorHAnsi"/>
        </w:rPr>
        <w:t>.</w:t>
      </w:r>
    </w:p>
    <w:p w14:paraId="53C6BE1C" w14:textId="77777777" w:rsidR="002411FE" w:rsidRDefault="002411FE" w:rsidP="002411FE">
      <w:pPr>
        <w:pStyle w:val="ListParagraph"/>
        <w:numPr>
          <w:ilvl w:val="0"/>
          <w:numId w:val="12"/>
        </w:numPr>
      </w:pPr>
      <w:r>
        <w:t>Extinction Tipping Point is implausible – we’re on track for 3 degrees, not 4-5 degrees</w:t>
      </w:r>
    </w:p>
    <w:p w14:paraId="0A782186" w14:textId="77777777" w:rsidR="002411FE" w:rsidRPr="00A01EDC" w:rsidRDefault="002411FE" w:rsidP="002411FE">
      <w:pPr>
        <w:pStyle w:val="ListParagraph"/>
        <w:numPr>
          <w:ilvl w:val="0"/>
          <w:numId w:val="12"/>
        </w:numPr>
      </w:pPr>
      <w:r>
        <w:t>Tech and Energy Modernization Solve – Renewable Energy is replacing Fossil Fuels which reduces Climate Mortality by a rate of 5.</w:t>
      </w:r>
    </w:p>
    <w:p w14:paraId="3DAAD3FE" w14:textId="77777777" w:rsidR="002411FE" w:rsidRPr="00A01EDC" w:rsidRDefault="002411FE" w:rsidP="002411FE">
      <w:r w:rsidRPr="00A01EDC">
        <w:rPr>
          <w:rStyle w:val="Style13ptBold"/>
        </w:rPr>
        <w:t>Nordhaus 20</w:t>
      </w:r>
      <w:r>
        <w:t xml:space="preserve"> Ted Nordhaus 1-23-2020 “</w:t>
      </w:r>
      <w:r w:rsidRPr="000E37B4">
        <w:rPr>
          <w:rFonts w:asciiTheme="minorHAnsi" w:hAnsiTheme="minorHAnsi" w:cstheme="minorHAnsi"/>
        </w:rPr>
        <w:t>Ignore the Fake Climate Debate</w:t>
      </w:r>
      <w:r>
        <w:rPr>
          <w:rFonts w:asciiTheme="minorHAnsi" w:hAnsiTheme="minorHAnsi" w:cstheme="minorHAnsi"/>
        </w:rPr>
        <w:t xml:space="preserve">” </w:t>
      </w:r>
      <w:hyperlink r:id="rId22" w:history="1">
        <w:r w:rsidRPr="009A0D99">
          <w:rPr>
            <w:rStyle w:val="Hyperlink"/>
            <w:rFonts w:asciiTheme="minorHAnsi" w:hAnsiTheme="minorHAnsi" w:cstheme="minorHAnsi"/>
          </w:rPr>
          <w:t>https://www.wsj.com/articles/ignore-the-fake-climate-debate-11579795816</w:t>
        </w:r>
      </w:hyperlink>
      <w:r>
        <w:rPr>
          <w:rFonts w:asciiTheme="minorHAnsi" w:hAnsiTheme="minorHAnsi" w:cstheme="minorHAnsi"/>
        </w:rPr>
        <w:t>, found by BPS, (</w:t>
      </w:r>
      <w:r w:rsidRPr="000E37B4">
        <w:rPr>
          <w:rFonts w:asciiTheme="minorHAnsi" w:hAnsiTheme="minorHAnsi" w:cstheme="minorHAnsi"/>
        </w:rPr>
        <w:t>American author, environmental policy expert, and the director of research at The Breakthrough Institute, citing new climate change forecasts</w:t>
      </w:r>
      <w:r>
        <w:rPr>
          <w:rFonts w:asciiTheme="minorHAnsi" w:hAnsiTheme="minorHAnsi" w:cstheme="minorHAnsi"/>
        </w:rPr>
        <w:t xml:space="preserve">)//Re-cut by Elmer </w:t>
      </w:r>
    </w:p>
    <w:p w14:paraId="5D938798" w14:textId="77777777" w:rsidR="002411FE" w:rsidRPr="00A01EDC" w:rsidRDefault="002411FE" w:rsidP="002411FE">
      <w:pPr>
        <w:rPr>
          <w:rFonts w:asciiTheme="minorHAnsi" w:hAnsiTheme="minorHAnsi" w:cstheme="minorHAnsi"/>
          <w:sz w:val="16"/>
        </w:rPr>
      </w:pPr>
      <w:r w:rsidRPr="00A01EDC">
        <w:rPr>
          <w:sz w:val="16"/>
        </w:rPr>
        <w:t>Beyond the headlines and social media, where Greta Thunberg, Donald Trump and the online armies of climate “alarmists” and “deniers” do battle</w:t>
      </w:r>
      <w:r w:rsidRPr="00A01EDC">
        <w:rPr>
          <w:rFonts w:asciiTheme="minorHAnsi" w:hAnsiTheme="minorHAnsi" w:cstheme="minorHAnsi"/>
          <w:sz w:val="16"/>
        </w:rPr>
        <w:t xml:space="preserve">, </w:t>
      </w:r>
      <w:r w:rsidRPr="00A01EDC">
        <w:rPr>
          <w:rStyle w:val="StyleUnderline"/>
          <w:rFonts w:asciiTheme="minorHAnsi" w:hAnsiTheme="minorHAnsi" w:cstheme="minorHAnsi"/>
          <w:sz w:val="24"/>
        </w:rPr>
        <w:t xml:space="preserve">there is </w:t>
      </w:r>
      <w:r w:rsidRPr="00A01EDC">
        <w:rPr>
          <w:rStyle w:val="Emphasis"/>
          <w:rFonts w:asciiTheme="minorHAnsi" w:hAnsiTheme="minorHAnsi" w:cstheme="minorHAnsi"/>
          <w:sz w:val="24"/>
        </w:rPr>
        <w:t>a real climate debate</w:t>
      </w:r>
      <w:r w:rsidRPr="00A01EDC">
        <w:rPr>
          <w:rFonts w:asciiTheme="minorHAnsi" w:hAnsiTheme="minorHAnsi" w:cstheme="minorHAnsi"/>
          <w:sz w:val="16"/>
        </w:rPr>
        <w:t xml:space="preserve"> bubbling along </w:t>
      </w:r>
      <w:r w:rsidRPr="00A01EDC">
        <w:rPr>
          <w:rStyle w:val="StyleUnderline"/>
          <w:rFonts w:asciiTheme="minorHAnsi" w:hAnsiTheme="minorHAnsi" w:cstheme="minorHAnsi"/>
          <w:sz w:val="24"/>
        </w:rPr>
        <w:t xml:space="preserve">in </w:t>
      </w:r>
      <w:r w:rsidRPr="00A01EDC">
        <w:rPr>
          <w:rStyle w:val="Emphasis"/>
          <w:rFonts w:asciiTheme="minorHAnsi" w:hAnsiTheme="minorHAnsi" w:cstheme="minorHAnsi"/>
          <w:sz w:val="24"/>
        </w:rPr>
        <w:t>scientific journals</w:t>
      </w:r>
      <w:r w:rsidRPr="00A01EDC">
        <w:rPr>
          <w:rFonts w:asciiTheme="minorHAnsi" w:hAnsiTheme="minorHAnsi" w:cstheme="minorHAnsi"/>
          <w:sz w:val="16"/>
        </w:rPr>
        <w:t xml:space="preserve">, conferences and, occasionally, even in the halls of Congress. </w:t>
      </w:r>
      <w:r w:rsidRPr="00A01EDC">
        <w:rPr>
          <w:rStyle w:val="StyleUnderline"/>
          <w:rFonts w:asciiTheme="minorHAnsi" w:hAnsiTheme="minorHAnsi" w:cstheme="minorHAnsi"/>
          <w:sz w:val="24"/>
        </w:rPr>
        <w:t>It gets</w:t>
      </w:r>
      <w:r w:rsidRPr="00A01EDC">
        <w:rPr>
          <w:rFonts w:asciiTheme="minorHAnsi" w:hAnsiTheme="minorHAnsi" w:cstheme="minorHAnsi"/>
          <w:sz w:val="16"/>
        </w:rPr>
        <w:t xml:space="preserve"> a lot </w:t>
      </w:r>
      <w:r w:rsidRPr="00A01EDC">
        <w:rPr>
          <w:rStyle w:val="StyleUnderline"/>
          <w:rFonts w:asciiTheme="minorHAnsi" w:hAnsiTheme="minorHAnsi" w:cstheme="minorHAnsi"/>
          <w:sz w:val="24"/>
        </w:rPr>
        <w:t>less attention</w:t>
      </w:r>
      <w:r w:rsidRPr="00A01EDC">
        <w:rPr>
          <w:rFonts w:asciiTheme="minorHAnsi" w:hAnsiTheme="minorHAnsi" w:cstheme="minorHAnsi"/>
          <w:sz w:val="16"/>
        </w:rPr>
        <w:t xml:space="preserve"> than the boisterous and fake debate that dominates our public discourse, but it is much more relevant to how the world might actually address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large-scale and poorly understood transformations of the climate system. But </w:t>
      </w:r>
      <w:r w:rsidRPr="00A01EDC">
        <w:rPr>
          <w:rStyle w:val="Emphasis"/>
          <w:rFonts w:asciiTheme="minorHAnsi" w:hAnsiTheme="minorHAnsi" w:cstheme="minorHAnsi"/>
          <w:sz w:val="24"/>
        </w:rPr>
        <w:t xml:space="preserve">most </w:t>
      </w:r>
      <w:r w:rsidRPr="00090F75">
        <w:rPr>
          <w:rStyle w:val="Emphasis"/>
          <w:rFonts w:asciiTheme="minorHAnsi" w:hAnsiTheme="minorHAnsi" w:cstheme="minorHAnsi"/>
          <w:sz w:val="24"/>
          <w:highlight w:val="green"/>
        </w:rPr>
        <w:t>pessimists</w:t>
      </w:r>
      <w:r w:rsidRPr="00090F75">
        <w:rPr>
          <w:rStyle w:val="StyleUnderline"/>
          <w:rFonts w:asciiTheme="minorHAnsi" w:hAnsiTheme="minorHAnsi" w:cstheme="minorHAnsi"/>
          <w:sz w:val="24"/>
          <w:highlight w:val="green"/>
        </w:rPr>
        <w:t xml:space="preserve"> do not believe</w:t>
      </w:r>
      <w:r w:rsidRPr="00A01EDC">
        <w:rPr>
          <w:rFonts w:asciiTheme="minorHAnsi" w:hAnsiTheme="minorHAnsi" w:cstheme="minorHAnsi"/>
          <w:sz w:val="16"/>
        </w:rPr>
        <w:t xml:space="preserve"> that </w:t>
      </w:r>
      <w:r w:rsidRPr="00090F75">
        <w:rPr>
          <w:rStyle w:val="Emphasis"/>
          <w:rFonts w:asciiTheme="minorHAnsi" w:hAnsiTheme="minorHAnsi" w:cstheme="minorHAnsi"/>
          <w:sz w:val="24"/>
          <w:highlight w:val="green"/>
        </w:rPr>
        <w:t>runaway</w:t>
      </w:r>
      <w:r w:rsidRPr="00A01EDC">
        <w:rPr>
          <w:rStyle w:val="Emphasis"/>
          <w:rFonts w:asciiTheme="minorHAnsi" w:hAnsiTheme="minorHAnsi" w:cstheme="minorHAnsi"/>
          <w:sz w:val="24"/>
        </w:rPr>
        <w:t xml:space="preserve"> climate change</w:t>
      </w:r>
      <w:r w:rsidRPr="00A01EDC">
        <w:rPr>
          <w:rStyle w:val="StyleUnderline"/>
          <w:rFonts w:asciiTheme="minorHAnsi" w:hAnsiTheme="minorHAnsi" w:cstheme="minorHAnsi"/>
          <w:sz w:val="24"/>
        </w:rPr>
        <w:t xml:space="preserve"> </w:t>
      </w:r>
      <w:r w:rsidRPr="00090F75">
        <w:rPr>
          <w:rStyle w:val="StyleUnderline"/>
          <w:rFonts w:asciiTheme="minorHAnsi" w:hAnsiTheme="minorHAnsi" w:cstheme="minorHAnsi"/>
          <w:sz w:val="24"/>
          <w:highlight w:val="green"/>
        </w:rPr>
        <w:t>or</w:t>
      </w:r>
      <w:r w:rsidRPr="00A01EDC">
        <w:rPr>
          <w:rStyle w:val="StyleUnderline"/>
          <w:rFonts w:asciiTheme="minorHAnsi" w:hAnsiTheme="minorHAnsi" w:cstheme="minorHAnsi"/>
          <w:sz w:val="24"/>
        </w:rPr>
        <w:t xml:space="preserve"> </w:t>
      </w:r>
      <w:r w:rsidRPr="00A01EDC">
        <w:rPr>
          <w:rStyle w:val="Emphasis"/>
          <w:rFonts w:asciiTheme="minorHAnsi" w:hAnsiTheme="minorHAnsi" w:cstheme="minorHAnsi"/>
          <w:sz w:val="24"/>
        </w:rPr>
        <w:t xml:space="preserve">a </w:t>
      </w:r>
      <w:r w:rsidRPr="00090F75">
        <w:rPr>
          <w:rStyle w:val="Emphasis"/>
          <w:rFonts w:asciiTheme="minorHAnsi" w:hAnsiTheme="minorHAnsi" w:cstheme="minorHAnsi"/>
          <w:sz w:val="24"/>
          <w:highlight w:val="green"/>
        </w:rPr>
        <w:t>hothouse</w:t>
      </w:r>
      <w:r w:rsidRPr="00A01EDC">
        <w:rPr>
          <w:rStyle w:val="Emphasis"/>
          <w:rFonts w:asciiTheme="minorHAnsi" w:hAnsiTheme="minorHAnsi" w:cstheme="minorHAnsi"/>
          <w:sz w:val="24"/>
        </w:rPr>
        <w:t xml:space="preserve"> earth</w:t>
      </w:r>
      <w:r w:rsidRPr="00A01EDC">
        <w:rPr>
          <w:rStyle w:val="StyleUnderline"/>
          <w:rFonts w:asciiTheme="minorHAnsi" w:hAnsiTheme="minorHAnsi" w:cstheme="minorHAnsi"/>
          <w:sz w:val="24"/>
        </w:rPr>
        <w:t xml:space="preserve"> </w:t>
      </w:r>
      <w:r w:rsidRPr="00090F75">
        <w:rPr>
          <w:rStyle w:val="StyleUnderline"/>
          <w:rFonts w:asciiTheme="minorHAnsi" w:hAnsiTheme="minorHAnsi" w:cstheme="minorHAnsi"/>
          <w:bCs/>
          <w:sz w:val="24"/>
          <w:highlight w:val="green"/>
          <w:bdr w:val="single" w:sz="4" w:space="0" w:color="auto"/>
        </w:rPr>
        <w:t>are plausible</w:t>
      </w:r>
      <w:r w:rsidRPr="00A01EDC">
        <w:rPr>
          <w:rStyle w:val="StyleUnderline"/>
          <w:rFonts w:asciiTheme="minorHAnsi" w:hAnsiTheme="minorHAnsi" w:cstheme="minorHAnsi"/>
          <w:sz w:val="24"/>
        </w:rPr>
        <w:t xml:space="preserve"> scenarios, </w:t>
      </w:r>
      <w:r w:rsidRPr="00090F75">
        <w:rPr>
          <w:rStyle w:val="Emphasis"/>
          <w:rFonts w:asciiTheme="minorHAnsi" w:hAnsiTheme="minorHAnsi" w:cstheme="minorHAnsi"/>
          <w:sz w:val="24"/>
          <w:highlight w:val="green"/>
        </w:rPr>
        <w:t>much less</w:t>
      </w:r>
      <w:r w:rsidRPr="00A01EDC">
        <w:rPr>
          <w:rStyle w:val="StyleUnderline"/>
          <w:rFonts w:asciiTheme="minorHAnsi" w:hAnsiTheme="minorHAnsi" w:cstheme="minorHAnsi"/>
          <w:sz w:val="24"/>
        </w:rPr>
        <w:t xml:space="preserve"> that </w:t>
      </w:r>
      <w:r w:rsidRPr="00A01EDC">
        <w:rPr>
          <w:rStyle w:val="Emphasis"/>
          <w:rFonts w:asciiTheme="minorHAnsi" w:hAnsiTheme="minorHAnsi" w:cstheme="minorHAnsi"/>
          <w:sz w:val="24"/>
        </w:rPr>
        <w:t xml:space="preserve">human </w:t>
      </w:r>
      <w:r w:rsidRPr="00090F75">
        <w:rPr>
          <w:rStyle w:val="Emphasis"/>
          <w:rFonts w:asciiTheme="minorHAnsi" w:hAnsiTheme="minorHAnsi" w:cstheme="minorHAnsi"/>
          <w:sz w:val="24"/>
          <w:highlight w:val="green"/>
        </w:rPr>
        <w:t>extinction</w:t>
      </w:r>
      <w:r w:rsidRPr="00A01EDC">
        <w:rPr>
          <w:rStyle w:val="StyleUnderline"/>
          <w:rFonts w:asciiTheme="minorHAnsi" w:hAnsiTheme="minorHAnsi" w:cstheme="minorHAnsi"/>
          <w:sz w:val="24"/>
        </w:rPr>
        <w:t xml:space="preserve"> is imminent</w:t>
      </w:r>
      <w:r w:rsidRPr="00A01EDC">
        <w:rPr>
          <w:rFonts w:asciiTheme="minorHAnsi" w:hAnsiTheme="minorHAnsi" w:cstheme="minorHAnsi"/>
          <w:sz w:val="16"/>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A01EDC">
        <w:rPr>
          <w:rStyle w:val="Emphasis"/>
          <w:rFonts w:asciiTheme="minorHAnsi" w:hAnsiTheme="minorHAnsi" w:cstheme="minorHAnsi"/>
          <w:sz w:val="24"/>
        </w:rPr>
        <w:t xml:space="preserve">A </w:t>
      </w:r>
      <w:r w:rsidRPr="00090F75">
        <w:rPr>
          <w:rStyle w:val="Emphasis"/>
          <w:rFonts w:asciiTheme="minorHAnsi" w:hAnsiTheme="minorHAnsi" w:cstheme="minorHAnsi"/>
          <w:sz w:val="24"/>
          <w:highlight w:val="green"/>
        </w:rPr>
        <w:t>richer world</w:t>
      </w:r>
      <w:r w:rsidRPr="00090F75">
        <w:rPr>
          <w:rStyle w:val="StyleUnderline"/>
          <w:rFonts w:asciiTheme="minorHAnsi" w:hAnsiTheme="minorHAnsi" w:cstheme="minorHAnsi"/>
          <w:sz w:val="24"/>
          <w:highlight w:val="green"/>
        </w:rPr>
        <w:t xml:space="preserve"> will</w:t>
      </w:r>
      <w:r w:rsidRPr="00A01EDC">
        <w:rPr>
          <w:rFonts w:asciiTheme="minorHAnsi" w:hAnsiTheme="minorHAnsi" w:cstheme="minorHAnsi"/>
          <w:sz w:val="16"/>
        </w:rPr>
        <w:t xml:space="preserve"> also likely </w:t>
      </w:r>
      <w:r w:rsidRPr="00090F75">
        <w:rPr>
          <w:rStyle w:val="StyleUnderline"/>
          <w:rFonts w:asciiTheme="minorHAnsi" w:hAnsiTheme="minorHAnsi" w:cstheme="minorHAnsi"/>
          <w:sz w:val="24"/>
          <w:highlight w:val="green"/>
        </w:rPr>
        <w:t>be</w:t>
      </w:r>
      <w:r w:rsidRPr="00A01EDC">
        <w:rPr>
          <w:rStyle w:val="StyleUnderline"/>
          <w:rFonts w:asciiTheme="minorHAnsi" w:hAnsiTheme="minorHAnsi" w:cstheme="minorHAnsi"/>
          <w:sz w:val="24"/>
        </w:rPr>
        <w:t xml:space="preserve"> </w:t>
      </w:r>
      <w:r w:rsidRPr="00090F75">
        <w:rPr>
          <w:rStyle w:val="Emphasis"/>
          <w:rFonts w:asciiTheme="minorHAnsi" w:hAnsiTheme="minorHAnsi" w:cstheme="minorHAnsi"/>
          <w:sz w:val="24"/>
          <w:highlight w:val="green"/>
        </w:rPr>
        <w:t>more technologically advanced</w:t>
      </w:r>
      <w:r w:rsidRPr="00A01EDC">
        <w:rPr>
          <w:rStyle w:val="StyleUnderline"/>
          <w:rFonts w:asciiTheme="minorHAnsi" w:hAnsiTheme="minorHAnsi" w:cstheme="minorHAnsi"/>
          <w:sz w:val="24"/>
        </w:rPr>
        <w:t>, which means</w:t>
      </w:r>
      <w:r w:rsidRPr="00A01EDC">
        <w:rPr>
          <w:rFonts w:asciiTheme="minorHAnsi" w:hAnsiTheme="minorHAnsi" w:cstheme="minorHAnsi"/>
          <w:sz w:val="16"/>
        </w:rPr>
        <w:t xml:space="preserve"> that </w:t>
      </w:r>
      <w:r w:rsidRPr="00A01EDC">
        <w:rPr>
          <w:rStyle w:val="StyleUnderline"/>
          <w:rFonts w:asciiTheme="minorHAnsi" w:hAnsiTheme="minorHAnsi" w:cstheme="minorHAnsi"/>
          <w:sz w:val="24"/>
        </w:rPr>
        <w:t>energy</w:t>
      </w:r>
      <w:r w:rsidRPr="00A01EDC">
        <w:rPr>
          <w:rFonts w:asciiTheme="minorHAnsi" w:hAnsiTheme="minorHAnsi" w:cstheme="minorHAnsi"/>
          <w:sz w:val="16"/>
        </w:rPr>
        <w:t xml:space="preserve"> consumption </w:t>
      </w:r>
      <w:r w:rsidRPr="00A01EDC">
        <w:rPr>
          <w:rStyle w:val="StyleUnderline"/>
          <w:rFonts w:asciiTheme="minorHAnsi" w:hAnsiTheme="minorHAnsi" w:cstheme="minorHAnsi"/>
          <w:sz w:val="24"/>
        </w:rPr>
        <w:t xml:space="preserve">should </w:t>
      </w:r>
      <w:r w:rsidRPr="00090F75">
        <w:rPr>
          <w:rStyle w:val="StyleUnderline"/>
          <w:rFonts w:asciiTheme="minorHAnsi" w:hAnsiTheme="minorHAnsi" w:cstheme="minorHAnsi"/>
          <w:sz w:val="24"/>
          <w:highlight w:val="green"/>
        </w:rPr>
        <w:t xml:space="preserve">be </w:t>
      </w:r>
      <w:r w:rsidRPr="00090F75">
        <w:rPr>
          <w:rStyle w:val="Emphasis"/>
          <w:rFonts w:asciiTheme="minorHAnsi" w:hAnsiTheme="minorHAnsi" w:cstheme="minorHAnsi"/>
          <w:sz w:val="24"/>
          <w:highlight w:val="green"/>
          <w:bdr w:val="single" w:sz="4" w:space="0" w:color="auto"/>
        </w:rPr>
        <w:t>less carbon-intensive</w:t>
      </w:r>
      <w:r w:rsidRPr="00A01EDC">
        <w:rPr>
          <w:rFonts w:asciiTheme="minorHAnsi" w:hAnsiTheme="minorHAnsi" w:cstheme="minorHAnsi"/>
          <w:sz w:val="16"/>
        </w:rPr>
        <w:t xml:space="preserve"> than it would be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A01EDC">
        <w:rPr>
          <w:rStyle w:val="StyleUnderline"/>
          <w:rFonts w:asciiTheme="minorHAnsi" w:hAnsiTheme="minorHAnsi" w:cstheme="minorHAnsi"/>
          <w:sz w:val="24"/>
        </w:rPr>
        <w:t>New research</w:t>
      </w:r>
      <w:r w:rsidRPr="00A01EDC">
        <w:rPr>
          <w:rFonts w:asciiTheme="minorHAnsi" w:hAnsiTheme="minorHAnsi" w:cstheme="minorHAnsi"/>
          <w:u w:val="single"/>
        </w:rPr>
        <w:t xml:space="preserve"> published in the journal Global Environmental Change </w:t>
      </w:r>
      <w:r w:rsidRPr="00A01EDC">
        <w:rPr>
          <w:rStyle w:val="StyleUnderline"/>
          <w:rFonts w:asciiTheme="minorHAnsi" w:hAnsiTheme="minorHAnsi" w:cstheme="minorHAnsi"/>
          <w:sz w:val="24"/>
        </w:rPr>
        <w:t>finds</w:t>
      </w:r>
      <w:r w:rsidRPr="00A01EDC">
        <w:rPr>
          <w:rFonts w:asciiTheme="minorHAnsi" w:hAnsiTheme="minorHAnsi" w:cstheme="minorHAnsi"/>
          <w:u w:val="single"/>
        </w:rPr>
        <w:t xml:space="preserve"> that </w:t>
      </w:r>
      <w:r w:rsidRPr="00A01EDC">
        <w:rPr>
          <w:rStyle w:val="Emphasis"/>
          <w:rFonts w:asciiTheme="minorHAnsi" w:hAnsiTheme="minorHAnsi" w:cstheme="minorHAnsi"/>
          <w:sz w:val="24"/>
        </w:rPr>
        <w:t xml:space="preserve">global economic </w:t>
      </w:r>
      <w:r w:rsidRPr="00090F75">
        <w:rPr>
          <w:rStyle w:val="Emphasis"/>
          <w:rFonts w:asciiTheme="minorHAnsi" w:hAnsiTheme="minorHAnsi" w:cstheme="minorHAnsi"/>
          <w:sz w:val="24"/>
          <w:highlight w:val="green"/>
        </w:rPr>
        <w:t>growth</w:t>
      </w:r>
      <w:r w:rsidRPr="00A01EDC">
        <w:rPr>
          <w:rFonts w:asciiTheme="minorHAnsi" w:hAnsiTheme="minorHAnsi" w:cstheme="minorHAnsi"/>
          <w:u w:val="single"/>
        </w:rPr>
        <w:t xml:space="preserve"> over the last decade </w:t>
      </w:r>
      <w:r w:rsidRPr="00A01EDC">
        <w:rPr>
          <w:rStyle w:val="StyleUnderline"/>
          <w:rFonts w:asciiTheme="minorHAnsi" w:hAnsiTheme="minorHAnsi" w:cstheme="minorHAnsi"/>
          <w:sz w:val="24"/>
        </w:rPr>
        <w:t xml:space="preserve">has </w:t>
      </w:r>
      <w:r w:rsidRPr="00090F75">
        <w:rPr>
          <w:rStyle w:val="Emphasis"/>
          <w:rFonts w:asciiTheme="minorHAnsi" w:hAnsiTheme="minorHAnsi" w:cstheme="minorHAnsi"/>
          <w:sz w:val="24"/>
          <w:highlight w:val="green"/>
        </w:rPr>
        <w:t>reduced</w:t>
      </w:r>
      <w:r w:rsidRPr="00A01EDC">
        <w:rPr>
          <w:rStyle w:val="StyleUnderline"/>
          <w:rFonts w:asciiTheme="minorHAnsi" w:hAnsiTheme="minorHAnsi" w:cstheme="minorHAnsi"/>
          <w:sz w:val="24"/>
        </w:rPr>
        <w:t xml:space="preserve"> </w:t>
      </w:r>
      <w:r w:rsidRPr="00090F75">
        <w:rPr>
          <w:rStyle w:val="StyleUnderline"/>
          <w:rFonts w:asciiTheme="minorHAnsi" w:hAnsiTheme="minorHAnsi" w:cstheme="minorHAnsi"/>
          <w:sz w:val="24"/>
          <w:highlight w:val="green"/>
        </w:rPr>
        <w:t>climate</w:t>
      </w:r>
      <w:r w:rsidRPr="00A01EDC">
        <w:rPr>
          <w:rStyle w:val="StyleUnderline"/>
          <w:rFonts w:asciiTheme="minorHAnsi" w:hAnsiTheme="minorHAnsi" w:cstheme="minorHAnsi"/>
          <w:sz w:val="24"/>
        </w:rPr>
        <w:t xml:space="preserve"> </w:t>
      </w:r>
      <w:r w:rsidRPr="00090F75">
        <w:rPr>
          <w:rStyle w:val="StyleUnderline"/>
          <w:rFonts w:asciiTheme="minorHAnsi" w:hAnsiTheme="minorHAnsi" w:cstheme="minorHAnsi"/>
          <w:sz w:val="24"/>
          <w:highlight w:val="green"/>
        </w:rPr>
        <w:t>mortality by</w:t>
      </w:r>
      <w:r w:rsidRPr="00A01EDC">
        <w:rPr>
          <w:rStyle w:val="StyleUnderline"/>
          <w:rFonts w:asciiTheme="minorHAnsi" w:hAnsiTheme="minorHAnsi" w:cstheme="minorHAnsi"/>
          <w:sz w:val="24"/>
        </w:rPr>
        <w:t xml:space="preserve"> </w:t>
      </w:r>
      <w:r w:rsidRPr="00A01EDC">
        <w:rPr>
          <w:rStyle w:val="Emphasis"/>
          <w:rFonts w:asciiTheme="minorHAnsi" w:hAnsiTheme="minorHAnsi" w:cstheme="minorHAnsi"/>
          <w:sz w:val="24"/>
        </w:rPr>
        <w:t xml:space="preserve">a factor of </w:t>
      </w:r>
      <w:r w:rsidRPr="00090F75">
        <w:rPr>
          <w:rStyle w:val="Emphasis"/>
          <w:rFonts w:asciiTheme="minorHAnsi" w:hAnsiTheme="minorHAnsi" w:cstheme="minorHAnsi"/>
          <w:sz w:val="24"/>
          <w:highlight w:val="green"/>
        </w:rPr>
        <w:t>five</w:t>
      </w:r>
      <w:r w:rsidRPr="00A01EDC">
        <w:rPr>
          <w:rFonts w:asciiTheme="minorHAnsi" w:hAnsiTheme="minorHAnsi" w:cstheme="minorHAnsi"/>
          <w:u w:val="single"/>
        </w:rPr>
        <w:t xml:space="preserve">, with the </w:t>
      </w:r>
      <w:r w:rsidRPr="00A01EDC">
        <w:rPr>
          <w:rFonts w:asciiTheme="minorHAnsi" w:hAnsiTheme="minorHAnsi" w:cstheme="minorHAnsi"/>
          <w:b/>
          <w:bCs/>
          <w:u w:val="single"/>
        </w:rPr>
        <w:t>greatest benefits documented in the poorest nations</w:t>
      </w:r>
      <w:r w:rsidRPr="00A01EDC">
        <w:rPr>
          <w:rFonts w:asciiTheme="minorHAnsi" w:hAnsiTheme="minorHAnsi" w:cstheme="minorHAnsi"/>
          <w:b/>
          <w:bCs/>
          <w:sz w:val="16"/>
        </w:rPr>
        <w:t>.</w:t>
      </w:r>
      <w:r w:rsidRPr="00A01EDC">
        <w:rPr>
          <w:rFonts w:asciiTheme="minorHAnsi" w:hAnsiTheme="minorHAnsi" w:cstheme="minorHAnsi"/>
          <w:sz w:val="16"/>
        </w:rPr>
        <w:t xml:space="preserve"> In low-lying Bangladesh, 300,000 people died in Cyclone Bhola in 1970, when 80% of the population lived in extreme poverty. In 2019, with less than 20% of the population living in extreme poverty, Cyclone Fani killed just five people. “Poor nations are </w:t>
      </w:r>
      <w:r w:rsidRPr="00A01EDC">
        <w:rPr>
          <w:rFonts w:asciiTheme="minorHAnsi" w:hAnsiTheme="minorHAnsi" w:cstheme="minorHAnsi"/>
          <w:sz w:val="16"/>
        </w:rPr>
        <w:lastRenderedPageBreak/>
        <w:t xml:space="preserve">most vulnerable to a changing climate. The fastest way to reduce that vulnerability is through economic development.” So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w:t>
      </w:r>
      <w:r w:rsidRPr="00A01EDC">
        <w:rPr>
          <w:rFonts w:asciiTheme="minorHAnsi" w:hAnsiTheme="minorHAnsi" w:cstheme="minorHAnsi"/>
          <w:u w:val="single"/>
        </w:rPr>
        <w:t xml:space="preserve">But </w:t>
      </w:r>
      <w:r w:rsidRPr="00A01EDC">
        <w:rPr>
          <w:rStyle w:val="Emphasis"/>
          <w:rFonts w:asciiTheme="minorHAnsi" w:hAnsiTheme="minorHAnsi" w:cstheme="minorHAnsi"/>
          <w:sz w:val="24"/>
        </w:rPr>
        <w:t xml:space="preserve">recent </w:t>
      </w:r>
      <w:r w:rsidRPr="00090F75">
        <w:rPr>
          <w:rStyle w:val="Emphasis"/>
          <w:rFonts w:asciiTheme="minorHAnsi" w:hAnsiTheme="minorHAnsi" w:cstheme="minorHAnsi"/>
          <w:sz w:val="24"/>
          <w:highlight w:val="green"/>
        </w:rPr>
        <w:t>forecasts</w:t>
      </w:r>
      <w:r w:rsidRPr="00A01EDC">
        <w:rPr>
          <w:rFonts w:asciiTheme="minorHAnsi" w:hAnsiTheme="minorHAnsi" w:cstheme="minorHAnsi"/>
          <w:u w:val="single"/>
        </w:rPr>
        <w:t xml:space="preserve"> also </w:t>
      </w:r>
      <w:r w:rsidRPr="00090F75">
        <w:rPr>
          <w:rStyle w:val="StyleUnderline"/>
          <w:rFonts w:asciiTheme="minorHAnsi" w:hAnsiTheme="minorHAnsi" w:cstheme="minorHAnsi"/>
          <w:sz w:val="24"/>
          <w:highlight w:val="green"/>
        </w:rPr>
        <w:t>suggest</w:t>
      </w:r>
      <w:r w:rsidRPr="00A01EDC">
        <w:rPr>
          <w:rFonts w:asciiTheme="minorHAnsi" w:hAnsiTheme="minorHAnsi" w:cstheme="minorHAnsi"/>
          <w:u w:val="single"/>
        </w:rPr>
        <w:t xml:space="preserve"> that many of </w:t>
      </w:r>
      <w:r w:rsidRPr="00A01EDC">
        <w:rPr>
          <w:rStyle w:val="Emphasis"/>
          <w:rFonts w:asciiTheme="minorHAnsi" w:hAnsiTheme="minorHAnsi" w:cstheme="minorHAnsi"/>
          <w:sz w:val="24"/>
        </w:rPr>
        <w:t xml:space="preserve">the </w:t>
      </w:r>
      <w:r w:rsidRPr="00090F75">
        <w:rPr>
          <w:rStyle w:val="Emphasis"/>
          <w:rFonts w:asciiTheme="minorHAnsi" w:hAnsiTheme="minorHAnsi" w:cstheme="minorHAnsi"/>
          <w:sz w:val="24"/>
          <w:highlight w:val="green"/>
        </w:rPr>
        <w:t>worst-case</w:t>
      </w:r>
      <w:r w:rsidRPr="00A01EDC">
        <w:rPr>
          <w:rStyle w:val="Emphasis"/>
          <w:rFonts w:asciiTheme="minorHAnsi" w:hAnsiTheme="minorHAnsi" w:cstheme="minorHAnsi"/>
          <w:sz w:val="24"/>
        </w:rPr>
        <w:t xml:space="preserve"> climate scenarios</w:t>
      </w:r>
      <w:r w:rsidRPr="00A01EDC">
        <w:rPr>
          <w:rFonts w:asciiTheme="minorHAnsi" w:hAnsiTheme="minorHAnsi" w:cstheme="minorHAnsi"/>
          <w:u w:val="single"/>
        </w:rPr>
        <w:t xml:space="preserve"> produced in the last decade, which assumed unbounded economic growth and fossil-fuel development, </w:t>
      </w:r>
      <w:r w:rsidRPr="00090F75">
        <w:rPr>
          <w:rStyle w:val="StyleUnderline"/>
          <w:rFonts w:asciiTheme="minorHAnsi" w:hAnsiTheme="minorHAnsi" w:cstheme="minorHAnsi"/>
          <w:sz w:val="24"/>
          <w:highlight w:val="green"/>
        </w:rPr>
        <w:t>are</w:t>
      </w:r>
      <w:r w:rsidRPr="00A01EDC">
        <w:rPr>
          <w:rFonts w:asciiTheme="minorHAnsi" w:hAnsiTheme="minorHAnsi" w:cstheme="minorHAnsi"/>
          <w:u w:val="single"/>
        </w:rPr>
        <w:t xml:space="preserve"> also </w:t>
      </w:r>
      <w:r w:rsidRPr="00A01EDC">
        <w:rPr>
          <w:rStyle w:val="Emphasis"/>
          <w:rFonts w:asciiTheme="minorHAnsi" w:hAnsiTheme="minorHAnsi" w:cstheme="minorHAnsi"/>
          <w:sz w:val="24"/>
        </w:rPr>
        <w:t xml:space="preserve">very </w:t>
      </w:r>
      <w:r w:rsidRPr="00090F75">
        <w:rPr>
          <w:rStyle w:val="Emphasis"/>
          <w:rFonts w:asciiTheme="minorHAnsi" w:hAnsiTheme="minorHAnsi" w:cstheme="minorHAnsi"/>
          <w:sz w:val="24"/>
          <w:highlight w:val="green"/>
        </w:rPr>
        <w:t>unlikely</w:t>
      </w:r>
      <w:r w:rsidRPr="00090F75">
        <w:rPr>
          <w:rStyle w:val="StyleUnderline"/>
          <w:rFonts w:asciiTheme="minorHAnsi" w:hAnsiTheme="minorHAnsi" w:cstheme="minorHAnsi"/>
          <w:sz w:val="24"/>
          <w:highlight w:val="green"/>
        </w:rPr>
        <w:t xml:space="preserve">. </w:t>
      </w:r>
      <w:r w:rsidRPr="00A01EDC">
        <w:rPr>
          <w:rStyle w:val="StyleUnderline"/>
          <w:rFonts w:asciiTheme="minorHAnsi" w:hAnsiTheme="minorHAnsi" w:cstheme="minorHAnsi"/>
          <w:sz w:val="24"/>
        </w:rPr>
        <w:t xml:space="preserve">There is </w:t>
      </w:r>
      <w:r w:rsidRPr="00A01EDC">
        <w:rPr>
          <w:rStyle w:val="Emphasis"/>
          <w:rFonts w:asciiTheme="minorHAnsi" w:hAnsiTheme="minorHAnsi" w:cstheme="minorHAnsi"/>
          <w:sz w:val="24"/>
        </w:rPr>
        <w:t>still substantial uncertainty</w:t>
      </w:r>
      <w:r w:rsidRPr="00A01EDC">
        <w:rPr>
          <w:rStyle w:val="StyleUnderline"/>
          <w:rFonts w:asciiTheme="minorHAnsi" w:hAnsiTheme="minorHAnsi" w:cstheme="minorHAnsi"/>
          <w:sz w:val="24"/>
        </w:rPr>
        <w:t xml:space="preserve"> about</w:t>
      </w:r>
      <w:r w:rsidRPr="00A01EDC">
        <w:rPr>
          <w:rFonts w:asciiTheme="minorHAnsi" w:hAnsiTheme="minorHAnsi" w:cstheme="minorHAnsi"/>
          <w:u w:val="single"/>
        </w:rPr>
        <w:t xml:space="preserve"> how sensitive global </w:t>
      </w:r>
      <w:r w:rsidRPr="00A01EDC">
        <w:rPr>
          <w:rStyle w:val="StyleUnderline"/>
          <w:rFonts w:asciiTheme="minorHAnsi" w:hAnsiTheme="minorHAnsi" w:cstheme="minorHAnsi"/>
          <w:sz w:val="24"/>
        </w:rPr>
        <w:t>temperatures</w:t>
      </w:r>
      <w:r w:rsidRPr="00A01EDC">
        <w:rPr>
          <w:rFonts w:asciiTheme="minorHAnsi" w:hAnsiTheme="minorHAnsi" w:cstheme="minorHAnsi"/>
          <w:u w:val="single"/>
        </w:rPr>
        <w:t xml:space="preserve"> will be to higher emissions over the long-term. But </w:t>
      </w:r>
      <w:r w:rsidRPr="00A01EDC">
        <w:rPr>
          <w:rStyle w:val="Emphasis"/>
          <w:rFonts w:asciiTheme="minorHAnsi" w:hAnsiTheme="minorHAnsi" w:cstheme="minorHAnsi"/>
          <w:sz w:val="24"/>
        </w:rPr>
        <w:t xml:space="preserve">the best </w:t>
      </w:r>
      <w:r w:rsidRPr="00090F75">
        <w:rPr>
          <w:rStyle w:val="Emphasis"/>
          <w:rFonts w:asciiTheme="minorHAnsi" w:hAnsiTheme="minorHAnsi" w:cstheme="minorHAnsi"/>
          <w:sz w:val="24"/>
          <w:highlight w:val="green"/>
        </w:rPr>
        <w:t>estimates</w:t>
      </w:r>
      <w:r w:rsidRPr="00A01EDC">
        <w:rPr>
          <w:rFonts w:asciiTheme="minorHAnsi" w:hAnsiTheme="minorHAnsi" w:cstheme="minorHAnsi"/>
          <w:u w:val="single"/>
        </w:rPr>
        <w:t xml:space="preserve"> now </w:t>
      </w:r>
      <w:r w:rsidRPr="00090F75">
        <w:rPr>
          <w:rStyle w:val="StyleUnderline"/>
          <w:rFonts w:asciiTheme="minorHAnsi" w:hAnsiTheme="minorHAnsi" w:cstheme="minorHAnsi"/>
          <w:sz w:val="24"/>
          <w:highlight w:val="green"/>
        </w:rPr>
        <w:t>suggest</w:t>
      </w:r>
      <w:r w:rsidRPr="00A01EDC">
        <w:rPr>
          <w:rFonts w:asciiTheme="minorHAnsi" w:hAnsiTheme="minorHAnsi" w:cstheme="minorHAnsi"/>
          <w:u w:val="single"/>
        </w:rPr>
        <w:t xml:space="preserve"> that </w:t>
      </w:r>
      <w:r w:rsidRPr="00A01EDC">
        <w:rPr>
          <w:rStyle w:val="StyleUnderline"/>
          <w:rFonts w:asciiTheme="minorHAnsi" w:hAnsiTheme="minorHAnsi" w:cstheme="minorHAnsi"/>
          <w:sz w:val="24"/>
        </w:rPr>
        <w:t xml:space="preserve">the </w:t>
      </w:r>
      <w:r w:rsidRPr="00090F75">
        <w:rPr>
          <w:rStyle w:val="StyleUnderline"/>
          <w:rFonts w:asciiTheme="minorHAnsi" w:hAnsiTheme="minorHAnsi" w:cstheme="minorHAnsi"/>
          <w:sz w:val="24"/>
          <w:highlight w:val="green"/>
        </w:rPr>
        <w:t>world is on</w:t>
      </w:r>
      <w:r w:rsidRPr="00A01EDC">
        <w:rPr>
          <w:rStyle w:val="StyleUnderline"/>
          <w:rFonts w:asciiTheme="minorHAnsi" w:hAnsiTheme="minorHAnsi" w:cstheme="minorHAnsi"/>
          <w:sz w:val="24"/>
        </w:rPr>
        <w:t xml:space="preserve"> track for </w:t>
      </w:r>
      <w:r w:rsidRPr="00090F75">
        <w:rPr>
          <w:rStyle w:val="Emphasis"/>
          <w:rFonts w:asciiTheme="minorHAnsi" w:hAnsiTheme="minorHAnsi" w:cstheme="minorHAnsi"/>
          <w:sz w:val="24"/>
          <w:highlight w:val="green"/>
        </w:rPr>
        <w:t>3 degrees</w:t>
      </w:r>
      <w:r w:rsidRPr="00A01EDC">
        <w:rPr>
          <w:rStyle w:val="Emphasis"/>
          <w:rFonts w:asciiTheme="minorHAnsi" w:hAnsiTheme="minorHAnsi" w:cstheme="minorHAnsi"/>
          <w:sz w:val="24"/>
        </w:rPr>
        <w:t xml:space="preserve"> of warming</w:t>
      </w:r>
      <w:r w:rsidRPr="00A01EDC">
        <w:rPr>
          <w:rFonts w:asciiTheme="minorHAnsi" w:hAnsiTheme="minorHAnsi" w:cstheme="minorHAnsi"/>
          <w:u w:val="single"/>
        </w:rPr>
        <w:t xml:space="preserve"> by the end of this century, </w:t>
      </w:r>
      <w:r w:rsidRPr="00090F75">
        <w:rPr>
          <w:rFonts w:asciiTheme="minorHAnsi" w:hAnsiTheme="minorHAnsi" w:cstheme="minorHAnsi"/>
          <w:highlight w:val="green"/>
          <w:u w:val="single"/>
        </w:rPr>
        <w:t>not 4 or 5</w:t>
      </w:r>
      <w:r w:rsidRPr="00A01EDC">
        <w:rPr>
          <w:rFonts w:asciiTheme="minorHAnsi" w:hAnsiTheme="minorHAnsi" w:cstheme="minorHAnsi"/>
          <w:u w:val="single"/>
        </w:rPr>
        <w:t xml:space="preserve"> degrees as was once feared</w:t>
      </w:r>
      <w:r w:rsidRPr="00A01EDC">
        <w:rPr>
          <w:rFonts w:asciiTheme="minorHAnsi" w:hAnsiTheme="minorHAnsi" w:cstheme="minorHAnsi"/>
          <w:sz w:val="16"/>
        </w:rPr>
        <w:t xml:space="preserve">. That is </w:t>
      </w:r>
      <w:r w:rsidRPr="00090F75">
        <w:rPr>
          <w:rFonts w:asciiTheme="minorHAnsi" w:hAnsiTheme="minorHAnsi" w:cstheme="minorHAnsi"/>
          <w:highlight w:val="green"/>
          <w:u w:val="single"/>
        </w:rPr>
        <w:t>due</w:t>
      </w:r>
      <w:r w:rsidRPr="00090F75">
        <w:rPr>
          <w:rFonts w:asciiTheme="minorHAnsi" w:hAnsiTheme="minorHAnsi" w:cstheme="minorHAnsi"/>
          <w:sz w:val="16"/>
          <w:highlight w:val="green"/>
        </w:rPr>
        <w:t xml:space="preserve"> </w:t>
      </w:r>
      <w:r w:rsidRPr="00A01EDC">
        <w:rPr>
          <w:rFonts w:asciiTheme="minorHAnsi" w:hAnsiTheme="minorHAnsi" w:cstheme="minorHAnsi"/>
          <w:sz w:val="16"/>
        </w:rPr>
        <w:t xml:space="preserve">in part to slower economic growth in the wake of the global financial crisis, </w:t>
      </w:r>
      <w:r w:rsidRPr="00A01EDC">
        <w:rPr>
          <w:rFonts w:asciiTheme="minorHAnsi" w:hAnsiTheme="minorHAnsi" w:cstheme="minorHAnsi"/>
          <w:u w:val="single"/>
        </w:rPr>
        <w:t xml:space="preserve">but also </w:t>
      </w:r>
      <w:r w:rsidRPr="00090F75">
        <w:rPr>
          <w:rFonts w:asciiTheme="minorHAnsi" w:hAnsiTheme="minorHAnsi" w:cstheme="minorHAnsi"/>
          <w:highlight w:val="green"/>
          <w:u w:val="single"/>
        </w:rPr>
        <w:t xml:space="preserve">to </w:t>
      </w:r>
      <w:r w:rsidRPr="00A01EDC">
        <w:rPr>
          <w:rFonts w:asciiTheme="minorHAnsi" w:hAnsiTheme="minorHAnsi" w:cstheme="minorHAnsi"/>
          <w:u w:val="single"/>
        </w:rPr>
        <w:t xml:space="preserve">decades of </w:t>
      </w:r>
      <w:r w:rsidRPr="00090F75">
        <w:rPr>
          <w:rFonts w:asciiTheme="minorHAnsi" w:hAnsiTheme="minorHAnsi" w:cstheme="minorHAnsi"/>
          <w:highlight w:val="green"/>
          <w:u w:val="single"/>
        </w:rPr>
        <w:t xml:space="preserve">technology </w:t>
      </w:r>
      <w:r w:rsidRPr="00A01EDC">
        <w:rPr>
          <w:rFonts w:asciiTheme="minorHAnsi" w:hAnsiTheme="minorHAnsi" w:cstheme="minorHAnsi"/>
          <w:u w:val="single"/>
        </w:rPr>
        <w:t xml:space="preserve">policy </w:t>
      </w:r>
      <w:r w:rsidRPr="00090F75">
        <w:rPr>
          <w:rFonts w:asciiTheme="minorHAnsi" w:hAnsiTheme="minorHAnsi" w:cstheme="minorHAnsi"/>
          <w:highlight w:val="green"/>
          <w:u w:val="single"/>
        </w:rPr>
        <w:t xml:space="preserve">and energy-modernization </w:t>
      </w:r>
      <w:r w:rsidRPr="00A01EDC">
        <w:rPr>
          <w:rFonts w:asciiTheme="minorHAnsi" w:hAnsiTheme="minorHAnsi" w:cstheme="minorHAnsi"/>
          <w:u w:val="single"/>
        </w:rPr>
        <w:t>efforts.</w:t>
      </w:r>
      <w:r w:rsidRPr="00A01EDC">
        <w:rPr>
          <w:rFonts w:asciiTheme="minorHAnsi" w:hAnsiTheme="minorHAnsi" w:cstheme="minorHAnsi"/>
          <w:sz w:val="16"/>
        </w:rPr>
        <w:t xml:space="preserve"> “We have better and cleaner technologies available today because policy-makers in the U.S. and elsewhere set out to develop those technologies.” </w:t>
      </w:r>
      <w:r w:rsidRPr="00A01EDC">
        <w:rPr>
          <w:rFonts w:asciiTheme="minorHAnsi" w:hAnsiTheme="minorHAnsi" w:cstheme="minorHAnsi"/>
          <w:u w:val="single"/>
        </w:rPr>
        <w:t xml:space="preserve">The </w:t>
      </w:r>
      <w:r w:rsidRPr="00A01EDC">
        <w:rPr>
          <w:rStyle w:val="StyleUnderline"/>
          <w:rFonts w:asciiTheme="minorHAnsi" w:hAnsiTheme="minorHAnsi" w:cstheme="minorHAnsi"/>
          <w:sz w:val="24"/>
        </w:rPr>
        <w:t>energy intensity</w:t>
      </w:r>
      <w:r w:rsidRPr="00A01EDC">
        <w:rPr>
          <w:rFonts w:asciiTheme="minorHAnsi" w:hAnsiTheme="minorHAnsi" w:cstheme="minorHAnsi"/>
          <w:u w:val="single"/>
        </w:rPr>
        <w:t xml:space="preserve"> of the global economy </w:t>
      </w:r>
      <w:r w:rsidRPr="00A01EDC">
        <w:rPr>
          <w:rStyle w:val="StyleUnderline"/>
          <w:rFonts w:asciiTheme="minorHAnsi" w:hAnsiTheme="minorHAnsi" w:cstheme="minorHAnsi"/>
          <w:sz w:val="24"/>
        </w:rPr>
        <w:t xml:space="preserve">continues to fall. </w:t>
      </w:r>
      <w:r w:rsidRPr="00A01EDC">
        <w:rPr>
          <w:rStyle w:val="StyleUnderline"/>
          <w:rFonts w:asciiTheme="minorHAnsi" w:hAnsiTheme="minorHAnsi" w:cstheme="minorHAnsi"/>
          <w:bCs/>
          <w:sz w:val="24"/>
        </w:rPr>
        <w:t>Lower-carbon natural gas</w:t>
      </w:r>
      <w:r w:rsidRPr="00A01EDC">
        <w:rPr>
          <w:rFonts w:asciiTheme="minorHAnsi" w:hAnsiTheme="minorHAnsi" w:cstheme="minorHAnsi"/>
          <w:b/>
          <w:bCs/>
          <w:u w:val="single"/>
        </w:rPr>
        <w:t xml:space="preserve"> has </w:t>
      </w:r>
      <w:r w:rsidRPr="00A01EDC">
        <w:rPr>
          <w:rStyle w:val="StyleUnderline"/>
          <w:rFonts w:asciiTheme="minorHAnsi" w:hAnsiTheme="minorHAnsi" w:cstheme="minorHAnsi"/>
          <w:bCs/>
          <w:sz w:val="24"/>
        </w:rPr>
        <w:t>displaced coal</w:t>
      </w:r>
      <w:r w:rsidRPr="00A01EDC">
        <w:rPr>
          <w:rFonts w:asciiTheme="minorHAnsi" w:hAnsiTheme="minorHAnsi" w:cstheme="minorHAnsi"/>
          <w:b/>
          <w:bCs/>
          <w:u w:val="single"/>
        </w:rPr>
        <w:t xml:space="preserve"> as the primary source of new fossil energy</w:t>
      </w:r>
      <w:r w:rsidRPr="00A01EDC">
        <w:rPr>
          <w:rFonts w:asciiTheme="minorHAnsi" w:hAnsiTheme="minorHAnsi" w:cstheme="minorHAnsi"/>
          <w:u w:val="single"/>
        </w:rPr>
        <w:t>.</w:t>
      </w:r>
      <w:r w:rsidRPr="00A01EDC">
        <w:rPr>
          <w:rFonts w:asciiTheme="minorHAnsi" w:hAnsiTheme="minorHAnsi" w:cstheme="minorHAnsi"/>
          <w:sz w:val="16"/>
        </w:rPr>
        <w:t xml:space="preserve"> The </w:t>
      </w:r>
      <w:r w:rsidRPr="00A01EDC">
        <w:rPr>
          <w:rStyle w:val="StyleUnderline"/>
          <w:rFonts w:asciiTheme="minorHAnsi" w:hAnsiTheme="minorHAnsi" w:cstheme="minorHAnsi"/>
          <w:bCs/>
          <w:sz w:val="24"/>
        </w:rPr>
        <w:t>falling cost of wind and solar energy</w:t>
      </w:r>
      <w:r w:rsidRPr="00A01EDC">
        <w:rPr>
          <w:rFonts w:asciiTheme="minorHAnsi" w:hAnsiTheme="minorHAnsi" w:cstheme="minorHAnsi"/>
          <w:sz w:val="16"/>
        </w:rPr>
        <w:t xml:space="preserve"> has begun to </w:t>
      </w:r>
      <w:r w:rsidRPr="00A01EDC">
        <w:rPr>
          <w:rStyle w:val="StyleUnderline"/>
          <w:rFonts w:asciiTheme="minorHAnsi" w:hAnsiTheme="minorHAnsi" w:cstheme="minorHAnsi"/>
          <w:sz w:val="24"/>
        </w:rPr>
        <w:t>have an effect on</w:t>
      </w:r>
      <w:r w:rsidRPr="00A01EDC">
        <w:rPr>
          <w:rFonts w:asciiTheme="minorHAnsi" w:hAnsiTheme="minorHAnsi" w:cstheme="minorHAnsi"/>
          <w:sz w:val="16"/>
        </w:rPr>
        <w:t xml:space="preserve"> the growth of </w:t>
      </w:r>
      <w:r w:rsidRPr="00A01EDC">
        <w:rPr>
          <w:rStyle w:val="StyleUnderline"/>
          <w:rFonts w:asciiTheme="minorHAnsi" w:hAnsiTheme="minorHAnsi" w:cstheme="minorHAnsi"/>
          <w:sz w:val="24"/>
        </w:rPr>
        <w:t xml:space="preserve">fossil fuels. Even </w:t>
      </w:r>
      <w:r w:rsidRPr="00A01EDC">
        <w:rPr>
          <w:rStyle w:val="StyleUnderline"/>
          <w:rFonts w:asciiTheme="minorHAnsi" w:hAnsiTheme="minorHAnsi" w:cstheme="minorHAnsi"/>
          <w:bCs/>
          <w:sz w:val="24"/>
        </w:rPr>
        <w:t>nuclear energy</w:t>
      </w:r>
      <w:r w:rsidRPr="00A01EDC">
        <w:rPr>
          <w:rFonts w:asciiTheme="minorHAnsi" w:hAnsiTheme="minorHAnsi" w:cstheme="minorHAnsi"/>
          <w:sz w:val="16"/>
        </w:rPr>
        <w:t xml:space="preserve"> has </w:t>
      </w:r>
      <w:r w:rsidRPr="00A01EDC">
        <w:rPr>
          <w:rStyle w:val="StyleUnderline"/>
          <w:rFonts w:asciiTheme="minorHAnsi" w:hAnsiTheme="minorHAnsi" w:cstheme="minorHAnsi"/>
          <w:sz w:val="24"/>
        </w:rPr>
        <w:t>made a modest comeback</w:t>
      </w:r>
      <w:r w:rsidRPr="00A01EDC">
        <w:rPr>
          <w:rFonts w:asciiTheme="minorHAnsi" w:hAnsiTheme="minorHAnsi" w:cstheme="minorHAnsi"/>
          <w:sz w:val="16"/>
        </w:rPr>
        <w:t xml:space="preserve"> in Asia.</w:t>
      </w:r>
    </w:p>
    <w:p w14:paraId="2F45C63D" w14:textId="77777777" w:rsidR="006577CB" w:rsidRPr="0069049B" w:rsidRDefault="006577CB" w:rsidP="006577CB"/>
    <w:p w14:paraId="22D2D36D" w14:textId="77777777" w:rsidR="006577CB" w:rsidRDefault="006577CB" w:rsidP="006577CB">
      <w:pPr>
        <w:pStyle w:val="Heading3"/>
      </w:pPr>
      <w:r>
        <w:lastRenderedPageBreak/>
        <w:t>Aliens</w:t>
      </w:r>
    </w:p>
    <w:p w14:paraId="0D05B818" w14:textId="498403D0" w:rsidR="006577CB" w:rsidRDefault="006577CB" w:rsidP="002F253A">
      <w:pPr>
        <w:pStyle w:val="Heading4"/>
        <w:numPr>
          <w:ilvl w:val="0"/>
          <w:numId w:val="14"/>
        </w:numPr>
      </w:pPr>
      <w:r>
        <w:t>Aliens don’t exist, shock</w:t>
      </w:r>
    </w:p>
    <w:p w14:paraId="2F742CBD" w14:textId="77777777" w:rsidR="006577CB" w:rsidRDefault="006577CB" w:rsidP="006577CB">
      <w:r w:rsidRPr="00F95DE0">
        <w:rPr>
          <w:b/>
        </w:rPr>
        <w:t>Al-Khalili 18</w:t>
      </w:r>
      <w:r>
        <w:t xml:space="preserve"> --- professor of physics and professor of the public engagement in science at the University of Surrey,  (Jim Al-Khalili, 6-27-2018, "Aliens may not exist – but that’s good news for our survival," Guardian, https://www.theguardian.com/commentisfree/2018/jun/27/aliens-exist-survival-universe-jim-alkhalili, accessed 1-12-2019)</w:t>
      </w:r>
    </w:p>
    <w:p w14:paraId="16E51518" w14:textId="77777777" w:rsidR="006577CB" w:rsidRDefault="006577CB" w:rsidP="006577CB">
      <w:pPr>
        <w:rPr>
          <w:sz w:val="12"/>
        </w:rPr>
      </w:pPr>
      <w:r w:rsidRPr="000F4C4A">
        <w:rPr>
          <w:sz w:val="12"/>
        </w:rPr>
        <w:t xml:space="preserve">In 1950 Enrico Fermi, an Italian-born American Nobel prize-winning physicist, posed a very simple question with profound implications for one of the most important scientific puzzles: </w:t>
      </w:r>
      <w:r w:rsidRPr="00E021D1">
        <w:rPr>
          <w:rStyle w:val="Emphasis"/>
          <w:highlight w:val="green"/>
        </w:rPr>
        <w:t>whether or not life exists beyond Earth</w:t>
      </w:r>
      <w:r w:rsidRPr="000F4C4A">
        <w:rPr>
          <w:sz w:val="12"/>
        </w:rPr>
        <w:t xml:space="preserve">. The story goes that during a lunchtime chat with colleagues at the Los Alamos National Laboratory in New Mexico, the issue of flying saucers came up. The conversation was lighthearted, and it </w:t>
      </w:r>
      <w:r w:rsidRPr="00E021D1">
        <w:rPr>
          <w:rStyle w:val="Emphasis"/>
          <w:highlight w:val="green"/>
        </w:rPr>
        <w:t>doesn’t appear that any of the scientists</w:t>
      </w:r>
      <w:r w:rsidRPr="000F4C4A">
        <w:rPr>
          <w:sz w:val="12"/>
        </w:rPr>
        <w:t xml:space="preserve"> at that particular gathering </w:t>
      </w:r>
      <w:r w:rsidRPr="00E021D1">
        <w:rPr>
          <w:rStyle w:val="Emphasis"/>
          <w:highlight w:val="green"/>
        </w:rPr>
        <w:t>believed in aliens</w:t>
      </w:r>
      <w:r w:rsidRPr="000F4C4A">
        <w:rPr>
          <w:sz w:val="12"/>
        </w:rPr>
        <w:t xml:space="preserve">. But Fermi merely wanted to know: “Where is everybody?” The most likely cradles for life inside our solar system Read more His point was that, since the age of the universe is so great and its size so vast, with hundreds of billions of stars in the Milky Way alone, then unless the Earth is astonishingly special, the universe should be teeming with life. This might include intelligent species advanced enough to have the knowledge and technology necessary for space travel. They ought to have colonised the entire galaxy by now. So where are they all? More recently, the late Stephen Hawking argued along similar lines. He said, “To my mathematical brain, the numbers alone make thinking about aliens perfectly rational.” Hawking was articulating the same popular argument as Fermi – that the sheer vastness of the universe all but guarantees we have company. In recent years, scientists have begun to take the subject more seriously again. One of the most exciting areas of research in astronomy has been the discovery of extra-solar planets, worlds orbiting stars other than our sun. Many of them even appear to be Earth-like in size and climate. Astronomers now believe there are billions of these other worlds, many of which will have conditions suitable for life. The probability of life, maybe even intelligent life, existing on at least one of them must surely, therefore, be overwhelming. Now however, </w:t>
      </w:r>
      <w:r w:rsidRPr="00E021D1">
        <w:rPr>
          <w:rStyle w:val="Emphasis"/>
          <w:highlight w:val="green"/>
        </w:rPr>
        <w:t>scientists</w:t>
      </w:r>
      <w:r w:rsidRPr="000F4C4A">
        <w:rPr>
          <w:sz w:val="12"/>
        </w:rPr>
        <w:t xml:space="preserve"> at the wonderfully named Future of Humanity Institute in Oxford have </w:t>
      </w:r>
      <w:r w:rsidRPr="00E021D1">
        <w:rPr>
          <w:rStyle w:val="Emphasis"/>
          <w:highlight w:val="green"/>
        </w:rPr>
        <w:t>poured cold water on Hawking’s</w:t>
      </w:r>
      <w:r w:rsidRPr="000F4C4A">
        <w:rPr>
          <w:sz w:val="12"/>
        </w:rPr>
        <w:t xml:space="preserve"> and others’ </w:t>
      </w:r>
      <w:r w:rsidRPr="00E021D1">
        <w:rPr>
          <w:rStyle w:val="Emphasis"/>
          <w:highlight w:val="green"/>
        </w:rPr>
        <w:t>optimism</w:t>
      </w:r>
      <w:r w:rsidRPr="000F4C4A">
        <w:rPr>
          <w:sz w:val="12"/>
        </w:rPr>
        <w:t xml:space="preserve">. They have carried out a thoughtful </w:t>
      </w:r>
      <w:r w:rsidRPr="00E021D1">
        <w:rPr>
          <w:rStyle w:val="Emphasis"/>
          <w:highlight w:val="green"/>
        </w:rPr>
        <w:t>statistical analysis</w:t>
      </w:r>
      <w:r w:rsidRPr="000F4C4A">
        <w:rPr>
          <w:sz w:val="12"/>
        </w:rPr>
        <w:t xml:space="preserve"> by dissecting a mathematical relation known as the Drake equation, which allows us to </w:t>
      </w:r>
      <w:r w:rsidRPr="00E021D1">
        <w:rPr>
          <w:rStyle w:val="Emphasis"/>
          <w:highlight w:val="green"/>
        </w:rPr>
        <w:t>calculate the probability of extraterrestrial life</w:t>
      </w:r>
      <w:r w:rsidRPr="000F4C4A">
        <w:rPr>
          <w:sz w:val="12"/>
        </w:rPr>
        <w:t xml:space="preserve"> based on the combined probabilities of all the ingredients for life being in place. Let me make clear at the outset that the Drake equation is not very scientific, for the sole reason that some of the factors that need to be fed into it are pure guesswork at this stage. Not the least of these is the big question: given all the things we believe are necessary for life (a source of energy, liquid water and organic molecules), how likely is it that life will emerge? Sign up for Lab Notes - the Guardian's weekly science update Read more The authors of the new study offer two insights, one pessimistic and the other more cheery. The first is that Fermi’s paradox is easy to resolve. The reason </w:t>
      </w:r>
      <w:r w:rsidRPr="00E021D1">
        <w:rPr>
          <w:rStyle w:val="Emphasis"/>
          <w:highlight w:val="green"/>
        </w:rPr>
        <w:t>we have not had any messages from ET</w:t>
      </w:r>
      <w:r w:rsidRPr="000F4C4A">
        <w:rPr>
          <w:sz w:val="12"/>
        </w:rPr>
        <w:t xml:space="preserve"> is </w:t>
      </w:r>
      <w:r w:rsidRPr="00E021D1">
        <w:rPr>
          <w:rStyle w:val="Emphasis"/>
          <w:highlight w:val="green"/>
        </w:rPr>
        <w:t>because</w:t>
      </w:r>
      <w:r w:rsidRPr="000F4C4A">
        <w:rPr>
          <w:sz w:val="12"/>
        </w:rPr>
        <w:t xml:space="preserve">, well, </w:t>
      </w:r>
      <w:r w:rsidRPr="00E021D1">
        <w:rPr>
          <w:rStyle w:val="Emphasis"/>
          <w:highlight w:val="green"/>
        </w:rPr>
        <w:t>there is no ET out there</w:t>
      </w:r>
      <w:r w:rsidRPr="000F4C4A">
        <w:rPr>
          <w:sz w:val="12"/>
        </w:rPr>
        <w:t xml:space="preserve">. They calculate the probability we are alone in the universe to be in the range of 39%–85% and the probability that we are alone in our own galaxy to be between 53% and 99.6%. Basically, don’t hold your breath. Biologists, of course, hate all this silly speculation. They quite rightly point out that we still do not properly understand how life originated here on Earth, so how can we possibly have any confidence in anticipating its existence or nonexistence elsewhere? There are some who argue that life on Earth appeared pretty quickly after the right conditions emerged almost 4bn years ago, which was when our planet had cooled sufficiently for liquid water to exist. Doesn’t that mean it could easily appear elsewhere too? Actually, no. A statistical sample of one tells us nothing. </w:t>
      </w:r>
      <w:r w:rsidRPr="00E021D1">
        <w:rPr>
          <w:rStyle w:val="Emphasis"/>
          <w:highlight w:val="green"/>
        </w:rPr>
        <w:t>It is quite possible</w:t>
      </w:r>
      <w:r w:rsidRPr="000F4C4A">
        <w:rPr>
          <w:sz w:val="12"/>
        </w:rPr>
        <w:t xml:space="preserve"> that </w:t>
      </w:r>
      <w:r w:rsidRPr="00E021D1">
        <w:rPr>
          <w:rStyle w:val="Emphasis"/>
          <w:highlight w:val="green"/>
        </w:rPr>
        <w:t>biology is a freak local aberration</w:t>
      </w:r>
      <w:r w:rsidRPr="000F4C4A">
        <w:rPr>
          <w:sz w:val="12"/>
        </w:rPr>
        <w:t xml:space="preserve">, the product of a chemical fluke so improbable that it didn’t happen anywhere else in the observable universe. So where do we stand? Well, there are reasons to believe that we may have an answer in the coming decade or two, one way or the other. Astrobiologists are about to search exoplanets for the gases produced by microbial life using sophisticated next-generation space telescopes. There is also the possibility of finding microbial life closer to home, under the ice of several of the moons of Jupiter and Saturn. I did say that the study also provided some cheer. Some have claimed we have not found ET yet because intelligent life (including us) always annihilates itself before it can successfully develop the technology for interstellar travel or communication. But maybe </w:t>
      </w:r>
      <w:r w:rsidRPr="00E021D1">
        <w:rPr>
          <w:rStyle w:val="Emphasis"/>
          <w:highlight w:val="green"/>
        </w:rPr>
        <w:t>the silence is simply because no such alien civilisations exist</w:t>
      </w:r>
      <w:r w:rsidRPr="000F4C4A">
        <w:rPr>
          <w:sz w:val="12"/>
        </w:rPr>
        <w:t>. So, as the authors put it, pessimism about our own future is therefore unfounded. We may be alone, but we may just survive.</w:t>
      </w:r>
    </w:p>
    <w:p w14:paraId="6D6709AA" w14:textId="5864CD82" w:rsidR="006577CB" w:rsidRPr="0001177E" w:rsidRDefault="006577CB" w:rsidP="002F253A">
      <w:pPr>
        <w:pStyle w:val="Heading4"/>
        <w:numPr>
          <w:ilvl w:val="0"/>
          <w:numId w:val="14"/>
        </w:numPr>
      </w:pPr>
      <w:r>
        <w:t xml:space="preserve">Aliens </w:t>
      </w:r>
      <w:r w:rsidRPr="007240A5">
        <w:rPr>
          <w:u w:val="single"/>
        </w:rPr>
        <w:t>don’t exist</w:t>
      </w:r>
      <w:r>
        <w:t>---</w:t>
      </w:r>
      <w:r w:rsidRPr="007240A5">
        <w:rPr>
          <w:u w:val="single"/>
        </w:rPr>
        <w:t>new studies</w:t>
      </w:r>
      <w:r>
        <w:t xml:space="preserve"> disprove</w:t>
      </w:r>
    </w:p>
    <w:p w14:paraId="24EAB7B2" w14:textId="77777777" w:rsidR="006577CB" w:rsidRPr="0001177E" w:rsidRDefault="006577CB" w:rsidP="006577CB">
      <w:r w:rsidRPr="0001177E">
        <w:rPr>
          <w:rStyle w:val="Style13ptBold"/>
        </w:rPr>
        <w:t>Redd, 18</w:t>
      </w:r>
      <w:r w:rsidRPr="008E5A2D">
        <w:rPr>
          <w:sz w:val="16"/>
          <w:szCs w:val="16"/>
        </w:rPr>
        <w:t xml:space="preserve">—Space.com contributor, citing Anders Sandberg, philosopher at the University of Oxford (Nolan Taylor, “Alien Life May Be Rare in Our Galaxy Today,” </w:t>
      </w:r>
      <w:hyperlink r:id="rId23" w:history="1">
        <w:r w:rsidRPr="008E5A2D">
          <w:rPr>
            <w:rStyle w:val="Hyperlink"/>
            <w:sz w:val="16"/>
            <w:szCs w:val="16"/>
          </w:rPr>
          <w:t>https://www.space.com/41080-alien-life-may-be-rare-today.html</w:t>
        </w:r>
      </w:hyperlink>
      <w:r w:rsidRPr="008E5A2D">
        <w:rPr>
          <w:sz w:val="16"/>
          <w:szCs w:val="16"/>
        </w:rPr>
        <w:t>, dml)</w:t>
      </w:r>
    </w:p>
    <w:p w14:paraId="5B95E1BB" w14:textId="77777777" w:rsidR="006577CB" w:rsidRPr="007240A5" w:rsidRDefault="006577CB" w:rsidP="006577CB">
      <w:pPr>
        <w:rPr>
          <w:sz w:val="14"/>
        </w:rPr>
      </w:pPr>
      <w:r w:rsidRPr="007240A5">
        <w:rPr>
          <w:sz w:val="14"/>
        </w:rPr>
        <w:t xml:space="preserve">The hunt for E.T. may have gotten more difficult. </w:t>
      </w:r>
      <w:r w:rsidRPr="00E021D1">
        <w:rPr>
          <w:rStyle w:val="StyleUnderline"/>
          <w:highlight w:val="green"/>
        </w:rPr>
        <w:t>New research suggests</w:t>
      </w:r>
      <w:r w:rsidRPr="0001177E">
        <w:rPr>
          <w:rStyle w:val="StyleUnderline"/>
        </w:rPr>
        <w:t xml:space="preserve"> that </w:t>
      </w:r>
      <w:r w:rsidRPr="00E021D1">
        <w:rPr>
          <w:rStyle w:val="StyleUnderline"/>
          <w:highlight w:val="green"/>
        </w:rPr>
        <w:t>alien</w:t>
      </w:r>
      <w:r w:rsidRPr="0001177E">
        <w:rPr>
          <w:rStyle w:val="StyleUnderline"/>
        </w:rPr>
        <w:t xml:space="preserve"> life </w:t>
      </w:r>
      <w:r w:rsidRPr="0001177E">
        <w:rPr>
          <w:rStyle w:val="Emphasis"/>
        </w:rPr>
        <w:t xml:space="preserve">may </w:t>
      </w:r>
      <w:r w:rsidRPr="00E021D1">
        <w:rPr>
          <w:rStyle w:val="Emphasis"/>
          <w:highlight w:val="green"/>
        </w:rPr>
        <w:t>not</w:t>
      </w:r>
      <w:r w:rsidRPr="0001177E">
        <w:rPr>
          <w:rStyle w:val="Emphasis"/>
        </w:rPr>
        <w:t xml:space="preserve"> be</w:t>
      </w:r>
      <w:r w:rsidRPr="007240A5">
        <w:rPr>
          <w:sz w:val="14"/>
        </w:rPr>
        <w:t xml:space="preserve"> as </w:t>
      </w:r>
      <w:r w:rsidRPr="00E021D1">
        <w:rPr>
          <w:rStyle w:val="Emphasis"/>
          <w:highlight w:val="green"/>
        </w:rPr>
        <w:t>widespread</w:t>
      </w:r>
      <w:r w:rsidRPr="007240A5">
        <w:rPr>
          <w:sz w:val="14"/>
        </w:rPr>
        <w:t xml:space="preserve"> as we had hoped. When it comes to hunting for alien civilizations, </w:t>
      </w:r>
      <w:r w:rsidRPr="0001177E">
        <w:rPr>
          <w:rStyle w:val="StyleUnderline"/>
        </w:rPr>
        <w:t xml:space="preserve">a key question is </w:t>
      </w:r>
      <w:r w:rsidRPr="00BA2605">
        <w:rPr>
          <w:rStyle w:val="StyleUnderline"/>
        </w:rPr>
        <w:t>how plentiful</w:t>
      </w:r>
      <w:r w:rsidRPr="0001177E">
        <w:rPr>
          <w:rStyle w:val="StyleUnderline"/>
        </w:rPr>
        <w:t xml:space="preserve"> intelligent extraterrestrials are in the universe — but the answer to that </w:t>
      </w:r>
      <w:r w:rsidRPr="00E021D1">
        <w:rPr>
          <w:rStyle w:val="StyleUnderline"/>
          <w:highlight w:val="green"/>
        </w:rPr>
        <w:t>question depends on</w:t>
      </w:r>
      <w:r w:rsidRPr="0001177E">
        <w:rPr>
          <w:rStyle w:val="StyleUnderline"/>
        </w:rPr>
        <w:t xml:space="preserve"> a lot of </w:t>
      </w:r>
      <w:r w:rsidRPr="00E021D1">
        <w:rPr>
          <w:rStyle w:val="StyleUnderline"/>
          <w:highlight w:val="green"/>
        </w:rPr>
        <w:t xml:space="preserve">knowledge scientists </w:t>
      </w:r>
      <w:r w:rsidRPr="00E021D1">
        <w:rPr>
          <w:rStyle w:val="Emphasis"/>
          <w:highlight w:val="green"/>
        </w:rPr>
        <w:t>don't have</w:t>
      </w:r>
      <w:r w:rsidRPr="0001177E">
        <w:rPr>
          <w:rStyle w:val="Emphasis"/>
        </w:rPr>
        <w:t xml:space="preserve"> yet</w:t>
      </w:r>
      <w:r w:rsidRPr="007240A5">
        <w:rPr>
          <w:sz w:val="14"/>
        </w:rPr>
        <w:t xml:space="preserve">. In 1960, Frank Drake, an astronomer and hunter of extraterrestrial intelligence, devised an equation to calculate the probability of hearing from an intelligent, communicating alien civilization. The Drake equation relies on the values of several constants to determine how widespread such civilizations might be, how likely they are to evolve and how likely they are to have broadcast when we were able to detect. While some of the numbers, such as how many stars have planets around them, are fairly well-known, others, such as the fraction of those worlds with life, remain uncertain. [The Father of SETI: Q&amp;A with Astronomer Frank Drake] </w:t>
      </w:r>
      <w:r w:rsidRPr="0001177E">
        <w:rPr>
          <w:rStyle w:val="StyleUnderline"/>
        </w:rPr>
        <w:t xml:space="preserve">Over the years, scientists have attempted to "solve" the Drake equation. But the </w:t>
      </w:r>
      <w:r w:rsidRPr="00E021D1">
        <w:rPr>
          <w:rStyle w:val="StyleUnderline"/>
          <w:highlight w:val="green"/>
        </w:rPr>
        <w:t xml:space="preserve">uncertain quantities required </w:t>
      </w:r>
      <w:r w:rsidRPr="00E021D1">
        <w:rPr>
          <w:rStyle w:val="Emphasis"/>
          <w:highlight w:val="green"/>
        </w:rPr>
        <w:t>estimation</w:t>
      </w:r>
      <w:r w:rsidRPr="007240A5">
        <w:rPr>
          <w:sz w:val="14"/>
        </w:rPr>
        <w:t xml:space="preserve">. Optimists tended to put in numbers that would reflect their thoughts — life on other planets is plentiful! Civilizations last for millions of years! Pessimists skew their results the other way, assuming life is rare and civilizations quickly burn out. Searching for a more accurate answer to the question 'Are we alone?' the new study's researchers have included the uncertainties of the numbers — how confident scientists are in them. </w:t>
      </w:r>
      <w:r w:rsidRPr="007240A5">
        <w:rPr>
          <w:sz w:val="14"/>
          <w:szCs w:val="10"/>
        </w:rPr>
        <w:t xml:space="preserve">Rather than giving each component a hard-and-fast amount, they attempted to gauge the strength of the research into these questions. "We can show that, given current scientific uncertainty, we get a distribution that could make both the optimists and pessimists happy at the same time: a fair chance of several alien civilizations, but also a fair chance of no aliens within the visible universe," Anders Sandberg told Space.com by email. Sandberg, a </w:t>
      </w:r>
      <w:r w:rsidRPr="007240A5">
        <w:rPr>
          <w:sz w:val="14"/>
          <w:szCs w:val="10"/>
        </w:rPr>
        <w:lastRenderedPageBreak/>
        <w:t>philosopher at the University of Oxford, is the lead author on the new research. "The uncertain sky should not be surprising given our level of uncertainty," Sandberg said. The study, which is available on the preprint site Arxiv, has been submitted to the journal Royal Society of London A. Alone in the universe? In 1950, Italian-American physicist Enrico Fermi looked to the skies and asked, "Where are they?" If the universe is filled with alien civilizations, why have none of them contacted Earth? The question, referred to as the Fermi paradox, provided the fuel for the Drake equation. The Drake equation has never sought a definite number. Instead, it has been used to make a rough estimate of the number of detectable civilizations in the Milky Way (N). According to the equation, N = RfpncflfifcL That number is based on the rate of star formation per year (R), the fraction of stars with planets (fp), the number of habitable planets per system of planets (nc), the fraction of those planets with life (fl), the fraction of life that is intelligent (fi), the fraction of intelligent civilizations that are detectable (fc), and the average lifetime of such civilizations in years (L). Observations of distant stars, with instruments such as NASA's Kepler telescope, have revealed that planets are plentiful around stars, and habitable worlds are spread across the galaxy. All the other variables remain up in the air. [The Most Intriguing Alien Planet Discoveries of 2017]</w:t>
      </w:r>
      <w:r w:rsidRPr="007240A5">
        <w:rPr>
          <w:sz w:val="14"/>
        </w:rPr>
        <w:t xml:space="preserve"> </w:t>
      </w:r>
      <w:r w:rsidRPr="0001177E">
        <w:rPr>
          <w:rStyle w:val="StyleUnderline"/>
        </w:rPr>
        <w:t xml:space="preserve">Sandberg and his colleagues decided to </w:t>
      </w:r>
      <w:r w:rsidRPr="00E021D1">
        <w:rPr>
          <w:rStyle w:val="Emphasis"/>
          <w:highlight w:val="green"/>
        </w:rPr>
        <w:t>change the inputs</w:t>
      </w:r>
      <w:r w:rsidRPr="00E021D1">
        <w:rPr>
          <w:rStyle w:val="StyleUnderline"/>
          <w:highlight w:val="green"/>
        </w:rPr>
        <w:t xml:space="preserve"> for the unknown parts of the equation. Rather than estimating</w:t>
      </w:r>
      <w:r w:rsidRPr="0001177E">
        <w:rPr>
          <w:rStyle w:val="StyleUnderline"/>
        </w:rPr>
        <w:t xml:space="preserve"> a single number, they </w:t>
      </w:r>
      <w:r w:rsidRPr="00E021D1">
        <w:rPr>
          <w:rStyle w:val="Emphasis"/>
          <w:highlight w:val="green"/>
        </w:rPr>
        <w:t>included the range</w:t>
      </w:r>
      <w:r w:rsidRPr="007240A5">
        <w:rPr>
          <w:sz w:val="14"/>
        </w:rPr>
        <w:t>. For instance, saying that there is a 1/100 chance for life to evolve doesn't make it clear whether the odds are exactly 1 out of 100, between 1/1000 and 1/10, or between one and one in a googol (10^100), Sandberg said. "One of the features that differs in [</w:t>
      </w:r>
      <w:r w:rsidRPr="0001177E">
        <w:rPr>
          <w:rStyle w:val="StyleUnderline"/>
        </w:rPr>
        <w:t xml:space="preserve">the </w:t>
      </w:r>
      <w:r w:rsidRPr="00E021D1">
        <w:rPr>
          <w:rStyle w:val="Emphasis"/>
          <w:highlight w:val="green"/>
        </w:rPr>
        <w:t>new research</w:t>
      </w:r>
      <w:r w:rsidRPr="007240A5">
        <w:rPr>
          <w:sz w:val="14"/>
        </w:rPr>
        <w:t xml:space="preserve">] from previous Fermi paradox analyses is that the current authors </w:t>
      </w:r>
      <w:r w:rsidRPr="0001177E">
        <w:rPr>
          <w:rStyle w:val="StyleUnderline"/>
        </w:rPr>
        <w:t xml:space="preserve">tackle the problem of order-of-magnitude uncertainties in each component of Drake's equation in a </w:t>
      </w:r>
      <w:r w:rsidRPr="00E021D1">
        <w:rPr>
          <w:rStyle w:val="Emphasis"/>
          <w:highlight w:val="green"/>
        </w:rPr>
        <w:t>less-biased</w:t>
      </w:r>
      <w:r w:rsidRPr="00E021D1">
        <w:rPr>
          <w:rStyle w:val="StyleUnderline"/>
          <w:highlight w:val="green"/>
        </w:rPr>
        <w:t xml:space="preserve">, </w:t>
      </w:r>
      <w:r w:rsidRPr="00E021D1">
        <w:rPr>
          <w:rStyle w:val="Emphasis"/>
          <w:highlight w:val="green"/>
        </w:rPr>
        <w:t>more robust way</w:t>
      </w:r>
      <w:r w:rsidRPr="007240A5">
        <w:rPr>
          <w:sz w:val="14"/>
        </w:rPr>
        <w:t xml:space="preserve">," Ian Jordan, an astronomer and engineer at the Space Telescope Science Institute in Baltimore, told Space.com in an email. Jordan is not part of the new research. By factoring in the scientific uncertainty for components like how often life evolves, </w:t>
      </w:r>
      <w:r w:rsidRPr="0001177E">
        <w:rPr>
          <w:rStyle w:val="StyleUnderline"/>
        </w:rPr>
        <w:t xml:space="preserve">the researchers determined that </w:t>
      </w:r>
      <w:r w:rsidRPr="00E021D1">
        <w:rPr>
          <w:rStyle w:val="StyleUnderline"/>
          <w:highlight w:val="green"/>
        </w:rPr>
        <w:t xml:space="preserve">the odds that we are the </w:t>
      </w:r>
      <w:r w:rsidRPr="00E021D1">
        <w:rPr>
          <w:rStyle w:val="Emphasis"/>
          <w:highlight w:val="green"/>
        </w:rPr>
        <w:t>only intelligent life</w:t>
      </w:r>
      <w:r w:rsidRPr="00E021D1">
        <w:rPr>
          <w:rStyle w:val="StyleUnderline"/>
          <w:highlight w:val="green"/>
        </w:rPr>
        <w:t xml:space="preserve"> in the Milky Way</w:t>
      </w:r>
      <w:r w:rsidRPr="0001177E">
        <w:rPr>
          <w:rStyle w:val="StyleUnderline"/>
        </w:rPr>
        <w:t xml:space="preserve"> range between </w:t>
      </w:r>
      <w:r w:rsidRPr="0001177E">
        <w:rPr>
          <w:rStyle w:val="Emphasis"/>
        </w:rPr>
        <w:t>53</w:t>
      </w:r>
      <w:r w:rsidRPr="0001177E">
        <w:rPr>
          <w:rStyle w:val="StyleUnderline"/>
        </w:rPr>
        <w:t xml:space="preserve"> and </w:t>
      </w:r>
      <w:r w:rsidRPr="00E021D1">
        <w:rPr>
          <w:rStyle w:val="Emphasis"/>
          <w:highlight w:val="green"/>
        </w:rPr>
        <w:t>99.6 percent</w:t>
      </w:r>
      <w:r w:rsidRPr="0001177E">
        <w:rPr>
          <w:rStyle w:val="StyleUnderline"/>
        </w:rPr>
        <w:t xml:space="preserve">. The odds get a bit better when they include </w:t>
      </w:r>
      <w:r w:rsidRPr="00E021D1">
        <w:rPr>
          <w:rStyle w:val="StyleUnderline"/>
          <w:highlight w:val="green"/>
        </w:rPr>
        <w:t>the observable universe</w:t>
      </w:r>
      <w:r w:rsidRPr="0001177E">
        <w:rPr>
          <w:rStyle w:val="StyleUnderline"/>
        </w:rPr>
        <w:t xml:space="preserve"> — the chance that humanity </w:t>
      </w:r>
      <w:r w:rsidRPr="007240A5">
        <w:rPr>
          <w:rStyle w:val="StyleUnderline"/>
        </w:rPr>
        <w:t>is</w:t>
      </w:r>
      <w:r w:rsidRPr="0001177E">
        <w:rPr>
          <w:rStyle w:val="StyleUnderline"/>
        </w:rPr>
        <w:t xml:space="preserve"> alone ranges between </w:t>
      </w:r>
      <w:r w:rsidRPr="0001177E">
        <w:rPr>
          <w:rStyle w:val="Emphasis"/>
        </w:rPr>
        <w:t>39</w:t>
      </w:r>
      <w:r w:rsidRPr="0001177E">
        <w:rPr>
          <w:rStyle w:val="StyleUnderline"/>
        </w:rPr>
        <w:t xml:space="preserve"> and </w:t>
      </w:r>
      <w:r w:rsidRPr="00E021D1">
        <w:rPr>
          <w:rStyle w:val="Emphasis"/>
          <w:highlight w:val="green"/>
        </w:rPr>
        <w:t>85 percent</w:t>
      </w:r>
      <w:r w:rsidRPr="007240A5">
        <w:rPr>
          <w:sz w:val="14"/>
        </w:rPr>
        <w:t>. The research was published on the journal preprint server arXiv. The new numbers mean there's a good chance humanity is the only detectable intelligent civilization around. Sandberg doesn't necessarily think that's a bad thing.</w:t>
      </w:r>
    </w:p>
    <w:p w14:paraId="2001BA5F" w14:textId="77777777" w:rsidR="006577CB" w:rsidRPr="00AB6014" w:rsidRDefault="006577CB" w:rsidP="006577CB"/>
    <w:p w14:paraId="7D579684" w14:textId="16071C9C" w:rsidR="006577CB" w:rsidRDefault="006577CB" w:rsidP="002F253A">
      <w:pPr>
        <w:pStyle w:val="Heading4"/>
        <w:numPr>
          <w:ilvl w:val="0"/>
          <w:numId w:val="14"/>
        </w:numPr>
        <w:shd w:val="clear" w:color="auto" w:fill="FFFFFF"/>
        <w:spacing w:line="278" w:lineRule="atLeast"/>
        <w:rPr>
          <w:rFonts w:eastAsia="Times New Roman"/>
          <w:color w:val="222222"/>
        </w:rPr>
      </w:pPr>
      <w:r>
        <w:rPr>
          <w:rFonts w:eastAsia="Times New Roman"/>
          <w:color w:val="222222"/>
        </w:rPr>
        <w:t>No aliens</w:t>
      </w:r>
    </w:p>
    <w:p w14:paraId="24363526" w14:textId="77777777" w:rsidR="006577CB" w:rsidRDefault="006577CB" w:rsidP="006577CB">
      <w:pPr>
        <w:shd w:val="clear" w:color="auto" w:fill="FFFFFF"/>
        <w:spacing w:line="235" w:lineRule="atLeast"/>
        <w:rPr>
          <w:color w:val="222222"/>
        </w:rPr>
      </w:pPr>
      <w:r>
        <w:rPr>
          <w:b/>
          <w:bCs/>
          <w:color w:val="222222"/>
          <w:sz w:val="26"/>
          <w:szCs w:val="26"/>
        </w:rPr>
        <w:t>Forgan 19</w:t>
      </w:r>
      <w:r>
        <w:rPr>
          <w:color w:val="222222"/>
        </w:rPr>
        <w:t> [Duncan Forgan, researcher in the School of Physics &amp; Astronomy at the University of St Andrews.] “Predator-Prey Behaviour in Self-Replicating Interstellar Probes” 2 March 2019 (</w:t>
      </w:r>
      <w:hyperlink r:id="rId24" w:tgtFrame="_blank" w:history="1">
        <w:r>
          <w:rPr>
            <w:rStyle w:val="Hyperlink"/>
            <w:color w:val="1155CC"/>
          </w:rPr>
          <w:t>https://arxiv.org/abs/1903.00770</w:t>
        </w:r>
      </w:hyperlink>
      <w:r>
        <w:rPr>
          <w:color w:val="222222"/>
        </w:rPr>
        <w:t>) – MZhu</w:t>
      </w:r>
    </w:p>
    <w:p w14:paraId="4EA1BB8F" w14:textId="77777777" w:rsidR="006577CB" w:rsidRPr="008E5A2D" w:rsidRDefault="006577CB" w:rsidP="006577CB">
      <w:pPr>
        <w:shd w:val="clear" w:color="auto" w:fill="FFFFFF"/>
        <w:spacing w:line="235" w:lineRule="atLeast"/>
        <w:rPr>
          <w:color w:val="222222"/>
          <w:sz w:val="8"/>
        </w:rPr>
      </w:pPr>
      <w:r w:rsidRPr="008E5A2D">
        <w:rPr>
          <w:rStyle w:val="StyleUnderline"/>
        </w:rPr>
        <w:t xml:space="preserve">Why have </w:t>
      </w:r>
      <w:r w:rsidRPr="00E021D1">
        <w:rPr>
          <w:rStyle w:val="StyleUnderline"/>
          <w:highlight w:val="green"/>
        </w:rPr>
        <w:t>we detected no sign of</w:t>
      </w:r>
      <w:r w:rsidRPr="008E5A2D">
        <w:rPr>
          <w:color w:val="222222"/>
          <w:sz w:val="8"/>
        </w:rPr>
        <w:t> intelligent </w:t>
      </w:r>
      <w:r w:rsidRPr="00E021D1">
        <w:rPr>
          <w:rStyle w:val="StyleUnderline"/>
          <w:highlight w:val="green"/>
        </w:rPr>
        <w:t>life</w:t>
      </w:r>
      <w:r w:rsidRPr="008E5A2D">
        <w:rPr>
          <w:color w:val="222222"/>
          <w:sz w:val="8"/>
        </w:rPr>
        <w:t> beyond the Earth?</w:t>
      </w:r>
      <w:r w:rsidRPr="008E5A2D">
        <w:rPr>
          <w:color w:val="222222"/>
          <w:sz w:val="8"/>
          <w:szCs w:val="16"/>
        </w:rPr>
        <w:t> This fundamental question continues to challenge our deepest-held beliefs about humanity and our place in the Universe. Fermi’s Paradox forces us to confront our Copernican assumptions about our lack of uniqueness with the lack of extraterrestrial intelligences (ETIs, see e.g. Brin, 1983; Cirkovi ´ c, 2009). Its strongest formulation can be given as follows ´ (Tipler, 1980). </w:t>
      </w:r>
      <w:r w:rsidRPr="008E5A2D">
        <w:rPr>
          <w:color w:val="222222"/>
          <w:sz w:val="8"/>
        </w:rPr>
        <w:t>Imagine a civilisation constructs an interstellar probe that is self-replicating. Such a probe would be able to produce a copy every time it visits a new star system. As each copy makes copies, </w:t>
      </w:r>
      <w:r w:rsidRPr="00E021D1">
        <w:rPr>
          <w:rStyle w:val="StyleUnderline"/>
          <w:highlight w:val="green"/>
        </w:rPr>
        <w:t>the number of</w:t>
      </w:r>
      <w:r w:rsidRPr="008E5A2D">
        <w:rPr>
          <w:rStyle w:val="StyleUnderline"/>
        </w:rPr>
        <w:t> self-replicating probes (</w:t>
      </w:r>
      <w:r w:rsidRPr="00E021D1">
        <w:rPr>
          <w:rStyle w:val="StyleUnderline"/>
          <w:highlight w:val="green"/>
        </w:rPr>
        <w:t>SRPs) grows exponentially, and every star in the Milky Way is explored on a timescale</w:t>
      </w:r>
      <w:r w:rsidRPr="008E5A2D">
        <w:rPr>
          <w:color w:val="222222"/>
          <w:sz w:val="8"/>
          <w:shd w:val="clear" w:color="auto" w:fill="00FF00"/>
        </w:rPr>
        <w:t> </w:t>
      </w:r>
      <w:r w:rsidRPr="008E5A2D">
        <w:rPr>
          <w:color w:val="222222"/>
          <w:sz w:val="8"/>
        </w:rPr>
        <w:t>much, much shorter than its age. Estimates for this exploration timescale vary, but are </w:t>
      </w:r>
      <w:r w:rsidRPr="00E021D1">
        <w:rPr>
          <w:rStyle w:val="StyleUnderline"/>
          <w:highlight w:val="green"/>
        </w:rPr>
        <w:t>as short as ten million years</w:t>
      </w:r>
      <w:r w:rsidRPr="008E5A2D">
        <w:rPr>
          <w:color w:val="222222"/>
          <w:sz w:val="8"/>
          <w:szCs w:val="16"/>
        </w:rPr>
        <w:t> (Nicholson &amp; Forgan, 2013), </w:t>
      </w:r>
      <w:r w:rsidRPr="008E5A2D">
        <w:rPr>
          <w:color w:val="222222"/>
          <w:sz w:val="8"/>
        </w:rPr>
        <w:t>and perhaps shorter still</w:t>
      </w:r>
      <w:r w:rsidRPr="008E5A2D">
        <w:rPr>
          <w:color w:val="222222"/>
          <w:sz w:val="8"/>
          <w:szCs w:val="16"/>
        </w:rPr>
        <w:t>. </w:t>
      </w:r>
      <w:r w:rsidRPr="008E5A2D">
        <w:rPr>
          <w:color w:val="222222"/>
          <w:sz w:val="8"/>
        </w:rPr>
        <w:t>Given that this timescale is </w:t>
      </w:r>
      <w:r w:rsidRPr="00E021D1">
        <w:rPr>
          <w:rStyle w:val="StyleUnderline"/>
          <w:highlight w:val="green"/>
        </w:rPr>
        <w:t>much shorter than the age of the Earth</w:t>
      </w:r>
      <w:r w:rsidRPr="008E5A2D">
        <w:rPr>
          <w:color w:val="222222"/>
          <w:sz w:val="8"/>
        </w:rPr>
        <w:t>, and only one ETI constructing SRPs is sufficient to produce this scenario, on balance we should expect to see an interstellar probe orbiting the Sun. And yet, we do not</w:t>
      </w:r>
      <w:r w:rsidRPr="008E5A2D">
        <w:rPr>
          <w:color w:val="222222"/>
          <w:sz w:val="8"/>
          <w:szCs w:val="16"/>
        </w:rPr>
        <w:t>. How can this be resolved? Among many possibilities, we can include solutions that require civilisations to be rare. However, </w:t>
      </w:r>
      <w:r w:rsidRPr="00E021D1">
        <w:rPr>
          <w:rStyle w:val="StyleUnderline"/>
          <w:highlight w:val="green"/>
        </w:rPr>
        <w:t>as a single civilisation is sufficient to swamp the galaxy in SRPs, we are effectively asking for humanity to be alone</w:t>
      </w:r>
      <w:r w:rsidRPr="008E5A2D">
        <w:rPr>
          <w:color w:val="222222"/>
          <w:sz w:val="8"/>
        </w:rPr>
        <w:t> in the Universe.</w:t>
      </w:r>
    </w:p>
    <w:p w14:paraId="0497933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36E07"/>
    <w:multiLevelType w:val="hybridMultilevel"/>
    <w:tmpl w:val="48208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C96190"/>
    <w:multiLevelType w:val="hybridMultilevel"/>
    <w:tmpl w:val="B1FC9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0C78A4"/>
    <w:multiLevelType w:val="hybridMultilevel"/>
    <w:tmpl w:val="2C202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927097"/>
    <w:multiLevelType w:val="hybridMultilevel"/>
    <w:tmpl w:val="CE984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5"/>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77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1FE"/>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53A"/>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7CB"/>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B4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16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7A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C45CE2"/>
  <w14:defaultImageDpi w14:val="300"/>
  <w15:docId w15:val="{2F2E890E-7E73-7A4B-A8A5-67414C7E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3B4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B3B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3B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3B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8B3B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3B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3B4A"/>
  </w:style>
  <w:style w:type="character" w:customStyle="1" w:styleId="Heading1Char">
    <w:name w:val="Heading 1 Char"/>
    <w:aliases w:val="Pocket Char"/>
    <w:basedOn w:val="DefaultParagraphFont"/>
    <w:link w:val="Heading1"/>
    <w:uiPriority w:val="9"/>
    <w:rsid w:val="008B3B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3B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3B4A"/>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8B3B4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B3B4A"/>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8B3B4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8B3B4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B3B4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B3B4A"/>
    <w:rPr>
      <w:color w:val="auto"/>
      <w:u w:val="none"/>
    </w:rPr>
  </w:style>
  <w:style w:type="paragraph" w:styleId="DocumentMap">
    <w:name w:val="Document Map"/>
    <w:basedOn w:val="Normal"/>
    <w:link w:val="DocumentMapChar"/>
    <w:uiPriority w:val="99"/>
    <w:semiHidden/>
    <w:unhideWhenUsed/>
    <w:rsid w:val="008B3B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3B4A"/>
    <w:rPr>
      <w:rFonts w:ascii="Lucida Grande" w:hAnsi="Lucida Grande" w:cs="Lucida Grande"/>
    </w:rPr>
  </w:style>
  <w:style w:type="paragraph" w:customStyle="1" w:styleId="Emphasis1">
    <w:name w:val="Emphasis1"/>
    <w:basedOn w:val="Normal"/>
    <w:link w:val="Emphasis"/>
    <w:autoRedefine/>
    <w:uiPriority w:val="20"/>
    <w:qFormat/>
    <w:rsid w:val="006577C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
    <w:basedOn w:val="Heading1"/>
    <w:link w:val="Hyperlink"/>
    <w:autoRedefine/>
    <w:uiPriority w:val="99"/>
    <w:qFormat/>
    <w:rsid w:val="006577C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6577CB"/>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autoRedefine/>
    <w:uiPriority w:val="20"/>
    <w:qFormat/>
    <w:rsid w:val="006577CB"/>
    <w:rPr>
      <w:b/>
      <w:iCs/>
      <w:u w:val="single"/>
    </w:rPr>
  </w:style>
  <w:style w:type="paragraph" w:customStyle="1" w:styleId="Analytic">
    <w:name w:val="Analytic"/>
    <w:basedOn w:val="Heading4"/>
    <w:uiPriority w:val="4"/>
    <w:qFormat/>
    <w:rsid w:val="006577CB"/>
  </w:style>
  <w:style w:type="paragraph" w:styleId="ListParagraph">
    <w:name w:val="List Paragraph"/>
    <w:aliases w:val="6 font"/>
    <w:basedOn w:val="Normal"/>
    <w:uiPriority w:val="34"/>
    <w:unhideWhenUsed/>
    <w:qFormat/>
    <w:rsid w:val="002411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dfs.semanticscholar.org/d703/101d657334d2e1575d08005e290578770cd1.pdf?_ga=2.70400848.1753078645.1567896134-909185996.1567896134" TargetMode="External"/><Relationship Id="rId18" Type="http://schemas.openxmlformats.org/officeDocument/2006/relationships/hyperlink" Target="https://www.space.com/space-station-dodging-chinese-space-junk-spacex-crew-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spacesafetymagazine.com/space-debris/kessler-syndrome/don-kessler-envisat-kessler-syndrome/" TargetMode="External"/><Relationship Id="rId7" Type="http://schemas.openxmlformats.org/officeDocument/2006/relationships/settings" Target="settings.xml"/><Relationship Id="rId12" Type="http://schemas.openxmlformats.org/officeDocument/2006/relationships/hyperlink" Target="https://www.weforum.org/agenda/2021/05/why-we-need-to-clean-up-space-junk-debris-low-earth-orbit-pollution-satellite-rocket-noosphere-firefly/" TargetMode="External"/><Relationship Id="rId17" Type="http://schemas.openxmlformats.org/officeDocument/2006/relationships/hyperlink" Target="https://www.nasa.gov/mission_pages/station/news/orbital_debris.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sa.int/Safety_Security/Space_Debris/Space_debris_by_the_numbers" TargetMode="External"/><Relationship Id="rId20" Type="http://schemas.openxmlformats.org/officeDocument/2006/relationships/hyperlink" Target="https://swfound.org/media/6575/swf_iridium_cosmos_collision_fact_sheet_updated_201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oom.eu.com/article/Space_debris_Kessler_Syndrome_and_the_unreasonable_expectation_of_certainty" TargetMode="External"/><Relationship Id="rId24" Type="http://schemas.openxmlformats.org/officeDocument/2006/relationships/hyperlink" Target="https://arxiv.org/abs/1903.00770" TargetMode="External"/><Relationship Id="rId5" Type="http://schemas.openxmlformats.org/officeDocument/2006/relationships/numbering" Target="numbering.xml"/><Relationship Id="rId15" Type="http://schemas.openxmlformats.org/officeDocument/2006/relationships/hyperlink" Target="https://www.space.com/kessler-syndrome-space-debris%20accessed%2012/10/21" TargetMode="External"/><Relationship Id="rId23" Type="http://schemas.openxmlformats.org/officeDocument/2006/relationships/hyperlink" Target="https://www.space.com/41080-alien-life-may-be-rare-today.html" TargetMode="External"/><Relationship Id="rId10" Type="http://schemas.openxmlformats.org/officeDocument/2006/relationships/hyperlink" Target="https://www.law.upenn.edu/live/files/7892-havercroft-and-duvallcritical-astropoliticspdf" TargetMode="External"/><Relationship Id="rId19" Type="http://schemas.openxmlformats.org/officeDocument/2006/relationships/hyperlink" Target="https://swfound.org/media/9550/chinese_asat_fact_sheet_updated_2012.pdf" TargetMode="External"/><Relationship Id="rId4" Type="http://schemas.openxmlformats.org/officeDocument/2006/relationships/customXml" Target="../customXml/item4.xml"/><Relationship Id="rId9" Type="http://schemas.openxmlformats.org/officeDocument/2006/relationships/hyperlink" Target="https://clas.osu.edu/sites/clas.osu.edu/files/Tuck%20and%20Yang%202012%20Decolonization%20is%20not%20a%20metaphor.pdf" TargetMode="External"/><Relationship Id="rId14" Type="http://schemas.openxmlformats.org/officeDocument/2006/relationships/hyperlink" Target="http://space.com/" TargetMode="External"/><Relationship Id="rId22" Type="http://schemas.openxmlformats.org/officeDocument/2006/relationships/hyperlink" Target="https://www.wsj.com/articles/ignore-the-fake-climate-debate-115797958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20</Pages>
  <Words>14614</Words>
  <Characters>83306</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2022-01-08T15:40:00Z</dcterms:created>
  <dcterms:modified xsi:type="dcterms:W3CDTF">2022-01-08T18:34:00Z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