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B0D5" w14:textId="0342A8A3" w:rsidR="00E42E4C" w:rsidRDefault="00AC481B" w:rsidP="00AC481B">
      <w:pPr>
        <w:pStyle w:val="Heading1"/>
      </w:pPr>
      <w:r>
        <w:t>1NC</w:t>
      </w:r>
    </w:p>
    <w:p w14:paraId="2F4C34C1" w14:textId="5E02DC3F" w:rsidR="00AC481B" w:rsidRDefault="00AC481B" w:rsidP="00AC481B">
      <w:pPr>
        <w:pStyle w:val="Heading2"/>
      </w:pPr>
      <w:r>
        <w:t>1</w:t>
      </w:r>
    </w:p>
    <w:p w14:paraId="5B55CAE1" w14:textId="77777777" w:rsidR="00EB1F65" w:rsidRDefault="00EB1F65" w:rsidP="00EB1F65">
      <w:pPr>
        <w:rPr>
          <w:b/>
          <w:bCs/>
          <w:sz w:val="26"/>
          <w:szCs w:val="26"/>
        </w:rPr>
      </w:pPr>
      <w:r>
        <w:rPr>
          <w:b/>
          <w:bCs/>
          <w:sz w:val="26"/>
          <w:szCs w:val="26"/>
        </w:rPr>
        <w:t>Interp: The aff may not contend that member nations reduce intellectual property protections for a certain medicine.</w:t>
      </w:r>
    </w:p>
    <w:p w14:paraId="05550D22" w14:textId="77777777" w:rsidR="00EB1F65" w:rsidRPr="003E59A4" w:rsidRDefault="00EB1F65" w:rsidP="00EB1F65">
      <w:pPr>
        <w:pStyle w:val="Heading4"/>
      </w:pPr>
      <w:r>
        <w:t>B. Violation: They specify ___</w:t>
      </w:r>
    </w:p>
    <w:p w14:paraId="2AE57A57" w14:textId="77777777" w:rsidR="00EB1F65" w:rsidRDefault="00EB1F65" w:rsidP="00EB1F65">
      <w:pPr>
        <w:rPr>
          <w:b/>
          <w:bCs/>
          <w:sz w:val="26"/>
          <w:szCs w:val="26"/>
        </w:rPr>
      </w:pPr>
      <w:r>
        <w:rPr>
          <w:b/>
          <w:bCs/>
          <w:sz w:val="26"/>
          <w:szCs w:val="26"/>
        </w:rPr>
        <w:t>Medicine is a generic bare plural</w:t>
      </w:r>
    </w:p>
    <w:p w14:paraId="40931CCB" w14:textId="77777777" w:rsidR="00EB1F65" w:rsidRPr="000D25E2" w:rsidRDefault="00EB1F65" w:rsidP="00EB1F65">
      <w:pPr>
        <w:rPr>
          <w:b/>
          <w:bCs/>
          <w:sz w:val="26"/>
          <w:szCs w:val="26"/>
        </w:rPr>
      </w:pPr>
      <w:r w:rsidRPr="00081F99">
        <w:rPr>
          <w:rStyle w:val="Heading4Char"/>
        </w:rPr>
        <w:t>Nebel 19</w:t>
      </w:r>
      <w:r>
        <w:t xml:space="preserve">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w:t>
      </w:r>
    </w:p>
    <w:p w14:paraId="66C472A2" w14:textId="77777777" w:rsidR="00EB1F65" w:rsidRDefault="00EB1F65" w:rsidP="00EB1F65">
      <w:pPr>
        <w:rPr>
          <w:rStyle w:val="StyleUnderline"/>
        </w:rPr>
      </w:pPr>
      <w:r w:rsidRPr="00081F99">
        <w:rPr>
          <w:sz w:val="16"/>
        </w:rPr>
        <w:t xml:space="preserve">Both distinctions are important. </w:t>
      </w:r>
      <w:r w:rsidRPr="0080096B">
        <w:rPr>
          <w:rStyle w:val="Emphasis"/>
          <w:highlight w:val="green"/>
        </w:rPr>
        <w:t>Generic</w:t>
      </w:r>
      <w:r w:rsidRPr="0080096B">
        <w:rPr>
          <w:rStyle w:val="StyleUnderline"/>
        </w:rPr>
        <w:t xml:space="preserve"> resolutions </w:t>
      </w:r>
      <w:r w:rsidRPr="0080096B">
        <w:rPr>
          <w:rStyle w:val="Emphasis"/>
          <w:highlight w:val="green"/>
        </w:rPr>
        <w:t>can’t be affirmed by</w:t>
      </w:r>
      <w:r w:rsidRPr="0080096B">
        <w:rPr>
          <w:rStyle w:val="StyleUnderline"/>
        </w:rPr>
        <w:t xml:space="preserve"> specifying</w:t>
      </w:r>
      <w:r w:rsidRPr="0080096B">
        <w:rPr>
          <w:rStyle w:val="Emphasis"/>
        </w:rPr>
        <w:t xml:space="preserve"> </w:t>
      </w:r>
      <w:r w:rsidRPr="0080096B">
        <w:rPr>
          <w:rStyle w:val="Emphasis"/>
          <w:highlight w:val="green"/>
        </w:rPr>
        <w:t>particular instances</w:t>
      </w:r>
      <w:r w:rsidRPr="0080096B">
        <w:rPr>
          <w:rStyle w:val="Emphasis"/>
        </w:rPr>
        <w:t>.</w:t>
      </w:r>
      <w:r w:rsidRPr="00081F99">
        <w:rPr>
          <w:sz w:val="16"/>
        </w:rPr>
        <w:t xml:space="preserve"> But, </w:t>
      </w:r>
      <w:r w:rsidRPr="000E2850">
        <w:rPr>
          <w:rStyle w:val="StyleUnderline"/>
        </w:rPr>
        <w:t>since generics tolerate exceptions,</w:t>
      </w:r>
      <w:r w:rsidRPr="000E2850">
        <w:rPr>
          <w:rStyle w:val="Emphasis"/>
        </w:rPr>
        <w:t xml:space="preserve"> plan-inclusive counterplans (PICs) do not negate generic resolutions.</w:t>
      </w:r>
      <w:r w:rsidRPr="00081F99">
        <w:rPr>
          <w:sz w:val="16"/>
        </w:rPr>
        <w:t xml:space="preserve">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572C80">
        <w:rPr>
          <w:rStyle w:val="StyleUnderline"/>
        </w:rPr>
        <w:t>“Colleges and universities” is a generic bare plural</w:t>
      </w:r>
      <w:r w:rsidRPr="00081F99">
        <w:rPr>
          <w:sz w:val="16"/>
        </w:rPr>
        <w:t xml:space="preserve">. I don’t think this claim should require any argument, when you think about it, but here are a few reasons. </w:t>
      </w:r>
      <w:r w:rsidRPr="00665E12">
        <w:rPr>
          <w:rStyle w:val="StyleUnderline"/>
        </w:rPr>
        <w:t xml:space="preserve">First, </w:t>
      </w:r>
      <w:r w:rsidRPr="00665E12">
        <w:rPr>
          <w:rStyle w:val="Emphasis"/>
        </w:rPr>
        <w:t>ask yourself</w:t>
      </w:r>
      <w:r w:rsidRPr="00081F99">
        <w:rPr>
          <w:sz w:val="16"/>
        </w:rPr>
        <w:t xml:space="preserve">, honestly, </w:t>
      </w:r>
      <w:r w:rsidRPr="00665E12">
        <w:rPr>
          <w:rStyle w:val="Emphasis"/>
        </w:rPr>
        <w:t>whether the following</w:t>
      </w:r>
      <w:r w:rsidRPr="00081F99">
        <w:rPr>
          <w:sz w:val="16"/>
        </w:rPr>
        <w:t xml:space="preserve"> speech </w:t>
      </w:r>
      <w:r w:rsidRPr="00665E12">
        <w:rPr>
          <w:rStyle w:val="Emphasis"/>
        </w:rPr>
        <w:t>sounds good</w:t>
      </w:r>
      <w:r w:rsidRPr="00081F99">
        <w:rPr>
          <w:sz w:val="16"/>
        </w:rPr>
        <w:t xml:space="preserve"> to you: “</w:t>
      </w:r>
      <w:r w:rsidRPr="00665E12">
        <w:rPr>
          <w:rStyle w:val="StyleUnderline"/>
        </w:rPr>
        <w:t>Eight colleges</w:t>
      </w:r>
      <w:r w:rsidRPr="00081F99">
        <w:rPr>
          <w:sz w:val="16"/>
        </w:rPr>
        <w:t xml:space="preserve"> and universities—namely, those in </w:t>
      </w:r>
      <w:r w:rsidRPr="00665E12">
        <w:rPr>
          <w:rStyle w:val="StyleUnderline"/>
        </w:rPr>
        <w:t>the Ivy League</w:t>
      </w:r>
      <w:r w:rsidRPr="00081F99">
        <w:rPr>
          <w:sz w:val="16"/>
        </w:rPr>
        <w:t>—</w:t>
      </w:r>
      <w:r w:rsidRPr="00665E12">
        <w:rPr>
          <w:rStyle w:val="StyleUnderline"/>
        </w:rPr>
        <w:t>ought not consider standardized tests</w:t>
      </w:r>
      <w:r w:rsidRPr="00081F99">
        <w:rPr>
          <w:sz w:val="16"/>
        </w:rPr>
        <w:t xml:space="preserve"> in undergraduate admissions decisions. Maybe other colleges and universities </w:t>
      </w:r>
      <w:r w:rsidRPr="00665E12">
        <w:rPr>
          <w:rStyle w:val="StyleUnderline"/>
        </w:rPr>
        <w:t>ought to</w:t>
      </w:r>
      <w:r w:rsidRPr="00081F99">
        <w:rPr>
          <w:sz w:val="16"/>
        </w:rPr>
        <w:t xml:space="preserve"> consider them, </w:t>
      </w:r>
      <w:r w:rsidRPr="00665E12">
        <w:rPr>
          <w:rStyle w:val="StyleUnderline"/>
        </w:rPr>
        <w:t>but not</w:t>
      </w:r>
      <w:r w:rsidRPr="00081F99">
        <w:rPr>
          <w:sz w:val="16"/>
        </w:rPr>
        <w:t xml:space="preserve"> the </w:t>
      </w:r>
      <w:r w:rsidRPr="00665E12">
        <w:rPr>
          <w:rStyle w:val="StyleUnderline"/>
        </w:rPr>
        <w:t>Ivies. Therefore, in the United States, colleges and universities ought not consider standardized tests in undergraduate admissions decisions</w:t>
      </w:r>
      <w:r w:rsidRPr="00081F99">
        <w:rPr>
          <w:sz w:val="16"/>
        </w:rPr>
        <w:t xml:space="preserve">.” </w:t>
      </w:r>
      <w:r w:rsidRPr="00665E12">
        <w:rPr>
          <w:rStyle w:val="StyleUnderline"/>
        </w:rPr>
        <w:t>That is obviously not a valid argument</w:t>
      </w:r>
      <w:r w:rsidRPr="00081F99">
        <w:rPr>
          <w:sz w:val="16"/>
        </w:rPr>
        <w:t xml:space="preserve">: the conclusion does not follow. Anyone who sincerely believes that it is valid argument is, to be charitable, deeply confused. But the inference above would be good if “colleges and universities” in the resolution were existential. </w:t>
      </w:r>
      <w:r w:rsidRPr="00665E12">
        <w:rPr>
          <w:rStyle w:val="StyleUnderline"/>
        </w:rPr>
        <w:t>By</w:t>
      </w:r>
      <w:r w:rsidRPr="00081F99">
        <w:rPr>
          <w:sz w:val="16"/>
        </w:rPr>
        <w:t xml:space="preserve"> way of </w:t>
      </w:r>
      <w:r w:rsidRPr="00665E12">
        <w:rPr>
          <w:rStyle w:val="StyleUnderline"/>
        </w:rPr>
        <w:t>contrast: “Eight birds are singing outside my window. Maybe lots of birds aren’t</w:t>
      </w:r>
      <w:r w:rsidRPr="00081F99">
        <w:rPr>
          <w:sz w:val="16"/>
        </w:rPr>
        <w:t xml:space="preserve"> singing outside my window, </w:t>
      </w:r>
      <w:r w:rsidRPr="00665E12">
        <w:rPr>
          <w:rStyle w:val="StyleUnderline"/>
        </w:rPr>
        <w:t>but eight</w:t>
      </w:r>
      <w:r w:rsidRPr="00081F99">
        <w:rPr>
          <w:sz w:val="16"/>
        </w:rPr>
        <w:t xml:space="preserve"> birds </w:t>
      </w:r>
      <w:r w:rsidRPr="00665E12">
        <w:rPr>
          <w:rStyle w:val="StyleUnderline"/>
        </w:rPr>
        <w:t>are. Therefore, birds are singing outside my window.”</w:t>
      </w:r>
      <w:r w:rsidRPr="00081F99">
        <w:rPr>
          <w:sz w:val="16"/>
        </w:rPr>
        <w:t xml:space="preserve">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553C4E">
        <w:rPr>
          <w:rStyle w:val="StyleUnderline"/>
        </w:rPr>
        <w:t xml:space="preserve">Second, </w:t>
      </w:r>
      <w:r w:rsidRPr="0080096B">
        <w:rPr>
          <w:rStyle w:val="Emphasis"/>
          <w:highlight w:val="green"/>
        </w:rPr>
        <w:t>“colleges</w:t>
      </w:r>
      <w:r w:rsidRPr="006372B5">
        <w:rPr>
          <w:rStyle w:val="StyleUnderline"/>
        </w:rPr>
        <w:t xml:space="preserve"> and universities” </w:t>
      </w:r>
      <w:r w:rsidRPr="0080096B">
        <w:rPr>
          <w:rStyle w:val="Emphasis"/>
          <w:highlight w:val="green"/>
        </w:rPr>
        <w:t xml:space="preserve">fails the </w:t>
      </w:r>
      <w:hyperlink r:id="rId10" w:anchor="IsolGeneInte" w:history="1">
        <w:r w:rsidRPr="0080096B">
          <w:rPr>
            <w:rStyle w:val="Emphasis"/>
            <w:highlight w:val="green"/>
          </w:rPr>
          <w:t>upward-entailment test</w:t>
        </w:r>
      </w:hyperlink>
      <w:r w:rsidRPr="0080096B">
        <w:rPr>
          <w:rStyle w:val="Emphasis"/>
          <w:highlight w:val="green"/>
        </w:rPr>
        <w:t xml:space="preserve"> for existential</w:t>
      </w:r>
      <w:r w:rsidRPr="00034891">
        <w:rPr>
          <w:rStyle w:val="StyleUnderline"/>
        </w:rPr>
        <w:t xml:space="preserve"> uses of </w:t>
      </w:r>
      <w:r w:rsidRPr="0080096B">
        <w:rPr>
          <w:rStyle w:val="Emphasis"/>
          <w:highlight w:val="green"/>
        </w:rPr>
        <w:t>bare plurals</w:t>
      </w:r>
      <w:r w:rsidRPr="00081F99">
        <w:rPr>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80096B">
        <w:rPr>
          <w:rStyle w:val="Emphasis"/>
          <w:highlight w:val="green"/>
        </w:rPr>
        <w:t>Colleges</w:t>
      </w:r>
      <w:r w:rsidRPr="0080096B">
        <w:rPr>
          <w:rStyle w:val="StyleUnderline"/>
        </w:rPr>
        <w:t xml:space="preserve"> </w:t>
      </w:r>
      <w:r w:rsidRPr="00C9786F">
        <w:rPr>
          <w:rStyle w:val="StyleUnderline"/>
        </w:rPr>
        <w:t xml:space="preserve">and universities </w:t>
      </w:r>
      <w:r w:rsidRPr="0080096B">
        <w:rPr>
          <w:rStyle w:val="Emphasis"/>
          <w:highlight w:val="green"/>
        </w:rPr>
        <w:t>ought not consider the SAT.”</w:t>
      </w:r>
      <w:r w:rsidRPr="00081F99">
        <w:rPr>
          <w:sz w:val="16"/>
        </w:rPr>
        <w:t xml:space="preserve"> (</w:t>
      </w:r>
      <w:r w:rsidRPr="00665E12">
        <w:rPr>
          <w:rStyle w:val="StyleUnderline"/>
        </w:rPr>
        <w:t>To isolate “colleges</w:t>
      </w:r>
      <w:r w:rsidRPr="00081F99">
        <w:rPr>
          <w:sz w:val="16"/>
        </w:rPr>
        <w:t xml:space="preserve"> and universities,” I</w:t>
      </w:r>
      <w:r w:rsidRPr="00665E12">
        <w:rPr>
          <w:rStyle w:val="StyleUnderline"/>
        </w:rPr>
        <w:t>’ve eliminated the other bare plurals in the res</w:t>
      </w:r>
      <w:r w:rsidRPr="00081F99">
        <w:rPr>
          <w:sz w:val="16"/>
        </w:rPr>
        <w:t xml:space="preserve">olution; it cannot plausibly be generic in the isolated case but existential in the resolution.) </w:t>
      </w:r>
      <w:r w:rsidRPr="00553C4E">
        <w:rPr>
          <w:rStyle w:val="StyleUnderline"/>
        </w:rPr>
        <w:t>This</w:t>
      </w:r>
      <w:r w:rsidRPr="009140CF">
        <w:rPr>
          <w:rStyle w:val="StyleUnderline"/>
        </w:rPr>
        <w:t xml:space="preserve"> sentence </w:t>
      </w:r>
      <w:r w:rsidRPr="0080096B">
        <w:rPr>
          <w:rStyle w:val="Emphasis"/>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r>
        <w:rPr>
          <w:rStyle w:val="StyleUnderline"/>
        </w:rPr>
        <w:t xml:space="preserve"> </w:t>
      </w:r>
      <w:r w:rsidRPr="00553C4E">
        <w:rPr>
          <w:rStyle w:val="StyleUnderline"/>
        </w:rPr>
        <w:t xml:space="preserve">Third, </w:t>
      </w:r>
      <w:r w:rsidRPr="0080096B">
        <w:rPr>
          <w:rStyle w:val="Emphasis"/>
          <w:highlight w:val="green"/>
        </w:rPr>
        <w:t>“colleges</w:t>
      </w:r>
      <w:r w:rsidRPr="0080096B">
        <w:rPr>
          <w:rStyle w:val="StyleUnderline"/>
        </w:rPr>
        <w:t xml:space="preserve"> </w:t>
      </w:r>
      <w:r w:rsidRPr="00034891">
        <w:rPr>
          <w:rStyle w:val="StyleUnderline"/>
        </w:rPr>
        <w:t xml:space="preserve">and universities” </w:t>
      </w:r>
      <w:r w:rsidRPr="0080096B">
        <w:rPr>
          <w:rStyle w:val="Emphasis"/>
          <w:highlight w:val="green"/>
        </w:rPr>
        <w:t>fails the adverb of quantification test for existential bare plurals</w:t>
      </w:r>
      <w:r w:rsidRPr="0080096B">
        <w:rPr>
          <w:rStyle w:val="Emphasis"/>
        </w:rPr>
        <w:t>.</w:t>
      </w:r>
      <w:r w:rsidRPr="00034891">
        <w:rPr>
          <w:rStyle w:val="StyleUnderline"/>
        </w:rPr>
        <w:t xml:space="preserve"> Consider the sentence, “</w:t>
      </w:r>
      <w:r w:rsidRPr="0080096B">
        <w:rPr>
          <w:rStyle w:val="Emphasis"/>
          <w:highlight w:val="green"/>
        </w:rPr>
        <w:t>Dogs are barking outside my window</w:t>
      </w:r>
      <w:r w:rsidRPr="00034891">
        <w:rPr>
          <w:rStyle w:val="StyleUnderline"/>
        </w:rPr>
        <w:t xml:space="preserve">.” This sentence </w:t>
      </w:r>
      <w:r w:rsidRPr="0080096B">
        <w:rPr>
          <w:rStyle w:val="Emphasis"/>
          <w:highlight w:val="green"/>
        </w:rPr>
        <w:t>expresses an existential</w:t>
      </w:r>
      <w:r w:rsidRPr="0080096B">
        <w:rPr>
          <w:rStyle w:val="Emphasis"/>
        </w:rPr>
        <w:t xml:space="preserve"> statement</w:t>
      </w:r>
      <w:r w:rsidRPr="00034891">
        <w:rPr>
          <w:rStyle w:val="StyleUnderline"/>
        </w:rPr>
        <w:t xml:space="preserve"> that is </w:t>
      </w:r>
      <w:r w:rsidRPr="0080096B">
        <w:rPr>
          <w:rStyle w:val="Emphasis"/>
          <w:highlight w:val="green"/>
        </w:rPr>
        <w:t>true just in case there are some dogs barking</w:t>
      </w:r>
      <w:r w:rsidRPr="00E97304">
        <w:rPr>
          <w:rStyle w:val="StyleUnderline"/>
        </w:rPr>
        <w:t xml:space="preserve"> outside my window. One test of this appeals to the drastic change of meaning caused by </w:t>
      </w:r>
      <w:r w:rsidRPr="0080096B">
        <w:rPr>
          <w:rStyle w:val="Emphasis"/>
          <w:highlight w:val="green"/>
        </w:rPr>
        <w:t>inserting any adverb of quantification</w:t>
      </w:r>
      <w:r w:rsidRPr="00553C4E">
        <w:rPr>
          <w:rStyle w:val="StyleUnderline"/>
        </w:rPr>
        <w:t xml:space="preserve"> (e.g., always, sometimes, generally, often, seldom, never, ever). You </w:t>
      </w:r>
      <w:r w:rsidRPr="0080096B">
        <w:rPr>
          <w:rStyle w:val="Emphasis"/>
          <w:highlight w:val="green"/>
        </w:rPr>
        <w:t>cannot add</w:t>
      </w:r>
      <w:r w:rsidRPr="00E97304">
        <w:rPr>
          <w:rStyle w:val="StyleUnderline"/>
        </w:rPr>
        <w:t xml:space="preserve"> any such adverb into the sentence without drastically changing its </w:t>
      </w:r>
      <w:r w:rsidRPr="00665E12">
        <w:rPr>
          <w:rStyle w:val="Emphasis"/>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 generally ought not consider the SAT”) or ever (“Colleges and universities ought not ever consider the SAT”) result in comparatively minor changes of meaning</w:t>
      </w:r>
      <w:r w:rsidRPr="00E97304">
        <w:rPr>
          <w:rStyle w:val="StyleUnderline"/>
        </w:rPr>
        <w:t xml:space="preserve">. </w:t>
      </w:r>
      <w:r w:rsidRPr="00081F99">
        <w:rPr>
          <w:sz w:val="16"/>
        </w:rPr>
        <w:t xml:space="preserve">(Note that </w:t>
      </w:r>
      <w:r w:rsidRPr="0080096B">
        <w:rPr>
          <w:rStyle w:val="StyleUnderline"/>
        </w:rPr>
        <w:t>this test doesn’t require there to be no change of meaning and doesn’t have to work for every adverb</w:t>
      </w:r>
      <w:r w:rsidRPr="00081F99">
        <w:rPr>
          <w:sz w:val="16"/>
        </w:rPr>
        <w:t xml:space="preserve"> of quantification.) This strongly suggests what we already know: that </w:t>
      </w:r>
      <w:r w:rsidRPr="007A3369">
        <w:rPr>
          <w:rStyle w:val="StyleUnderline"/>
        </w:rPr>
        <w:t>“colleges and universities” is generic rather than existential in the resolution.</w:t>
      </w:r>
    </w:p>
    <w:p w14:paraId="196E975B" w14:textId="77777777" w:rsidR="00EB1F65" w:rsidRDefault="00EB1F65" w:rsidP="00EB1F65">
      <w:pPr>
        <w:pStyle w:val="Heading4"/>
      </w:pPr>
      <w:r w:rsidRPr="00CC3E66">
        <w:t xml:space="preserve">It applies to medicines: A) Upward Entailment Test: Saying “medicines” in the res doesn’t </w:t>
      </w:r>
      <w:r>
        <w:t xml:space="preserve">entail </w:t>
      </w:r>
      <w:r w:rsidRPr="00CC3E66">
        <w:t>reduc</w:t>
      </w:r>
      <w:r>
        <w:t>ing</w:t>
      </w:r>
      <w:r w:rsidRPr="00CC3E66">
        <w:t xml:space="preserve"> intellectual property rights on drugs because we </w:t>
      </w:r>
      <w:r>
        <w:t xml:space="preserve">may not </w:t>
      </w:r>
      <w:r w:rsidRPr="00CC3E66">
        <w:t>reduce intellectual property rights on cocaine. B) Adverb Test: Saying Member Nations usually ought to reduce intellectual property rights doesn’t substantially change the res. Outweighs their evidence – it tells us what to do with indefinite singulars, whereas theirs assumes indefinite</w:t>
      </w:r>
      <w:r>
        <w:t xml:space="preserve"> singulars can only mean one thing.</w:t>
      </w:r>
    </w:p>
    <w:p w14:paraId="42B1441E" w14:textId="77777777" w:rsidR="00EB1F65" w:rsidRPr="00081F99" w:rsidRDefault="00EB1F65" w:rsidP="00EB1F65">
      <w:pPr>
        <w:pStyle w:val="Heading4"/>
      </w:pPr>
      <w:r>
        <w:t xml:space="preserve">C. </w:t>
      </w:r>
      <w:r w:rsidRPr="00A353FF">
        <w:t>Standards</w:t>
      </w:r>
      <w:r>
        <w:t xml:space="preserve"> –</w:t>
      </w:r>
    </w:p>
    <w:p w14:paraId="258F065F" w14:textId="77777777" w:rsidR="00EB1F65" w:rsidRDefault="00EB1F65" w:rsidP="00EB1F65">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7AF42B52" w14:textId="77777777" w:rsidR="00EB1F65" w:rsidRPr="00502807" w:rsidRDefault="00EB1F65" w:rsidP="00EB1F65">
      <w:pPr>
        <w:pStyle w:val="Heading4"/>
      </w:pPr>
      <w:r>
        <w:rPr>
          <w:rFonts w:cs="Calibri"/>
        </w:rPr>
        <w:t>2. Limits and Ground</w:t>
      </w:r>
      <w:r>
        <w:t xml:space="preserve"> – They can spec any combinations of states including Russia, Israel, China, and more and allowing any permutation of them explodes my prep burden – I have to prep against thousands of affs individually which massively skews engagement as you have infinite prep time to frontline your one aff whereas I won’t be prepared for yours – it wrecks neg prep since there’s marginal differences in the advantage but it takes out ground like DAs to certain states which are some of the few neg generics when affs spec states. Uniquely harms small school debaters who are incapable of cutting large backfiles which guts inclusion – that’s a voter since it’s a pre-requisite to debate.</w:t>
      </w:r>
    </w:p>
    <w:p w14:paraId="042EED91" w14:textId="77777777" w:rsidR="00EB1F65" w:rsidRDefault="00EB1F65" w:rsidP="00EB1F65">
      <w:pPr>
        <w:pStyle w:val="Heading4"/>
      </w:pPr>
      <w:r>
        <w:t>3. TVA – Read your aff as an advantage under a whole advantage – solves all your offense and also incentivizes more cheaty word PICs like agent and consult against plan affs since they lose access to DAs.</w:t>
      </w:r>
    </w:p>
    <w:p w14:paraId="175C820F" w14:textId="77777777" w:rsidR="00EB1F65" w:rsidRPr="00081F99" w:rsidRDefault="00EB1F65" w:rsidP="00EB1F65">
      <w:pPr>
        <w:pStyle w:val="Heading4"/>
      </w:pPr>
      <w:r>
        <w:t>D. Voters:</w:t>
      </w:r>
    </w:p>
    <w:p w14:paraId="52F63DA2" w14:textId="77777777" w:rsidR="00EB1F65" w:rsidRPr="00F0219E" w:rsidRDefault="00EB1F65" w:rsidP="00EB1F65">
      <w:pPr>
        <w:pStyle w:val="Heading4"/>
      </w:pPr>
      <w:r w:rsidRPr="00F0219E">
        <w:rPr>
          <w:u w:val="single"/>
        </w:rPr>
        <w:t>Fairness is a voter</w:t>
      </w:r>
      <w:r>
        <w:t xml:space="preserve"> – a) Debate is a competitive activity that requires objective evaluation, and b) Debaters quit if it’s unfair. </w:t>
      </w:r>
      <w:r w:rsidRPr="00F0219E">
        <w:rPr>
          <w:u w:val="single"/>
        </w:rPr>
        <w:t xml:space="preserve">Drop the </w:t>
      </w:r>
      <w:r>
        <w:rPr>
          <w:u w:val="single"/>
        </w:rPr>
        <w:t>d</w:t>
      </w:r>
      <w:r w:rsidRPr="00F0219E">
        <w:rPr>
          <w:u w:val="single"/>
        </w:rPr>
        <w:t>ebater</w:t>
      </w:r>
      <w:r>
        <w:t xml:space="preserve"> – a) Deters future abuse, and b) T indicts the entire aff. </w:t>
      </w:r>
      <w:r w:rsidRPr="00F0219E">
        <w:rPr>
          <w:u w:val="single"/>
        </w:rPr>
        <w:t>Competing interps</w:t>
      </w:r>
      <w:r>
        <w:t xml:space="preserve"> – a) You can’t be “reasonably topical” b) Reasonability forces judge intervention, and c) Collapses – comparing between different brightlines concedes the authority of an offense-defense paradigm. </w:t>
      </w:r>
      <w:r w:rsidRPr="00F0219E">
        <w:rPr>
          <w:u w:val="single"/>
        </w:rPr>
        <w:t>No RVIs</w:t>
      </w:r>
      <w:r>
        <w:t xml:space="preserve"> – a) Norming – I can’t concede the counterinterp if I realize I’m wrong which forces me to argue for bad norms b) Good theory debaters will bait out theory and always win, and c) Illogical – you don’t win for being fair.</w:t>
      </w:r>
    </w:p>
    <w:p w14:paraId="2EC83800" w14:textId="6D720992" w:rsidR="00AC481B" w:rsidRDefault="00EB1F65" w:rsidP="00EB1F65">
      <w:pPr>
        <w:pStyle w:val="Heading2"/>
      </w:pPr>
      <w:r>
        <w:t>2</w:t>
      </w:r>
    </w:p>
    <w:p w14:paraId="4BDCC4CA" w14:textId="77777777" w:rsidR="00EB1F65" w:rsidRPr="005A29A5" w:rsidRDefault="00EB1F65" w:rsidP="00EB1F65">
      <w:pPr>
        <w:pStyle w:val="Heading4"/>
      </w:pPr>
      <w:r>
        <w:t xml:space="preserve">International Relations is the </w:t>
      </w:r>
      <w:r>
        <w:rPr>
          <w:u w:val="single"/>
        </w:rPr>
        <w:t>royal science</w:t>
      </w:r>
      <w:r>
        <w:t xml:space="preserve"> of empire – the aff engineers “</w:t>
      </w:r>
      <w:r w:rsidRPr="006158B6">
        <w:rPr>
          <w:u w:val="single"/>
        </w:rPr>
        <w:t>sustainable warfare</w:t>
      </w:r>
      <w:r>
        <w:t>” through a mutating geopolitics of violence.</w:t>
      </w:r>
    </w:p>
    <w:p w14:paraId="6F76467B" w14:textId="77777777" w:rsidR="00EB1F65" w:rsidRDefault="00EB1F65" w:rsidP="00EB1F65">
      <w:pPr>
        <w:rPr>
          <w:rStyle w:val="Style13ptBold"/>
        </w:rPr>
      </w:pPr>
      <w:r>
        <w:rPr>
          <w:rStyle w:val="Style13ptBold"/>
        </w:rPr>
        <w:t>Grove ‘19</w:t>
      </w:r>
    </w:p>
    <w:p w14:paraId="277AD95E" w14:textId="77777777" w:rsidR="00EB1F65" w:rsidRDefault="00EB1F65" w:rsidP="00EB1F65">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EF1A837" w14:textId="77777777" w:rsidR="00EB1F65" w:rsidRPr="00347BF9" w:rsidRDefault="00EB1F65" w:rsidP="00EB1F65">
      <w:pPr>
        <w:rPr>
          <w:sz w:val="12"/>
        </w:rPr>
      </w:pPr>
      <w:r w:rsidRPr="00347BF9">
        <w:rPr>
          <w:sz w:val="12"/>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7C2B96">
        <w:rPr>
          <w:rStyle w:val="Emphasis"/>
          <w:highlight w:val="green"/>
        </w:rPr>
        <w:t>ir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ir,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ir is necessary because it has an all-too-casual relationship with institutional power that directly impacts the lives of real people, and ir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That is, ir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7CF213F" w14:textId="77777777" w:rsidR="00EB1F65" w:rsidRPr="00937F8D" w:rsidRDefault="00EB1F65" w:rsidP="00EB1F65">
      <w:pPr>
        <w:rPr>
          <w:sz w:val="8"/>
          <w:szCs w:val="8"/>
        </w:rPr>
      </w:pPr>
      <w:r w:rsidRPr="00937F8D">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303B2A81" w14:textId="77777777" w:rsidR="00EB1F65" w:rsidRPr="00347BF9" w:rsidRDefault="00EB1F65" w:rsidP="00EB1F65">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ir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68DA6EAD" w14:textId="77777777" w:rsidR="00EB1F65" w:rsidRPr="00937F8D" w:rsidRDefault="00EB1F65" w:rsidP="00EB1F65">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1ED4DE8E" w14:textId="77777777" w:rsidR="00EB1F65" w:rsidRPr="00937F8D" w:rsidRDefault="00EB1F65" w:rsidP="00EB1F65">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676AC327" w14:textId="77777777" w:rsidR="00EB1F65" w:rsidRPr="00937F8D" w:rsidRDefault="00EB1F65" w:rsidP="00EB1F65">
      <w:pPr>
        <w:rPr>
          <w:sz w:val="12"/>
        </w:rPr>
      </w:pPr>
      <w:r w:rsidRPr="00937F8D">
        <w:rPr>
          <w:sz w:val="12"/>
        </w:rPr>
        <w:t xml:space="preserve">After the fury of three decades of critique, </w:t>
      </w:r>
      <w:r w:rsidRPr="006B098C">
        <w:rPr>
          <w:rStyle w:val="StyleUnderline"/>
        </w:rPr>
        <w:t xml:space="preserve">most ir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05CD99A5" w14:textId="77777777" w:rsidR="00EB1F65" w:rsidRPr="00937F8D" w:rsidRDefault="00EB1F65" w:rsidP="00EB1F65">
      <w:pPr>
        <w:rPr>
          <w:sz w:val="12"/>
        </w:rPr>
      </w:pPr>
      <w:r w:rsidRPr="00937F8D">
        <w:rPr>
          <w:sz w:val="12"/>
        </w:rPr>
        <w:t xml:space="preserve">For both warring parties, </w:t>
      </w:r>
      <w:r w:rsidRPr="00347BF9">
        <w:rPr>
          <w:rStyle w:val="StyleUnderline"/>
        </w:rPr>
        <w:t xml:space="preserve">ir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the world never quite lives up to the empirical findings it is commanded to obey. Disappointment here is not without reason, but we cynically continue to make the same policy recommendations, catastrophe after catastrophe.</w:t>
      </w:r>
    </w:p>
    <w:p w14:paraId="3B8C06B0" w14:textId="77777777" w:rsidR="00EB1F65" w:rsidRPr="00347BF9" w:rsidRDefault="00EB1F65" w:rsidP="00EB1F65">
      <w:pPr>
        <w:rPr>
          <w:sz w:val="8"/>
          <w:szCs w:val="8"/>
        </w:rPr>
      </w:pPr>
      <w:r w:rsidRPr="00347BF9">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05E96D2D" w14:textId="77777777" w:rsidR="00EB1F65" w:rsidRPr="00E5364A" w:rsidRDefault="00EB1F65" w:rsidP="00EB1F65">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670E05A7" w14:textId="77777777" w:rsidR="00EB1F65" w:rsidRPr="00E5364A" w:rsidRDefault="00EB1F65" w:rsidP="00EB1F65">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1FFBBB40" w14:textId="77777777" w:rsidR="00EB1F65" w:rsidRPr="00E5364A" w:rsidRDefault="00EB1F65" w:rsidP="00EB1F65">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174B4917" w14:textId="77777777" w:rsidR="00EB1F65" w:rsidRPr="00204A62" w:rsidRDefault="00EB1F65" w:rsidP="00EB1F65">
      <w:pPr>
        <w:rPr>
          <w:u w:val="single"/>
        </w:rPr>
      </w:pPr>
      <w:r w:rsidRPr="00E5364A">
        <w:rPr>
          <w:sz w:val="12"/>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7E0CE2AD" w14:textId="77777777" w:rsidR="00EB1F65" w:rsidRPr="00EB1F65" w:rsidRDefault="00EB1F65" w:rsidP="00EB1F65">
      <w:pPr>
        <w:pStyle w:val="Heading4"/>
        <w:rPr>
          <w:b w:val="0"/>
        </w:rPr>
      </w:pPr>
      <w:r w:rsidRPr="00EB1F65">
        <w:rPr>
          <w:rStyle w:val="Style13ptBold"/>
          <w:b/>
        </w:rPr>
        <w:t>Focus on medical innovations generates a visceral attachment to life – it produces a need to eliminate those dubbed “subhuman” through state-sanctioned eugenics</w:t>
      </w:r>
      <w:r w:rsidRPr="00EB1F65">
        <w:rPr>
          <w:b w:val="0"/>
        </w:rPr>
        <w:t xml:space="preserve"> via the political</w:t>
      </w:r>
    </w:p>
    <w:p w14:paraId="4F611224" w14:textId="77777777" w:rsidR="00EB1F65" w:rsidRPr="00A726E9" w:rsidRDefault="00EB1F65" w:rsidP="00EB1F65">
      <w:pPr>
        <w:rPr>
          <w:sz w:val="16"/>
          <w:szCs w:val="16"/>
        </w:rPr>
      </w:pPr>
      <w:r>
        <w:rPr>
          <w:rStyle w:val="Style13ptBold"/>
        </w:rPr>
        <w:t>Grove 19</w:t>
      </w:r>
      <w:r>
        <w:rPr>
          <w:rStyle w:val="Style13ptBold"/>
          <w:sz w:val="16"/>
          <w:szCs w:val="12"/>
        </w:rPr>
        <w:t xml:space="preserve"> </w:t>
      </w:r>
      <w:r w:rsidRPr="00A726E9">
        <w:rPr>
          <w:rStyle w:val="Style13ptBold"/>
          <w:sz w:val="16"/>
          <w:szCs w:val="16"/>
        </w:rPr>
        <w:t xml:space="preserve">(Jairus Victor Grove; 2019; The Duke University Press Books; </w:t>
      </w:r>
      <w:r w:rsidRPr="00A726E9">
        <w:rPr>
          <w:rStyle w:val="Style13ptBold"/>
          <w:i/>
          <w:iCs/>
          <w:sz w:val="16"/>
          <w:szCs w:val="16"/>
        </w:rPr>
        <w:t>“Savage Ecology: War and</w:t>
      </w:r>
      <w:r w:rsidRPr="00A726E9">
        <w:rPr>
          <w:sz w:val="16"/>
          <w:szCs w:val="16"/>
        </w:rPr>
        <w:t xml:space="preserve"> Geopolitics at the End of the World”; accessed 7/24/21; ask me for the pdf; Jairus Victor Grove is Associate Professor of Political Science and Director of the Hawai‘i Research Center for Future Studies at the University of Hawai‘i at Manoa.; pages 255-258) </w:t>
      </w:r>
      <w:r>
        <w:rPr>
          <w:sz w:val="16"/>
          <w:szCs w:val="16"/>
        </w:rPr>
        <w:t>HB</w:t>
      </w:r>
    </w:p>
    <w:p w14:paraId="5A01BC54" w14:textId="77777777" w:rsidR="00EB1F65" w:rsidRPr="00EC05A6" w:rsidRDefault="00EB1F65" w:rsidP="00EB1F65">
      <w:pPr>
        <w:rPr>
          <w:bCs/>
          <w:sz w:val="8"/>
          <w:szCs w:val="12"/>
        </w:rPr>
      </w:pPr>
      <w:r w:rsidRPr="00BE2D5C">
        <w:rPr>
          <w:sz w:val="8"/>
        </w:rPr>
        <w:t xml:space="preserve">Foregrounding the fear of robots is a long history of human mutation, having been the focus of the various iterations of the eugenics movement. Before that, it faced the wrath of superstition. As such, </w:t>
      </w:r>
      <w:r w:rsidRPr="00251FA7">
        <w:rPr>
          <w:rStyle w:val="StyleUnderline"/>
          <w:highlight w:val="green"/>
        </w:rPr>
        <w:t>questions of political</w:t>
      </w:r>
      <w:r w:rsidRPr="00C16146">
        <w:rPr>
          <w:rStyle w:val="StyleUnderline"/>
        </w:rPr>
        <w:t xml:space="preserve"> rights </w:t>
      </w:r>
      <w:r w:rsidRPr="00251FA7">
        <w:rPr>
          <w:rStyle w:val="StyleUnderline"/>
          <w:highlight w:val="green"/>
        </w:rPr>
        <w:t>have never been divorced from biological</w:t>
      </w:r>
      <w:r w:rsidRPr="00A726E9">
        <w:rPr>
          <w:rStyle w:val="StyleUnderline"/>
        </w:rPr>
        <w:t xml:space="preserve"> or more specifically species </w:t>
      </w:r>
      <w:r w:rsidRPr="00251FA7">
        <w:rPr>
          <w:rStyle w:val="StyleUnderline"/>
          <w:highlight w:val="green"/>
        </w:rPr>
        <w:t>considerations</w:t>
      </w:r>
      <w:r w:rsidRPr="00BE2D5C">
        <w:rPr>
          <w:sz w:val="8"/>
        </w:rPr>
        <w:t xml:space="preserve">; there exists, </w:t>
      </w:r>
      <w:r w:rsidRPr="00A726E9">
        <w:rPr>
          <w:rStyle w:val="StyleUnderline"/>
        </w:rPr>
        <w:t>rather, a biopolitics of citizenship and in regard to not just the polis but also the species</w:t>
      </w:r>
      <w:r w:rsidRPr="00BE2D5C">
        <w:rPr>
          <w:sz w:val="8"/>
        </w:rPr>
        <w:t xml:space="preserve">.15 Whereas </w:t>
      </w:r>
      <w:r w:rsidRPr="00251FA7">
        <w:rPr>
          <w:rStyle w:val="StyleUnderline"/>
          <w:highlight w:val="green"/>
        </w:rPr>
        <w:t>classical politics could speak of the</w:t>
      </w:r>
      <w:r w:rsidRPr="00A726E9">
        <w:rPr>
          <w:rStyle w:val="StyleUnderline"/>
        </w:rPr>
        <w:t xml:space="preserve"> organization and </w:t>
      </w:r>
      <w:r w:rsidRPr="00251FA7">
        <w:rPr>
          <w:rStyle w:val="StyleUnderline"/>
          <w:highlight w:val="green"/>
        </w:rPr>
        <w:t>governance of subjects</w:t>
      </w:r>
      <w:r w:rsidRPr="00A726E9">
        <w:rPr>
          <w:rStyle w:val="StyleUnderline"/>
        </w:rPr>
        <w:t>,</w:t>
      </w:r>
      <w:r w:rsidRPr="00BE2D5C">
        <w:rPr>
          <w:sz w:val="8"/>
        </w:rPr>
        <w:t xml:space="preserve"> the advent of </w:t>
      </w:r>
      <w:r w:rsidRPr="00251FA7">
        <w:rPr>
          <w:rStyle w:val="StyleUnderline"/>
          <w:highlight w:val="green"/>
        </w:rPr>
        <w:t>a theory of bio</w:t>
      </w:r>
      <w:r w:rsidRPr="00A726E9">
        <w:rPr>
          <w:rStyle w:val="StyleUnderline"/>
        </w:rPr>
        <w:t xml:space="preserve">logical </w:t>
      </w:r>
      <w:r w:rsidRPr="00251FA7">
        <w:rPr>
          <w:rStyle w:val="StyleUnderline"/>
          <w:highlight w:val="green"/>
        </w:rPr>
        <w:t>evolution</w:t>
      </w:r>
      <w:r w:rsidRPr="00BE2D5C">
        <w:rPr>
          <w:sz w:val="8"/>
        </w:rPr>
        <w:t xml:space="preserve"> that included humans </w:t>
      </w:r>
      <w:r w:rsidRPr="00251FA7">
        <w:rPr>
          <w:rStyle w:val="StyleUnderline"/>
          <w:highlight w:val="green"/>
        </w:rPr>
        <w:t>introduced the possibility of governing the production</w:t>
      </w:r>
      <w:r w:rsidRPr="00A726E9">
        <w:rPr>
          <w:rStyle w:val="StyleUnderline"/>
        </w:rPr>
        <w:t xml:space="preserve"> of subjects</w:t>
      </w:r>
      <w:r w:rsidRPr="00BE2D5C">
        <w:rPr>
          <w:sz w:val="8"/>
        </w:rPr>
        <w:t xml:space="preserve">, not just in a legal or discursive sense— citizenship, caste, class—but in the “fitness” or biological character of its subjects. Race as a biological concept extends politics from the demographic questions of reproduction and health—as has been reconstructed in Michel Foucault’s Security, Territory, Population—to the intrinsic character of the babies born. The notion of the survival of the fittest lent the epistemic supremacy of science or objectivity to earlier moralized discussions of worker productivity or even the spiritual origins of industriousness and laziness. Nascent theories of racial superiority and inferiority came under the purview of governmentality in the form of Malthusian public health initiatives: birth control for the poor; sterilization of and experimentation on “incompetents” and racial minorities, in particular Native Americans—practices that did not end until the 1970s.16 A brief explanation of </w:t>
      </w:r>
      <w:r w:rsidRPr="00251FA7">
        <w:rPr>
          <w:rStyle w:val="StyleUnderline"/>
          <w:highlight w:val="green"/>
        </w:rPr>
        <w:t>recent</w:t>
      </w:r>
      <w:r w:rsidRPr="00A726E9">
        <w:rPr>
          <w:rStyle w:val="StyleUnderline"/>
        </w:rPr>
        <w:t xml:space="preserve"> legal and </w:t>
      </w:r>
      <w:r w:rsidRPr="00251FA7">
        <w:rPr>
          <w:rStyle w:val="StyleUnderline"/>
          <w:highlight w:val="green"/>
        </w:rPr>
        <w:t>political responses</w:t>
      </w:r>
      <w:r w:rsidRPr="00A726E9">
        <w:rPr>
          <w:rStyle w:val="StyleUnderline"/>
        </w:rPr>
        <w:t xml:space="preserve"> is worth noting</w:t>
      </w:r>
      <w:r w:rsidRPr="00BE2D5C">
        <w:rPr>
          <w:sz w:val="8"/>
        </w:rPr>
        <w:t>. In 1927 the U.S. Supreme Court decided in Buck v. Bell that “</w:t>
      </w:r>
      <w:r w:rsidRPr="00251FA7">
        <w:rPr>
          <w:rStyle w:val="StyleUnderline"/>
          <w:highlight w:val="green"/>
        </w:rPr>
        <w:t>for the protection and health of the state,” forced sterilization</w:t>
      </w:r>
      <w:r w:rsidRPr="00A726E9">
        <w:rPr>
          <w:rStyle w:val="StyleUnderline"/>
        </w:rPr>
        <w:t xml:space="preserve"> of imbeciles and other infirmed or abnormal people </w:t>
      </w:r>
      <w:r w:rsidRPr="00251FA7">
        <w:rPr>
          <w:rStyle w:val="StyleUnderline"/>
          <w:highlight w:val="green"/>
        </w:rPr>
        <w:t>was not a violation of</w:t>
      </w:r>
      <w:r w:rsidRPr="00A726E9">
        <w:rPr>
          <w:rStyle w:val="StyleUnderline"/>
        </w:rPr>
        <w:t xml:space="preserve"> fundamental constitutional </w:t>
      </w:r>
      <w:r w:rsidRPr="00251FA7">
        <w:rPr>
          <w:rStyle w:val="StyleUnderline"/>
          <w:highlight w:val="green"/>
        </w:rPr>
        <w:t>rights</w:t>
      </w:r>
      <w:r w:rsidRPr="00BE2D5C">
        <w:rPr>
          <w:sz w:val="8"/>
        </w:rPr>
        <w:t xml:space="preserve">. The official position of the courts has not changed. In 1981 the courts decided in Poe v. Lynchburg Training School and Hospital that the eight thousand women forcibly sterilized in the state of Virginia had not had their constitutional rights violated. In the last year, an email alert was sent to attorneys who serve ad litem for foster children to publicize that the Environmental Protection Agency (epa) had adopted guidelines for testing known environmental toxins and carcinogens on unwanted or unknowing children. According to 70 fr 53857, “the epa proposes an extraordinary procedure applicable if scientifically sound but </w:t>
      </w:r>
      <w:r w:rsidRPr="00251FA7">
        <w:rPr>
          <w:rStyle w:val="StyleUnderline"/>
          <w:highlight w:val="green"/>
        </w:rPr>
        <w:t>ethically deficient</w:t>
      </w:r>
      <w:r w:rsidRPr="00A726E9">
        <w:rPr>
          <w:rStyle w:val="StyleUnderline"/>
        </w:rPr>
        <w:t xml:space="preserve"> human </w:t>
      </w:r>
      <w:r w:rsidRPr="00251FA7">
        <w:rPr>
          <w:rStyle w:val="StyleUnderline"/>
          <w:highlight w:val="green"/>
        </w:rPr>
        <w:t>research is found</w:t>
      </w:r>
      <w:r w:rsidRPr="00A726E9">
        <w:rPr>
          <w:rStyle w:val="StyleUnderline"/>
        </w:rPr>
        <w:t xml:space="preserve"> to be </w:t>
      </w:r>
      <w:r w:rsidRPr="00251FA7">
        <w:rPr>
          <w:rStyle w:val="StyleUnderline"/>
          <w:highlight w:val="green"/>
        </w:rPr>
        <w:t>crucial to epa’s</w:t>
      </w:r>
      <w:r w:rsidRPr="00A726E9">
        <w:rPr>
          <w:rStyle w:val="StyleUnderline"/>
        </w:rPr>
        <w:t xml:space="preserve"> fulfilling its </w:t>
      </w:r>
      <w:r w:rsidRPr="00251FA7">
        <w:rPr>
          <w:rStyle w:val="StyleUnderline"/>
          <w:highlight w:val="green"/>
        </w:rPr>
        <w:t>mission to protect public health</w:t>
      </w:r>
      <w:r w:rsidRPr="00BE2D5C">
        <w:rPr>
          <w:sz w:val="8"/>
        </w:rPr>
        <w:t xml:space="preserve">. This procedure would also apply if a scientifically sound study covered by proposed § 26.221 or § 26.421— i.e., </w:t>
      </w:r>
      <w:r w:rsidRPr="00A726E9">
        <w:rPr>
          <w:rStyle w:val="StyleUnderline"/>
        </w:rPr>
        <w:t xml:space="preserve">an </w:t>
      </w:r>
      <w:r w:rsidRPr="00251FA7">
        <w:rPr>
          <w:rStyle w:val="StyleUnderline"/>
          <w:highlight w:val="green"/>
        </w:rPr>
        <w:t>intentional dosing</w:t>
      </w:r>
      <w:r w:rsidRPr="00A726E9">
        <w:rPr>
          <w:rStyle w:val="StyleUnderline"/>
        </w:rPr>
        <w:t xml:space="preserve"> study</w:t>
      </w:r>
      <w:r w:rsidRPr="00BE2D5C">
        <w:rPr>
          <w:sz w:val="8"/>
        </w:rPr>
        <w:t xml:space="preserve"> involving pregnant women or children as subjects—</w:t>
      </w:r>
      <w:r w:rsidRPr="00251FA7">
        <w:rPr>
          <w:rStyle w:val="StyleUnderline"/>
          <w:highlight w:val="green"/>
        </w:rPr>
        <w:t>were found to be crucial to the protection of public health</w:t>
      </w:r>
      <w:r w:rsidRPr="00BE2D5C">
        <w:rPr>
          <w:sz w:val="8"/>
        </w:rPr>
        <w:t xml:space="preserve">.”17 The explanation and scope of this decision was focused on children who “cannot be reasonably consulted,” such as those who are mentally handicapped or orphaned newborns: these groups may be tested on without informed consent. It also stated that parental consent forms were not necessary for testing on children who have been neglected or abused. As was the case in the original case of Buck v. Bell, being unwanted or otherwise downtrodden was made synonymous with being genetically deficient. To be included in the political community of constitutional rights, one has to be—by this logic—capable of demonstrating an “understanding” of those rights and one must be wanted by that community. </w:t>
      </w:r>
      <w:r w:rsidRPr="00414530">
        <w:rPr>
          <w:rStyle w:val="StyleUnderline"/>
        </w:rPr>
        <w:t xml:space="preserve">As the epa’s proposed guidelines demonstrate, the century-long effort to eradicate human variation has not in any way eliminated unwanted or “subhuman” individuals. Now </w:t>
      </w:r>
      <w:r w:rsidRPr="00D95DB0">
        <w:rPr>
          <w:rStyle w:val="StyleUnderline"/>
          <w:highlight w:val="green"/>
        </w:rPr>
        <w:t>birth “defects” tend to mark class and national origin</w:t>
      </w:r>
      <w:r w:rsidRPr="00414530">
        <w:rPr>
          <w:rStyle w:val="StyleUnderline"/>
        </w:rPr>
        <w:t>. Despite the best efforts of modern science—or because of the best efforts of modern science—</w:t>
      </w:r>
      <w:r w:rsidRPr="00D95DB0">
        <w:rPr>
          <w:rStyle w:val="StyleUnderline"/>
          <w:highlight w:val="green"/>
        </w:rPr>
        <w:t>public fear of mutation</w:t>
      </w:r>
      <w:r w:rsidRPr="00414530">
        <w:rPr>
          <w:rStyle w:val="StyleUnderline"/>
        </w:rPr>
        <w:t xml:space="preserve"> and the specter of genetically engineered beings and artificial intelligence </w:t>
      </w:r>
      <w:r w:rsidRPr="00DA4EF5">
        <w:rPr>
          <w:rStyle w:val="StyleUnderline"/>
          <w:highlight w:val="green"/>
        </w:rPr>
        <w:t>has joined the ranks of the</w:t>
      </w:r>
      <w:r w:rsidRPr="00414530">
        <w:rPr>
          <w:rStyle w:val="StyleUnderline"/>
        </w:rPr>
        <w:t xml:space="preserve"> abject and </w:t>
      </w:r>
      <w:r w:rsidRPr="00DA4EF5">
        <w:rPr>
          <w:rStyle w:val="StyleUnderline"/>
          <w:highlight w:val="green"/>
        </w:rPr>
        <w:t>unwanted</w:t>
      </w:r>
      <w:r w:rsidRPr="00BE2D5C">
        <w:rPr>
          <w:sz w:val="8"/>
        </w:rPr>
        <w:t>. There is a recurrent hostility toward forms of life that do not narrowly fit the definition of humanity—a kind of somatic fundamentalism that insists that the genetics, phenotype, and manner of expression all conform to a norm of what it is to be human.18 As Georges Canguilhem argues, norms require a certain abnormality or pathology in order to take on meaning.19 But the abnormal is not merely an index for the normal; the abnormal becomes a moralizing category for measuring and finally determining what is human. In the case of mutation or variation—of either natural or artificial origins—</w:t>
      </w:r>
      <w:r w:rsidRPr="00DA4EF5">
        <w:rPr>
          <w:rStyle w:val="StyleUnderline"/>
          <w:highlight w:val="green"/>
        </w:rPr>
        <w:t>deviating from the human image is what inspires revulsion</w:t>
      </w:r>
      <w:r w:rsidRPr="00BE2D5C">
        <w:rPr>
          <w:sz w:val="8"/>
        </w:rPr>
        <w:t xml:space="preserve">. Robots and androids create the same feeling but through an inverse movement: they intrude upon the species by transgressing into the proprietary capabilities of consciousness, language, and other monopolies claimed by the human spe-cies. Japanese roboticist Masahiro Mori identified the phenomenon and proposed a hypothesis called the “Uncanny Valley.”20 The theory is that humans are fascinated by, even attracted to, robots as they gain human qualities— eyes, ears, and an identifiable face. Then, once robots become visibly or unmistakably humanlike, the fascination and attraction turns to disgust. The human participant in the experiment becomes agitated and uncomfortable. In recent experiments, the human respondents refuse to allow the robot to stand or move behind them.21 “Movement is a sign of life” and as such seems “wrong” for a machine.22 Although </w:t>
      </w:r>
      <w:r w:rsidRPr="00DA4EF5">
        <w:rPr>
          <w:rStyle w:val="StyleUnderline"/>
          <w:highlight w:val="green"/>
        </w:rPr>
        <w:t>history is rife with</w:t>
      </w:r>
      <w:r w:rsidRPr="00414530">
        <w:rPr>
          <w:rStyle w:val="StyleUnderline"/>
        </w:rPr>
        <w:t xml:space="preserve"> the </w:t>
      </w:r>
      <w:r w:rsidRPr="00DA4EF5">
        <w:rPr>
          <w:rStyle w:val="StyleUnderline"/>
          <w:highlight w:val="green"/>
        </w:rPr>
        <w:t>exploitation of</w:t>
      </w:r>
      <w:r w:rsidRPr="00BE2D5C">
        <w:rPr>
          <w:sz w:val="8"/>
        </w:rPr>
        <w:t xml:space="preserve"> other races (colonialism), nonhuman animal species (mechanization of animal husbandry and slaughter and animal experimentation), or </w:t>
      </w:r>
      <w:r w:rsidRPr="00DA4EF5">
        <w:rPr>
          <w:rStyle w:val="StyleUnderline"/>
          <w:highlight w:val="green"/>
        </w:rPr>
        <w:t>subhumans (eugenic policies toward abnormal human development,</w:t>
      </w:r>
      <w:r w:rsidRPr="00414530">
        <w:rPr>
          <w:rStyle w:val="StyleUnderline"/>
        </w:rPr>
        <w:t xml:space="preserve"> including the poor and the sick</w:t>
      </w:r>
      <w:r w:rsidRPr="00BE2D5C">
        <w:rPr>
          <w:sz w:val="8"/>
        </w:rPr>
        <w:t xml:space="preserve">), artificial life is a newly emerging horizon. Even if not “conscious,” the existence and increasing importance of “intelligent” machines confront us with the horror of the automaton while </w:t>
      </w:r>
      <w:r w:rsidRPr="00DA4EF5">
        <w:rPr>
          <w:rStyle w:val="StyleUnderline"/>
        </w:rPr>
        <w:t>the</w:t>
      </w:r>
      <w:r w:rsidRPr="00414530">
        <w:rPr>
          <w:rStyle w:val="StyleUnderline"/>
        </w:rPr>
        <w:t xml:space="preserve"> genetically modified human presents us with something also “not quite right.”</w:t>
      </w:r>
      <w:r w:rsidRPr="00BE2D5C">
        <w:rPr>
          <w:sz w:val="8"/>
        </w:rPr>
        <w:t xml:space="preserve"> The possibility of artificial life in all its forms seems to provoke a response somewhere between atypical human bodies and inanimate objects. The possibility of artificial life treads in both the forbidden zone of challenging human superiority (in this case because it may exceed it, whereas mutations malign it) and the more traditional uncanny provocation of living objects. </w:t>
      </w:r>
      <w:r w:rsidRPr="00414530">
        <w:rPr>
          <w:rStyle w:val="StyleUnderline"/>
        </w:rPr>
        <w:t xml:space="preserve">Therefore, </w:t>
      </w:r>
      <w:r w:rsidRPr="00DA4EF5">
        <w:rPr>
          <w:rStyle w:val="StyleUnderline"/>
          <w:highlight w:val="green"/>
        </w:rPr>
        <w:t>life that does not resemble the norm</w:t>
      </w:r>
      <w:r w:rsidRPr="00414530">
        <w:rPr>
          <w:rStyle w:val="StyleUnderline"/>
        </w:rPr>
        <w:t xml:space="preserve"> of human life thus far, whether artificially created or naturally variant, </w:t>
      </w:r>
      <w:r w:rsidRPr="00DA4EF5">
        <w:rPr>
          <w:rStyle w:val="StyleUnderline"/>
          <w:highlight w:val="green"/>
        </w:rPr>
        <w:t>will be met with the same violence and ignorance</w:t>
      </w:r>
      <w:r w:rsidRPr="00414530">
        <w:rPr>
          <w:rStyle w:val="StyleUnderline"/>
        </w:rPr>
        <w:t xml:space="preserve"> that those differently abled have </w:t>
      </w:r>
      <w:r w:rsidRPr="00DA4EF5">
        <w:rPr>
          <w:rStyle w:val="StyleUnderline"/>
          <w:highlight w:val="green"/>
        </w:rPr>
        <w:t>faced from eugenicists</w:t>
      </w:r>
      <w:r w:rsidRPr="00414530">
        <w:rPr>
          <w:rStyle w:val="StyleUnderline"/>
        </w:rPr>
        <w:t xml:space="preserve"> unless the narrow definitions of life and the fear and ressentiment that inspire those definitions can be altered</w:t>
      </w:r>
      <w:r w:rsidRPr="00BE2D5C">
        <w:rPr>
          <w:sz w:val="8"/>
        </w:rPr>
        <w:t xml:space="preserve">. This, I argue, requires what Connolly names cultivation. Connolly sees the “visceral attachment to life” as a resource for deep pluralism, one that hopes to transform the fear and loathing of variation into the “preliminary soil from which commitment to more generous identifications, responsibilities, and connections might be cultivated.”23 But I will add to this point that the “Uncanny Valley” not only exists for all those beings that stray from the normative boundaries of the species—whether biologically or synthetically divergent—but also represents a formidable obstacle to the cultivation of connections and generous identifications. </w:t>
      </w:r>
      <w:r w:rsidRPr="00DA4EF5">
        <w:rPr>
          <w:rStyle w:val="StyleUnderline"/>
          <w:highlight w:val="green"/>
        </w:rPr>
        <w:t xml:space="preserve">This logic holds, </w:t>
      </w:r>
      <w:r w:rsidRPr="00DA4EF5">
        <w:rPr>
          <w:rStyle w:val="StyleUnderline"/>
        </w:rPr>
        <w:t>in</w:t>
      </w:r>
      <w:r w:rsidRPr="00BE2D5C">
        <w:rPr>
          <w:rStyle w:val="StyleUnderline"/>
        </w:rPr>
        <w:t xml:space="preserve"> particular, if one’s </w:t>
      </w:r>
      <w:r w:rsidRPr="00DA4EF5">
        <w:rPr>
          <w:rStyle w:val="StyleUnderline"/>
          <w:highlight w:val="green"/>
        </w:rPr>
        <w:t>visceral attachment to life</w:t>
      </w:r>
      <w:r w:rsidRPr="00BE2D5C">
        <w:rPr>
          <w:rStyle w:val="StyleUnderline"/>
        </w:rPr>
        <w:t xml:space="preserve"> is an attachment to a “human” life. </w:t>
      </w:r>
      <w:r w:rsidRPr="00BE2D5C">
        <w:rPr>
          <w:sz w:val="8"/>
        </w:rPr>
        <w:t xml:space="preserve">Connolly’s immanent naturalism actively resists the temptation to circumscribe generosity to human subjects. Throughout Neuropolitics, Connolly insists that gratitude and generosity find their inspiration in an “attachment to the earth and care for a protean diversity of being.”24 To read this statement alongside early works such as Identity/Difference or The Ethos of Pluralization, one may wrongly assume that the “protean diversity of being” refers to a human being. However, what is clear in Connolly’s contestation of the nature/culture opposition is that an “attachment to the earth” complicates what Connolly means by being, as examples of communicative bacteria and participatory chimpanzees and crocodiles demonstrate.25 From this standpoint, </w:t>
      </w:r>
      <w:r w:rsidRPr="00BE2D5C">
        <w:rPr>
          <w:rStyle w:val="StyleUnderline"/>
        </w:rPr>
        <w:t>the danger of falling into an anthropological limit is apparent.</w:t>
      </w:r>
      <w:r w:rsidRPr="00BE2D5C">
        <w:rPr>
          <w:sz w:val="8"/>
        </w:rPr>
        <w:t xml:space="preserve"> Reading Connolly’s deep pluralism only in the human terrain of traditional democratic theory obscures many of the sources of the gratitude and “earthiness” that inspire the necessary ethos for a deep pluralism.</w:t>
      </w:r>
    </w:p>
    <w:p w14:paraId="662B012B" w14:textId="0350CE24" w:rsidR="00EB1F65" w:rsidRPr="00C42CA0" w:rsidRDefault="00EB1F65" w:rsidP="00EB1F65">
      <w:pPr>
        <w:pStyle w:val="Heading4"/>
        <w:rPr>
          <w:u w:val="single"/>
        </w:rPr>
      </w:pPr>
      <w:r>
        <w:t xml:space="preserve">Thus </w:t>
      </w:r>
      <w:r>
        <w:t xml:space="preserve">The Role of the Judge is to adopt </w:t>
      </w:r>
      <w:r>
        <w:rPr>
          <w:u w:val="single"/>
        </w:rPr>
        <w:t>martial empiricism</w:t>
      </w:r>
      <w:r w:rsidRPr="00C42CA0">
        <w:t>.</w:t>
      </w:r>
    </w:p>
    <w:p w14:paraId="1AD8B187" w14:textId="77777777" w:rsidR="00EB1F65" w:rsidRPr="00C45546" w:rsidRDefault="00EB1F65" w:rsidP="00EB1F65">
      <w:pPr>
        <w:rPr>
          <w:rStyle w:val="Style13ptBold"/>
        </w:rPr>
      </w:pPr>
      <w:r>
        <w:rPr>
          <w:rStyle w:val="Style13ptBold"/>
        </w:rPr>
        <w:t>Bousquet et al ‘20</w:t>
      </w:r>
    </w:p>
    <w:p w14:paraId="061F58E5" w14:textId="77777777" w:rsidR="00EB1F65" w:rsidRDefault="00EB1F65" w:rsidP="00EB1F65">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1" w:history="1">
        <w:r w:rsidRPr="00C45546">
          <w:rPr>
            <w:rStyle w:val="Hyperlink"/>
            <w:sz w:val="16"/>
            <w:szCs w:val="16"/>
          </w:rPr>
          <w:t>https://journals.sagepub.com/doi/full/10.1177/0967010619895660</w:t>
        </w:r>
      </w:hyperlink>
      <w:r w:rsidRPr="00C45546">
        <w:rPr>
          <w:sz w:val="16"/>
          <w:szCs w:val="16"/>
        </w:rPr>
        <w:t>] pat</w:t>
      </w:r>
    </w:p>
    <w:p w14:paraId="7BA1FC4A" w14:textId="77777777" w:rsidR="00EB1F65" w:rsidRPr="00821BCC" w:rsidRDefault="00EB1F65" w:rsidP="00EB1F65">
      <w:pPr>
        <w:rPr>
          <w:sz w:val="12"/>
        </w:rPr>
      </w:pPr>
      <w:r w:rsidRPr="00821BCC">
        <w:rPr>
          <w:sz w:val="12"/>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t>
      </w:r>
      <w:r w:rsidRPr="00854581">
        <w:rPr>
          <w:sz w:val="12"/>
          <w:szCs w:val="12"/>
        </w:rPr>
        <w:t>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Boemcken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10589E71" w14:textId="77777777" w:rsidR="00EB1F65" w:rsidRPr="00821BCC" w:rsidRDefault="00EB1F65" w:rsidP="00EB1F65">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32C31CC2" w14:textId="77777777" w:rsidR="00EB1F65" w:rsidRPr="0035022E" w:rsidRDefault="00EB1F65" w:rsidP="00EB1F65">
      <w:pPr>
        <w:rPr>
          <w:sz w:val="12"/>
        </w:rPr>
      </w:pPr>
      <w:r w:rsidRPr="007C2B96">
        <w:rPr>
          <w:rStyle w:val="StyleUnderline"/>
          <w:highlight w:val="green"/>
        </w:rPr>
        <w:t>Rather than</w:t>
      </w:r>
      <w:r w:rsidRPr="0035022E">
        <w:rPr>
          <w:rStyle w:val="StyleUnderline"/>
        </w:rPr>
        <w:t xml:space="preserve"> endeavour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(Barkawi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We call this endeavour ‘martial empiricism’ to renounce attempts to devise a definitive theory of war. Instead, we favour an open-ended conceptual</w:t>
      </w:r>
      <w:r w:rsidRPr="0035022E">
        <w:rPr>
          <w:sz w:val="12"/>
        </w:rPr>
        <w:t xml:space="preserve"> arsenal for following the trail of war wherever it leads us, as opposed to camping in the places where we already expect to find it.</w:t>
      </w:r>
    </w:p>
    <w:p w14:paraId="023311CD" w14:textId="77777777" w:rsidR="00EB1F65" w:rsidRPr="0035022E" w:rsidRDefault="00EB1F65" w:rsidP="00EB1F65">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fullspectrum</w:t>
      </w:r>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r w:rsidRPr="007C2B96">
        <w:rPr>
          <w:rStyle w:val="Emphasis"/>
          <w:highlight w:val="green"/>
        </w:rPr>
        <w:t>Incel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7352397E" w14:textId="77777777" w:rsidR="00702ABC" w:rsidRPr="00E00DA0" w:rsidRDefault="00702ABC" w:rsidP="00702ABC">
      <w:pPr>
        <w:pStyle w:val="Heading4"/>
      </w:pPr>
      <w:r>
        <w:t xml:space="preserve">Risk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34748F42" w14:textId="77777777" w:rsidR="00702ABC" w:rsidRDefault="00702ABC" w:rsidP="00702ABC">
      <w:pPr>
        <w:rPr>
          <w:rStyle w:val="Style13ptBold"/>
        </w:rPr>
      </w:pPr>
      <w:r>
        <w:rPr>
          <w:rStyle w:val="Style13ptBold"/>
        </w:rPr>
        <w:t>Grove ‘19</w:t>
      </w:r>
    </w:p>
    <w:p w14:paraId="76A8B3CF" w14:textId="77777777" w:rsidR="00702ABC" w:rsidRDefault="00702ABC" w:rsidP="00702ABC">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1070E6D" w14:textId="77777777" w:rsidR="00702ABC" w:rsidRPr="00E00DA0" w:rsidRDefault="00702ABC" w:rsidP="00702ABC">
      <w:pPr>
        <w:rPr>
          <w:sz w:val="12"/>
        </w:rPr>
      </w:pPr>
      <w:r w:rsidRPr="00E00DA0">
        <w:rPr>
          <w:sz w:val="12"/>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3370AE">
        <w:rPr>
          <w:rStyle w:val="Emphasis"/>
        </w:rPr>
        <w:t xml:space="preserve">utilitarian </w:t>
      </w:r>
      <w:r w:rsidRPr="007C2B96">
        <w:rPr>
          <w:rStyle w:val="Emphasis"/>
          <w:highlight w:val="green"/>
        </w:rPr>
        <w:t>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E00DA0">
        <w:rPr>
          <w:sz w:val="12"/>
        </w:rPr>
        <w:t>.</w:t>
      </w:r>
    </w:p>
    <w:p w14:paraId="46C139BF" w14:textId="77777777" w:rsidR="00702ABC" w:rsidRPr="00E00DA0" w:rsidRDefault="00702ABC" w:rsidP="00702ABC">
      <w:pPr>
        <w:rPr>
          <w:sz w:val="12"/>
        </w:rPr>
      </w:pPr>
      <w:r w:rsidRPr="007C2B96">
        <w:rPr>
          <w:rStyle w:val="StyleUnderline"/>
          <w:highlight w:val="green"/>
        </w:rPr>
        <w:t>Global thinking</w:t>
      </w:r>
      <w:r w:rsidRPr="00E00DA0">
        <w:rPr>
          <w:sz w:val="12"/>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E00DA0">
        <w:rPr>
          <w:sz w:val="12"/>
        </w:rPr>
        <w:t>—the global environment—</w:t>
      </w:r>
      <w:r w:rsidRPr="007C2B96">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7C2B96">
        <w:rPr>
          <w:rStyle w:val="StyleUnderline"/>
          <w:highlight w:val="green"/>
        </w:rPr>
        <w:t>combat</w:t>
      </w:r>
      <w:r w:rsidRPr="00E00DA0">
        <w:rPr>
          <w:sz w:val="12"/>
        </w:rPr>
        <w:t xml:space="preserve">, </w:t>
      </w:r>
      <w:r w:rsidRPr="007C2B96">
        <w:rPr>
          <w:rStyle w:val="StyleUnderline"/>
          <w:highlight w:val="green"/>
        </w:rPr>
        <w:t>and</w:t>
      </w:r>
      <w:r w:rsidRPr="00E00DA0">
        <w:rPr>
          <w:sz w:val="12"/>
        </w:rPr>
        <w:t xml:space="preserve">, before that, </w:t>
      </w:r>
      <w:r w:rsidRPr="00E00DA0">
        <w:rPr>
          <w:rStyle w:val="StyleUnderline"/>
        </w:rPr>
        <w:t xml:space="preserve">the zones of settlement and </w:t>
      </w:r>
      <w:r w:rsidRPr="007C2B96">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E00DA0">
        <w:rPr>
          <w:sz w:val="12"/>
        </w:rPr>
        <w:t>.</w:t>
      </w:r>
    </w:p>
    <w:p w14:paraId="7DD13F88" w14:textId="77777777" w:rsidR="00702ABC" w:rsidRPr="00E00DA0" w:rsidRDefault="00702ABC" w:rsidP="00702ABC">
      <w:pPr>
        <w:rPr>
          <w:sz w:val="12"/>
        </w:rPr>
      </w:pPr>
      <w:r w:rsidRPr="00E00DA0">
        <w:rPr>
          <w:sz w:val="12"/>
        </w:rPr>
        <w:t xml:space="preserve">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E00DA0">
        <w:rPr>
          <w:sz w:val="12"/>
        </w:rPr>
        <w:t xml:space="preserve">. The particular geopolitical arrangement of what others have called the longue durée, and what I am calling the Eurocene,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F5B96">
        <w:rPr>
          <w:sz w:val="12"/>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5F7F3ADE" w14:textId="77777777" w:rsidR="00702ABC" w:rsidRPr="00AF4965" w:rsidRDefault="00702ABC" w:rsidP="00702ABC">
      <w:pPr>
        <w:rPr>
          <w:sz w:val="12"/>
        </w:rPr>
      </w:pPr>
      <w:r w:rsidRPr="00E00DA0">
        <w:rPr>
          <w:sz w:val="12"/>
        </w:rPr>
        <w:t xml:space="preserve">Departing from Sloterdijk,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E00DA0">
        <w:rPr>
          <w:sz w:val="12"/>
        </w:rPr>
        <w:t xml:space="preserve">, </w:t>
      </w:r>
      <w:r w:rsidRPr="007C2B96">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7C2B96">
        <w:rPr>
          <w:rStyle w:val="StyleUnderline"/>
          <w:highlight w:val="green"/>
        </w:rPr>
        <w:t>breakthrough</w:t>
      </w:r>
      <w:r w:rsidRPr="00E00DA0">
        <w:rPr>
          <w:sz w:val="12"/>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Crutzen as a </w:t>
      </w:r>
      <w:r w:rsidRPr="007C2B96">
        <w:rPr>
          <w:rStyle w:val="StyleUnderline"/>
          <w:highlight w:val="green"/>
        </w:rPr>
        <w:t>universal concern</w:t>
      </w:r>
      <w:r w:rsidRPr="00E00DA0">
        <w:rPr>
          <w:sz w:val="12"/>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E00DA0">
        <w:rPr>
          <w:sz w:val="12"/>
        </w:rPr>
        <w:t>.</w:t>
      </w:r>
    </w:p>
    <w:p w14:paraId="3B9C3962" w14:textId="77777777" w:rsidR="00702ABC" w:rsidRDefault="00702ABC" w:rsidP="00EB1F65">
      <w:pPr>
        <w:pStyle w:val="Heading4"/>
      </w:pPr>
    </w:p>
    <w:p w14:paraId="1952616E" w14:textId="60E7E72B" w:rsidR="00EB1F65" w:rsidRDefault="00EB1F65" w:rsidP="00EB1F65">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08708AF0" w14:textId="77777777" w:rsidR="00EB1F65" w:rsidRDefault="00EB1F65" w:rsidP="00EB1F65">
      <w:pPr>
        <w:rPr>
          <w:rStyle w:val="Style13ptBold"/>
        </w:rPr>
      </w:pPr>
      <w:r>
        <w:rPr>
          <w:rStyle w:val="Style13ptBold"/>
        </w:rPr>
        <w:t>Grove ‘19</w:t>
      </w:r>
    </w:p>
    <w:p w14:paraId="608EC1B9" w14:textId="77777777" w:rsidR="00EB1F65" w:rsidRDefault="00EB1F65" w:rsidP="00EB1F65">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FAABA4F" w14:textId="77777777" w:rsidR="00EB1F65" w:rsidRPr="00C42CA0" w:rsidRDefault="00EB1F65" w:rsidP="00EB1F65">
      <w:pPr>
        <w:rPr>
          <w:sz w:val="12"/>
        </w:rPr>
      </w:pPr>
      <w:r w:rsidRPr="007C2B96">
        <w:rPr>
          <w:rStyle w:val="Emphasis"/>
          <w:highlight w:val="green"/>
        </w:rPr>
        <w:t>Failed ir</w:t>
      </w:r>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33BA5C51" w14:textId="77777777" w:rsidR="00EB1F65" w:rsidRPr="00C42CA0" w:rsidRDefault="00EB1F65" w:rsidP="00EB1F65">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Mbembe,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F744D52" w14:textId="77777777" w:rsidR="00EB1F65" w:rsidRPr="00C42CA0" w:rsidRDefault="00EB1F65" w:rsidP="00EB1F65">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BC6F79C" w14:textId="77777777" w:rsidR="00EB1F65" w:rsidRPr="00C42CA0" w:rsidRDefault="00EB1F65" w:rsidP="00EB1F65">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1B161E0D" w14:textId="77777777" w:rsidR="00EB1F65" w:rsidRPr="00C42CA0" w:rsidRDefault="00EB1F65" w:rsidP="00EB1F65">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A8B8E4C" w14:textId="77777777" w:rsidR="00EB1F65" w:rsidRPr="00C42CA0" w:rsidRDefault="00EB1F65" w:rsidP="00EB1F65">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16DECE95" w14:textId="77777777" w:rsidR="00EB1F65" w:rsidRPr="006D3E6E" w:rsidRDefault="00EB1F65" w:rsidP="00EB1F65">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the undercommons</w:t>
      </w:r>
      <w:r w:rsidRPr="006D3E6E">
        <w:rPr>
          <w:sz w:val="12"/>
          <w:szCs w:val="8"/>
        </w:rPr>
        <w:t>.</w:t>
      </w:r>
    </w:p>
    <w:p w14:paraId="7CA7DCDA" w14:textId="77777777" w:rsidR="00EB1F65" w:rsidRPr="00C42CA0" w:rsidRDefault="00EB1F65" w:rsidP="00EB1F65">
      <w:pPr>
        <w:rPr>
          <w:sz w:val="8"/>
          <w:szCs w:val="8"/>
        </w:rPr>
      </w:pPr>
      <w:r w:rsidRPr="00C42CA0">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4ED09646" w14:textId="77777777" w:rsidR="00EB1F65" w:rsidRPr="00C42CA0" w:rsidRDefault="00EB1F65" w:rsidP="00EB1F65">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3321D7AB" w14:textId="77777777" w:rsidR="00EB1F65" w:rsidRPr="00C42CA0" w:rsidRDefault="00EB1F65" w:rsidP="00EB1F65">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345B859A" w14:textId="77777777" w:rsidR="00EB1F65" w:rsidRPr="00C42CA0" w:rsidRDefault="00EB1F65" w:rsidP="00EB1F65">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36212D8D" w14:textId="77777777" w:rsidR="00EB1F65" w:rsidRPr="00C42CA0" w:rsidRDefault="00EB1F65" w:rsidP="00EB1F65">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31DD5470" w14:textId="77777777" w:rsidR="00EB1F65" w:rsidRPr="00C42CA0" w:rsidRDefault="00EB1F65" w:rsidP="00EB1F65">
      <w:pPr>
        <w:rPr>
          <w:sz w:val="8"/>
          <w:szCs w:val="8"/>
        </w:rPr>
      </w:pPr>
      <w:r w:rsidRPr="00C42CA0">
        <w:rPr>
          <w:sz w:val="8"/>
          <w:szCs w:val="8"/>
        </w:rPr>
        <w:t>Halberstam says of this queer moment:</w:t>
      </w:r>
    </w:p>
    <w:p w14:paraId="12FD1AD7" w14:textId="77777777" w:rsidR="00EB1F65" w:rsidRPr="00C42CA0" w:rsidRDefault="00EB1F65" w:rsidP="00EB1F65">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2FB6EE5" w14:textId="77777777" w:rsidR="00EB1F65" w:rsidRDefault="00EB1F65" w:rsidP="00EB1F65">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4FC64482" w14:textId="77777777" w:rsidR="00E04481" w:rsidRPr="00E04481" w:rsidRDefault="00E04481" w:rsidP="008F51C7"/>
    <w:sectPr w:rsidR="00E04481" w:rsidRPr="00E044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881B89"/>
    <w:multiLevelType w:val="hybridMultilevel"/>
    <w:tmpl w:val="8F5E7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48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0A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AB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1C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81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48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F65"/>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D7D82F"/>
  <w14:defaultImageDpi w14:val="300"/>
  <w15:docId w15:val="{DD9A5B10-FD0A-D544-918D-5FADF902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48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48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48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48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AC48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C48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81B"/>
  </w:style>
  <w:style w:type="character" w:customStyle="1" w:styleId="Heading1Char">
    <w:name w:val="Heading 1 Char"/>
    <w:aliases w:val="Pocket Char"/>
    <w:basedOn w:val="DefaultParagraphFont"/>
    <w:link w:val="Heading1"/>
    <w:uiPriority w:val="9"/>
    <w:rsid w:val="00AC48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48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481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C48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481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AC481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AC48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48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AC481B"/>
    <w:rPr>
      <w:color w:val="auto"/>
      <w:u w:val="none"/>
    </w:rPr>
  </w:style>
  <w:style w:type="paragraph" w:styleId="DocumentMap">
    <w:name w:val="Document Map"/>
    <w:basedOn w:val="Normal"/>
    <w:link w:val="DocumentMapChar"/>
    <w:uiPriority w:val="99"/>
    <w:semiHidden/>
    <w:unhideWhenUsed/>
    <w:rsid w:val="00AC48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481B"/>
    <w:rPr>
      <w:rFonts w:ascii="Lucida Grande" w:hAnsi="Lucida Grande" w:cs="Lucida Grande"/>
    </w:rPr>
  </w:style>
  <w:style w:type="paragraph" w:customStyle="1" w:styleId="Emphasis1">
    <w:name w:val="Emphasis1"/>
    <w:basedOn w:val="Normal"/>
    <w:link w:val="Emphasis"/>
    <w:autoRedefine/>
    <w:uiPriority w:val="20"/>
    <w:qFormat/>
    <w:rsid w:val="00AC48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B1F65"/>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B1F6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ubtleEmphasis">
    <w:name w:val="Subtle Emphasis"/>
    <w:basedOn w:val="DefaultParagraphFont"/>
    <w:uiPriority w:val="19"/>
    <w:qFormat/>
    <w:rsid w:val="00E04481"/>
    <w:rPr>
      <w:i/>
      <w:iCs/>
      <w:color w:val="404040" w:themeColor="text1" w:themeTint="BF"/>
    </w:rPr>
  </w:style>
  <w:style w:type="paragraph" w:styleId="ListParagraph">
    <w:name w:val="List Paragraph"/>
    <w:basedOn w:val="Normal"/>
    <w:uiPriority w:val="34"/>
    <w:qFormat/>
    <w:rsid w:val="00E04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967010619895660" TargetMode="Externa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7335</Words>
  <Characters>41811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2021-09-04T22:37:00Z</dcterms:created>
  <dcterms:modified xsi:type="dcterms:W3CDTF">2021-09-04T22:37:00Z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