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341C9" w14:textId="2377D05F" w:rsidR="00E42E4C" w:rsidRDefault="00627AAE" w:rsidP="00627AAE">
      <w:pPr>
        <w:pStyle w:val="Heading1"/>
      </w:pPr>
      <w:r>
        <w:t>1NC</w:t>
      </w:r>
    </w:p>
    <w:p w14:paraId="46819EC8" w14:textId="490193CC" w:rsidR="00627AAE" w:rsidRDefault="00627AAE" w:rsidP="00627AAE">
      <w:pPr>
        <w:pStyle w:val="Heading2"/>
      </w:pPr>
      <w:r>
        <w:lastRenderedPageBreak/>
        <w:t>1</w:t>
      </w:r>
    </w:p>
    <w:p w14:paraId="14A8056F" w14:textId="77777777" w:rsidR="00627AAE" w:rsidRPr="00B356BD" w:rsidRDefault="00627AAE" w:rsidP="00627AAE">
      <w:pPr>
        <w:pStyle w:val="Heading4"/>
        <w:rPr>
          <w:rFonts w:asciiTheme="majorHAnsi" w:hAnsiTheme="majorHAnsi" w:cstheme="majorHAnsi"/>
        </w:rPr>
      </w:pPr>
      <w:r w:rsidRPr="00B356BD">
        <w:rPr>
          <w:rFonts w:asciiTheme="majorHAnsi" w:hAnsiTheme="majorHAnsi" w:cstheme="majorHAnsi"/>
        </w:rPr>
        <w:t>Interpretation: The affirmative may not specify a subset of workers’ unconditional right to strike .</w:t>
      </w:r>
    </w:p>
    <w:p w14:paraId="0CE53C3C" w14:textId="77777777" w:rsidR="00627AAE" w:rsidRPr="00B356BD" w:rsidRDefault="00627AAE" w:rsidP="00627AAE">
      <w:pPr>
        <w:pStyle w:val="Heading4"/>
        <w:rPr>
          <w:rFonts w:asciiTheme="majorHAnsi" w:hAnsiTheme="majorHAnsi" w:cstheme="majorHAnsi"/>
        </w:rPr>
      </w:pPr>
      <w:r w:rsidRPr="00B356BD">
        <w:rPr>
          <w:rFonts w:asciiTheme="majorHAnsi" w:hAnsiTheme="majorHAnsi" w:cstheme="majorHAnsi"/>
        </w:rPr>
        <w:t>Violation: they do</w:t>
      </w:r>
    </w:p>
    <w:p w14:paraId="51447328" w14:textId="77777777" w:rsidR="00627AAE" w:rsidRPr="00B356BD" w:rsidRDefault="00627AAE" w:rsidP="00627AAE">
      <w:pPr>
        <w:pStyle w:val="Heading4"/>
        <w:rPr>
          <w:rFonts w:asciiTheme="majorHAnsi" w:hAnsiTheme="majorHAnsi" w:cstheme="majorHAnsi"/>
        </w:rPr>
      </w:pPr>
      <w:r w:rsidRPr="00B356BD">
        <w:rPr>
          <w:rFonts w:asciiTheme="majorHAnsi" w:hAnsiTheme="majorHAnsi" w:cstheme="majorHAnsi"/>
        </w:rPr>
        <w:t>The upward entailment test and adverb test determine the genericity of a bare plural.</w:t>
      </w:r>
    </w:p>
    <w:p w14:paraId="4A02A98F" w14:textId="77777777" w:rsidR="00627AAE" w:rsidRPr="00B356BD" w:rsidRDefault="00627AAE" w:rsidP="00627AAE">
      <w:pPr>
        <w:rPr>
          <w:rFonts w:asciiTheme="majorHAnsi" w:hAnsiTheme="majorHAnsi" w:cstheme="majorHAnsi"/>
        </w:rPr>
      </w:pPr>
      <w:r w:rsidRPr="00B356BD">
        <w:rPr>
          <w:rStyle w:val="StyleUnderline"/>
          <w:rFonts w:asciiTheme="majorHAnsi" w:hAnsiTheme="majorHAnsi" w:cstheme="majorHAnsi"/>
        </w:rPr>
        <w:t>Leslie 16</w:t>
      </w:r>
      <w:r w:rsidRPr="00B356BD">
        <w:rPr>
          <w:rFonts w:asciiTheme="majorHAnsi" w:hAnsiTheme="majorHAnsi" w:cstheme="maj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9" w:history="1">
        <w:r w:rsidRPr="00B356BD">
          <w:rPr>
            <w:rStyle w:val="Hyperlink"/>
            <w:rFonts w:asciiTheme="majorHAnsi" w:hAnsiTheme="majorHAnsi" w:cstheme="majorHAnsi"/>
          </w:rPr>
          <w:t>https://plato.stanford.edu/entries/generics/</w:t>
        </w:r>
      </w:hyperlink>
      <w:r w:rsidRPr="00B356BD">
        <w:rPr>
          <w:rFonts w:asciiTheme="majorHAnsi" w:hAnsiTheme="majorHAnsi" w:cstheme="majorHAnsi"/>
        </w:rPr>
        <w:t xml:space="preserve"> TG</w:t>
      </w:r>
    </w:p>
    <w:p w14:paraId="632FBF98" w14:textId="77777777" w:rsidR="00627AAE" w:rsidRPr="00B356BD" w:rsidRDefault="00627AAE" w:rsidP="00627AAE">
      <w:pPr>
        <w:rPr>
          <w:rStyle w:val="StyleUnderline"/>
          <w:rFonts w:asciiTheme="majorHAnsi" w:hAnsiTheme="majorHAnsi" w:cstheme="majorHAnsi"/>
        </w:rPr>
      </w:pPr>
      <w:r w:rsidRPr="00B356BD">
        <w:rPr>
          <w:rStyle w:val="StyleUnderline"/>
          <w:rFonts w:asciiTheme="majorHAnsi" w:hAnsiTheme="majorHAnsi" w:cstheme="majorHAnsi"/>
        </w:rPr>
        <w:t xml:space="preserve"> 1. Generics and Logical Form</w:t>
      </w:r>
    </w:p>
    <w:p w14:paraId="39D61298" w14:textId="77777777" w:rsidR="00627AAE" w:rsidRPr="00B356BD" w:rsidRDefault="00627AAE" w:rsidP="00627AAE">
      <w:pPr>
        <w:rPr>
          <w:rFonts w:asciiTheme="majorHAnsi" w:hAnsiTheme="majorHAnsi" w:cstheme="majorHAnsi"/>
        </w:rPr>
      </w:pPr>
      <w:r w:rsidRPr="00B356BD">
        <w:rPr>
          <w:rFonts w:asciiTheme="majorHAnsi" w:hAnsiTheme="majorHAnsi" w:cstheme="majorHAnsi"/>
        </w:rPr>
        <w:t xml:space="preserve">In English, </w:t>
      </w:r>
      <w:r w:rsidRPr="00B356BD">
        <w:rPr>
          <w:rStyle w:val="StyleUnderline"/>
          <w:rFonts w:asciiTheme="majorHAnsi" w:hAnsiTheme="majorHAnsi" w:cstheme="majorHAnsi"/>
          <w:highlight w:val="green"/>
        </w:rPr>
        <w:t>generics can be expressed using</w:t>
      </w:r>
      <w:r w:rsidRPr="00B356BD">
        <w:rPr>
          <w:rStyle w:val="StyleUnderline"/>
          <w:rFonts w:asciiTheme="majorHAnsi" w:hAnsiTheme="majorHAnsi" w:cstheme="majorHAnsi"/>
        </w:rPr>
        <w:t xml:space="preserve"> a variety of syntactic forms: bare plurals (e.g., “tigers are striped”), </w:t>
      </w:r>
      <w:r w:rsidRPr="00B356BD">
        <w:rPr>
          <w:rStyle w:val="StyleUnderline"/>
          <w:rFonts w:asciiTheme="majorHAnsi" w:hAnsiTheme="majorHAnsi" w:cstheme="majorHAnsi"/>
          <w:highlight w:val="green"/>
        </w:rPr>
        <w:t>indefinite singulars (e.g., “a tiger is striped”)</w:t>
      </w:r>
      <w:r w:rsidRPr="00B356BD">
        <w:rPr>
          <w:rStyle w:val="StyleUnderline"/>
          <w:rFonts w:asciiTheme="majorHAnsi" w:hAnsiTheme="majorHAnsi" w:cstheme="majorHAnsi"/>
        </w:rPr>
        <w:t>, and definite singulars (“the tiger is striped”). However, none of these syntactic forms is dedicated to expressing generic claims; each can also be used to express existential and/or specific claims</w:t>
      </w:r>
      <w:r w:rsidRPr="00B356BD">
        <w:rPr>
          <w:rFonts w:asciiTheme="majorHAnsi" w:hAnsiTheme="majorHAnsi" w:cstheme="majorHAnsi"/>
        </w:rPr>
        <w:t xml:space="preserve">. Further, some </w:t>
      </w:r>
      <w:r w:rsidRPr="00B356BD">
        <w:rPr>
          <w:rStyle w:val="StyleUnderline"/>
          <w:rFonts w:asciiTheme="majorHAnsi" w:hAnsiTheme="majorHAnsi" w:cstheme="majorHAnsi"/>
        </w:rPr>
        <w:t>generics express</w:t>
      </w:r>
      <w:r w:rsidRPr="00B356BD">
        <w:rPr>
          <w:rFonts w:asciiTheme="majorHAnsi" w:hAnsiTheme="majorHAnsi" w:cstheme="majorHAnsi"/>
        </w:rPr>
        <w:t xml:space="preserve"> what appear to be </w:t>
      </w:r>
      <w:r w:rsidRPr="00B356BD">
        <w:rPr>
          <w:rStyle w:val="StyleUnderline"/>
          <w:rFonts w:asciiTheme="majorHAnsi" w:hAnsiTheme="majorHAnsi" w:cstheme="majorHAnsi"/>
        </w:rPr>
        <w:t>generalizations over individuals (e.g., “tigers are striped”)</w:t>
      </w:r>
      <w:r w:rsidRPr="00B356BD">
        <w:rPr>
          <w:rFonts w:asciiTheme="majorHAnsi" w:hAnsiTheme="majorHAnsi" w:cstheme="majorHAnsi"/>
        </w:rPr>
        <w:t>, while others appear to predicate properties directly of the kind (e.g., “dodos are extinct”). These facts and others give rise to a number of questions concerning the logical forms of generic statements.</w:t>
      </w:r>
    </w:p>
    <w:p w14:paraId="64942C08" w14:textId="77777777" w:rsidR="00627AAE" w:rsidRPr="00B356BD" w:rsidRDefault="00627AAE" w:rsidP="00627AAE">
      <w:pPr>
        <w:rPr>
          <w:rStyle w:val="StyleUnderline"/>
          <w:rFonts w:asciiTheme="majorHAnsi" w:hAnsiTheme="majorHAnsi" w:cstheme="majorHAnsi"/>
        </w:rPr>
      </w:pPr>
      <w:r w:rsidRPr="00B356BD">
        <w:rPr>
          <w:rStyle w:val="StyleUnderline"/>
          <w:rFonts w:asciiTheme="majorHAnsi" w:hAnsiTheme="majorHAnsi" w:cstheme="majorHAnsi"/>
        </w:rPr>
        <w:t>1.1 Isolating the Generic Interpretation</w:t>
      </w:r>
    </w:p>
    <w:p w14:paraId="236A0E71" w14:textId="77777777" w:rsidR="00627AAE" w:rsidRPr="00B356BD" w:rsidRDefault="00627AAE" w:rsidP="00627AAE">
      <w:pPr>
        <w:rPr>
          <w:rFonts w:asciiTheme="majorHAnsi" w:hAnsiTheme="majorHAnsi" w:cstheme="majorHAnsi"/>
        </w:rPr>
      </w:pPr>
      <w:r w:rsidRPr="00B356BD">
        <w:rPr>
          <w:rFonts w:asciiTheme="majorHAnsi" w:hAnsiTheme="majorHAnsi" w:cstheme="majorHAnsi"/>
        </w:rPr>
        <w:t>Consider the following pairs of sentences:</w:t>
      </w:r>
    </w:p>
    <w:p w14:paraId="36B8CF3B" w14:textId="77777777" w:rsidR="00627AAE" w:rsidRPr="00B356BD" w:rsidRDefault="00627AAE" w:rsidP="00627AAE">
      <w:pPr>
        <w:rPr>
          <w:rFonts w:asciiTheme="majorHAnsi" w:hAnsiTheme="majorHAnsi" w:cstheme="majorHAnsi"/>
        </w:rPr>
      </w:pPr>
      <w:r w:rsidRPr="00B356BD">
        <w:rPr>
          <w:rFonts w:asciiTheme="majorHAnsi" w:hAnsiTheme="majorHAnsi" w:cstheme="majorHAnsi"/>
        </w:rPr>
        <w:t>(1)</w:t>
      </w:r>
      <w:proofErr w:type="spellStart"/>
      <w:r w:rsidRPr="00B356BD">
        <w:rPr>
          <w:rFonts w:asciiTheme="majorHAnsi" w:hAnsiTheme="majorHAnsi" w:cstheme="majorHAnsi"/>
        </w:rPr>
        <w:t>a.Tigers</w:t>
      </w:r>
      <w:proofErr w:type="spellEnd"/>
      <w:r w:rsidRPr="00B356BD">
        <w:rPr>
          <w:rFonts w:asciiTheme="majorHAnsi" w:hAnsiTheme="majorHAnsi" w:cstheme="majorHAnsi"/>
        </w:rPr>
        <w:t xml:space="preserve"> are striped.</w:t>
      </w:r>
    </w:p>
    <w:p w14:paraId="6AF2DD87" w14:textId="77777777" w:rsidR="00627AAE" w:rsidRPr="00B356BD" w:rsidRDefault="00627AAE" w:rsidP="00627AAE">
      <w:pPr>
        <w:rPr>
          <w:rFonts w:asciiTheme="majorHAnsi" w:hAnsiTheme="majorHAnsi" w:cstheme="majorHAnsi"/>
        </w:rPr>
      </w:pPr>
      <w:proofErr w:type="spellStart"/>
      <w:r w:rsidRPr="00B356BD">
        <w:rPr>
          <w:rFonts w:asciiTheme="majorHAnsi" w:hAnsiTheme="majorHAnsi" w:cstheme="majorHAnsi"/>
        </w:rPr>
        <w:t>b.Tigers</w:t>
      </w:r>
      <w:proofErr w:type="spellEnd"/>
      <w:r w:rsidRPr="00B356BD">
        <w:rPr>
          <w:rFonts w:asciiTheme="majorHAnsi" w:hAnsiTheme="majorHAnsi" w:cstheme="majorHAnsi"/>
        </w:rPr>
        <w:t xml:space="preserve"> are on the front lawn.</w:t>
      </w:r>
    </w:p>
    <w:p w14:paraId="02296EBF" w14:textId="77777777" w:rsidR="00627AAE" w:rsidRPr="00B356BD" w:rsidRDefault="00627AAE" w:rsidP="00627AAE">
      <w:pPr>
        <w:rPr>
          <w:rFonts w:asciiTheme="majorHAnsi" w:hAnsiTheme="majorHAnsi" w:cstheme="majorHAnsi"/>
        </w:rPr>
      </w:pPr>
      <w:r w:rsidRPr="00B356BD">
        <w:rPr>
          <w:rFonts w:asciiTheme="majorHAnsi" w:hAnsiTheme="majorHAnsi" w:cstheme="majorHAnsi"/>
        </w:rPr>
        <w:t>(2)</w:t>
      </w:r>
      <w:proofErr w:type="spellStart"/>
      <w:r w:rsidRPr="00B356BD">
        <w:rPr>
          <w:rFonts w:asciiTheme="majorHAnsi" w:hAnsiTheme="majorHAnsi" w:cstheme="majorHAnsi"/>
        </w:rPr>
        <w:t>a.A</w:t>
      </w:r>
      <w:proofErr w:type="spellEnd"/>
      <w:r w:rsidRPr="00B356BD">
        <w:rPr>
          <w:rFonts w:asciiTheme="majorHAnsi" w:hAnsiTheme="majorHAnsi" w:cstheme="majorHAnsi"/>
        </w:rPr>
        <w:t xml:space="preserve"> tiger is striped.</w:t>
      </w:r>
    </w:p>
    <w:p w14:paraId="0A8A3BAE" w14:textId="77777777" w:rsidR="00627AAE" w:rsidRPr="00B356BD" w:rsidRDefault="00627AAE" w:rsidP="00627AAE">
      <w:pPr>
        <w:rPr>
          <w:rFonts w:asciiTheme="majorHAnsi" w:hAnsiTheme="majorHAnsi" w:cstheme="majorHAnsi"/>
        </w:rPr>
      </w:pPr>
      <w:proofErr w:type="spellStart"/>
      <w:r w:rsidRPr="00B356BD">
        <w:rPr>
          <w:rFonts w:asciiTheme="majorHAnsi" w:hAnsiTheme="majorHAnsi" w:cstheme="majorHAnsi"/>
        </w:rPr>
        <w:t>b.A</w:t>
      </w:r>
      <w:proofErr w:type="spellEnd"/>
      <w:r w:rsidRPr="00B356BD">
        <w:rPr>
          <w:rFonts w:asciiTheme="majorHAnsi" w:hAnsiTheme="majorHAnsi" w:cstheme="majorHAnsi"/>
        </w:rPr>
        <w:t xml:space="preserve"> tiger is on the front lawn.</w:t>
      </w:r>
    </w:p>
    <w:p w14:paraId="74202EB8" w14:textId="77777777" w:rsidR="00627AAE" w:rsidRPr="00B356BD" w:rsidRDefault="00627AAE" w:rsidP="00627AAE">
      <w:pPr>
        <w:rPr>
          <w:rFonts w:asciiTheme="majorHAnsi" w:hAnsiTheme="majorHAnsi" w:cstheme="majorHAnsi"/>
        </w:rPr>
      </w:pPr>
      <w:r w:rsidRPr="00B356BD">
        <w:rPr>
          <w:rFonts w:asciiTheme="majorHAnsi" w:hAnsiTheme="majorHAnsi" w:cstheme="majorHAnsi"/>
        </w:rPr>
        <w:t>(3)</w:t>
      </w:r>
      <w:proofErr w:type="spellStart"/>
      <w:r w:rsidRPr="00B356BD">
        <w:rPr>
          <w:rFonts w:asciiTheme="majorHAnsi" w:hAnsiTheme="majorHAnsi" w:cstheme="majorHAnsi"/>
        </w:rPr>
        <w:t>a.The</w:t>
      </w:r>
      <w:proofErr w:type="spellEnd"/>
      <w:r w:rsidRPr="00B356BD">
        <w:rPr>
          <w:rFonts w:asciiTheme="majorHAnsi" w:hAnsiTheme="majorHAnsi" w:cstheme="majorHAnsi"/>
        </w:rPr>
        <w:t xml:space="preserve"> tiger is striped.</w:t>
      </w:r>
    </w:p>
    <w:p w14:paraId="11AD35A2" w14:textId="77777777" w:rsidR="00627AAE" w:rsidRPr="00B356BD" w:rsidRDefault="00627AAE" w:rsidP="00627AAE">
      <w:pPr>
        <w:rPr>
          <w:rFonts w:asciiTheme="majorHAnsi" w:hAnsiTheme="majorHAnsi" w:cstheme="majorHAnsi"/>
        </w:rPr>
      </w:pPr>
      <w:proofErr w:type="spellStart"/>
      <w:r w:rsidRPr="00B356BD">
        <w:rPr>
          <w:rFonts w:asciiTheme="majorHAnsi" w:hAnsiTheme="majorHAnsi" w:cstheme="majorHAnsi"/>
        </w:rPr>
        <w:t>b.The</w:t>
      </w:r>
      <w:proofErr w:type="spellEnd"/>
      <w:r w:rsidRPr="00B356BD">
        <w:rPr>
          <w:rFonts w:asciiTheme="majorHAnsi" w:hAnsiTheme="majorHAnsi" w:cstheme="majorHAnsi"/>
        </w:rPr>
        <w:t xml:space="preserve"> tiger is on the front lawn.</w:t>
      </w:r>
    </w:p>
    <w:p w14:paraId="3CEF48AA" w14:textId="77777777" w:rsidR="00627AAE" w:rsidRPr="00B356BD" w:rsidRDefault="00627AAE" w:rsidP="00627AAE">
      <w:pPr>
        <w:rPr>
          <w:rFonts w:asciiTheme="majorHAnsi" w:hAnsiTheme="majorHAnsi" w:cstheme="majorHAnsi"/>
        </w:rPr>
      </w:pPr>
      <w:r w:rsidRPr="00B356BD">
        <w:rPr>
          <w:rFonts w:asciiTheme="majorHAnsi" w:hAnsiTheme="majorHAnsi" w:cstheme="majorHAnsi"/>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0" w:anchor="ex1b" w:history="1">
        <w:r w:rsidRPr="00B356BD">
          <w:rPr>
            <w:rStyle w:val="Hyperlink"/>
            <w:rFonts w:asciiTheme="majorHAnsi" w:hAnsiTheme="majorHAnsi" w:cstheme="majorHAnsi"/>
          </w:rPr>
          <w:t>1b</w:t>
        </w:r>
      </w:hyperlink>
      <w:r w:rsidRPr="00B356BD">
        <w:rPr>
          <w:rFonts w:asciiTheme="majorHAnsi" w:hAnsiTheme="majorHAnsi" w:cstheme="majorHAnsi"/>
        </w:rPr>
        <w:t>), some individual tiger in (</w:t>
      </w:r>
      <w:hyperlink r:id="rId11" w:anchor="ex2b" w:history="1">
        <w:r w:rsidRPr="00B356BD">
          <w:rPr>
            <w:rStyle w:val="Hyperlink"/>
            <w:rFonts w:asciiTheme="majorHAnsi" w:hAnsiTheme="majorHAnsi" w:cstheme="majorHAnsi"/>
          </w:rPr>
          <w:t>2b</w:t>
        </w:r>
      </w:hyperlink>
      <w:r w:rsidRPr="00B356BD">
        <w:rPr>
          <w:rFonts w:asciiTheme="majorHAnsi" w:hAnsiTheme="majorHAnsi" w:cstheme="majorHAnsi"/>
        </w:rPr>
        <w:t>), and some unique salient or familiar tiger in (</w:t>
      </w:r>
      <w:hyperlink r:id="rId12" w:anchor="ex3b" w:history="1">
        <w:r w:rsidRPr="00B356BD">
          <w:rPr>
            <w:rStyle w:val="Hyperlink"/>
            <w:rFonts w:asciiTheme="majorHAnsi" w:hAnsiTheme="majorHAnsi" w:cstheme="majorHAnsi"/>
          </w:rPr>
          <w:t>3b</w:t>
        </w:r>
      </w:hyperlink>
      <w:r w:rsidRPr="00B356BD">
        <w:rPr>
          <w:rFonts w:asciiTheme="majorHAnsi" w:hAnsiTheme="majorHAnsi" w:cstheme="majorHAnsi"/>
        </w:rPr>
        <w:t>)—a beloved pet, perhaps. In the first sentences, however, we are saying something general. There is/are no particular tiger or tigers that we are talking about.</w:t>
      </w:r>
    </w:p>
    <w:p w14:paraId="42C3802B" w14:textId="77777777" w:rsidR="00627AAE" w:rsidRPr="00B356BD" w:rsidRDefault="00627AAE" w:rsidP="00627AAE">
      <w:pPr>
        <w:rPr>
          <w:rFonts w:asciiTheme="majorHAnsi" w:hAnsiTheme="majorHAnsi" w:cstheme="majorHAnsi"/>
        </w:rPr>
      </w:pPr>
      <w:r w:rsidRPr="00B356BD">
        <w:rPr>
          <w:rFonts w:asciiTheme="majorHAnsi" w:hAnsiTheme="majorHAnsi" w:cstheme="majorHAnsi"/>
        </w:rPr>
        <w:lastRenderedPageBreak/>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6118C65D" w14:textId="77777777" w:rsidR="00627AAE" w:rsidRPr="00B356BD" w:rsidRDefault="00627AAE" w:rsidP="00627AAE">
      <w:pPr>
        <w:rPr>
          <w:rFonts w:asciiTheme="majorHAnsi" w:hAnsiTheme="majorHAnsi" w:cstheme="majorHAnsi"/>
        </w:rPr>
      </w:pPr>
      <w:r w:rsidRPr="00B356BD">
        <w:rPr>
          <w:rStyle w:val="StyleUnderline"/>
          <w:rFonts w:asciiTheme="majorHAnsi" w:hAnsiTheme="majorHAnsi" w:cstheme="majorHAnsi"/>
        </w:rPr>
        <w:t>There are some tests that are helpful in distinguishing these two readings</w:t>
      </w:r>
      <w:r w:rsidRPr="00B356BD">
        <w:rPr>
          <w:rFonts w:asciiTheme="majorHAnsi" w:hAnsiTheme="majorHAnsi" w:cstheme="majorHAnsi"/>
        </w:rPr>
        <w:t xml:space="preserve">. For example, </w:t>
      </w:r>
      <w:r w:rsidRPr="00B356BD">
        <w:rPr>
          <w:rStyle w:val="StyleUnderline"/>
          <w:rFonts w:asciiTheme="majorHAnsi" w:hAnsiTheme="majorHAnsi" w:cstheme="majorHAnsi"/>
          <w:highlight w:val="green"/>
        </w:rPr>
        <w:t>the existential</w:t>
      </w:r>
      <w:r w:rsidRPr="00B356BD">
        <w:rPr>
          <w:rStyle w:val="StyleUnderline"/>
          <w:rFonts w:asciiTheme="majorHAnsi" w:hAnsiTheme="majorHAnsi" w:cstheme="majorHAnsi"/>
        </w:rPr>
        <w:t xml:space="preserve"> interpretation </w:t>
      </w:r>
      <w:r w:rsidRPr="00B356BD">
        <w:rPr>
          <w:rStyle w:val="StyleUnderline"/>
          <w:rFonts w:asciiTheme="majorHAnsi" w:hAnsiTheme="majorHAnsi" w:cstheme="majorHAnsi"/>
          <w:highlight w:val="green"/>
        </w:rPr>
        <w:t>is upward entailing, meaning</w:t>
      </w:r>
      <w:r w:rsidRPr="00B356BD">
        <w:rPr>
          <w:rStyle w:val="StyleUnderline"/>
          <w:rFonts w:asciiTheme="majorHAnsi" w:hAnsiTheme="majorHAnsi" w:cstheme="majorHAnsi"/>
        </w:rPr>
        <w:t xml:space="preserve"> that </w:t>
      </w:r>
      <w:r w:rsidRPr="00B356BD">
        <w:rPr>
          <w:rStyle w:val="StyleUnderline"/>
          <w:rFonts w:asciiTheme="majorHAnsi" w:hAnsiTheme="majorHAnsi" w:cstheme="majorHAnsi"/>
          <w:highlight w:val="green"/>
        </w:rPr>
        <w:t>the statement will</w:t>
      </w:r>
      <w:r w:rsidRPr="00B356BD">
        <w:rPr>
          <w:rStyle w:val="StyleUnderline"/>
          <w:rFonts w:asciiTheme="majorHAnsi" w:hAnsiTheme="majorHAnsi" w:cstheme="majorHAnsi"/>
        </w:rPr>
        <w:t xml:space="preserve"> always </w:t>
      </w:r>
      <w:r w:rsidRPr="00B356BD">
        <w:rPr>
          <w:rStyle w:val="StyleUnderline"/>
          <w:rFonts w:asciiTheme="majorHAnsi" w:hAnsiTheme="majorHAnsi" w:cstheme="majorHAnsi"/>
          <w:highlight w:val="green"/>
        </w:rPr>
        <w:t>remain true if we replace the subject</w:t>
      </w:r>
      <w:r w:rsidRPr="00B356BD">
        <w:rPr>
          <w:rStyle w:val="StyleUnderline"/>
          <w:rFonts w:asciiTheme="majorHAnsi" w:hAnsiTheme="majorHAnsi" w:cstheme="majorHAnsi"/>
        </w:rPr>
        <w:t xml:space="preserve"> term </w:t>
      </w:r>
      <w:r w:rsidRPr="00B356BD">
        <w:rPr>
          <w:rStyle w:val="StyleUnderline"/>
          <w:rFonts w:asciiTheme="majorHAnsi" w:hAnsiTheme="majorHAnsi" w:cstheme="majorHAnsi"/>
          <w:highlight w:val="green"/>
        </w:rPr>
        <w:t>with a more inclusive term</w:t>
      </w:r>
      <w:r w:rsidRPr="00B356BD">
        <w:rPr>
          <w:rFonts w:asciiTheme="majorHAnsi" w:hAnsiTheme="majorHAnsi" w:cstheme="majorHAnsi"/>
        </w:rPr>
        <w:t>. Consider our examples above. In (</w:t>
      </w:r>
      <w:hyperlink r:id="rId13" w:anchor="ex1b" w:history="1">
        <w:r w:rsidRPr="00B356BD">
          <w:rPr>
            <w:rStyle w:val="Hyperlink"/>
            <w:rFonts w:asciiTheme="majorHAnsi" w:hAnsiTheme="majorHAnsi" w:cstheme="majorHAnsi"/>
          </w:rPr>
          <w:t>1b</w:t>
        </w:r>
      </w:hyperlink>
      <w:r w:rsidRPr="00B356BD">
        <w:rPr>
          <w:rFonts w:asciiTheme="majorHAnsi" w:hAnsiTheme="majorHAnsi" w:cstheme="majorHAnsi"/>
        </w:rPr>
        <w:t>), we can replace “tiger” with “animal” </w:t>
      </w:r>
      <w:proofErr w:type="spellStart"/>
      <w:r w:rsidRPr="00B356BD">
        <w:rPr>
          <w:rFonts w:asciiTheme="majorHAnsi" w:hAnsiTheme="majorHAnsi" w:cstheme="majorHAnsi"/>
        </w:rPr>
        <w:t>salva</w:t>
      </w:r>
      <w:proofErr w:type="spellEnd"/>
      <w:r w:rsidRPr="00B356BD">
        <w:rPr>
          <w:rFonts w:asciiTheme="majorHAnsi" w:hAnsiTheme="majorHAnsi" w:cstheme="majorHAnsi"/>
        </w:rPr>
        <w:t xml:space="preserve"> </w:t>
      </w:r>
      <w:proofErr w:type="spellStart"/>
      <w:r w:rsidRPr="00B356BD">
        <w:rPr>
          <w:rFonts w:asciiTheme="majorHAnsi" w:hAnsiTheme="majorHAnsi" w:cstheme="majorHAnsi"/>
        </w:rPr>
        <w:t>veritate</w:t>
      </w:r>
      <w:proofErr w:type="spellEnd"/>
      <w:r w:rsidRPr="00B356BD">
        <w:rPr>
          <w:rFonts w:asciiTheme="majorHAnsi" w:hAnsiTheme="majorHAnsi" w:cstheme="majorHAnsi"/>
        </w:rPr>
        <w:t>, but in (</w:t>
      </w:r>
      <w:hyperlink r:id="rId14" w:anchor="ex1a" w:history="1">
        <w:r w:rsidRPr="00B356BD">
          <w:rPr>
            <w:rStyle w:val="Hyperlink"/>
            <w:rFonts w:asciiTheme="majorHAnsi" w:hAnsiTheme="majorHAnsi" w:cstheme="majorHAnsi"/>
          </w:rPr>
          <w:t>1a</w:t>
        </w:r>
      </w:hyperlink>
      <w:r w:rsidRPr="00B356BD">
        <w:rPr>
          <w:rFonts w:asciiTheme="majorHAnsi" w:hAnsiTheme="majorHAnsi" w:cstheme="majorHAnsi"/>
        </w:rPr>
        <w:t xml:space="preserve">) we cannot. </w:t>
      </w:r>
      <w:r w:rsidRPr="00B356BD">
        <w:rPr>
          <w:rStyle w:val="StyleUnderline"/>
          <w:rFonts w:asciiTheme="majorHAnsi" w:hAnsiTheme="majorHAnsi" w:cstheme="majorHAnsi"/>
        </w:rPr>
        <w:t>If “tigers are on the lawn” is true, then “animals are on the lawn” must be true.</w:t>
      </w:r>
      <w:r w:rsidRPr="00B356BD">
        <w:rPr>
          <w:rFonts w:asciiTheme="majorHAnsi" w:hAnsiTheme="majorHAnsi" w:cstheme="majorHAnsi"/>
        </w:rPr>
        <w:t xml:space="preserve"> However, “tigers are striped” is true, yet “animals are striped” is false. (</w:t>
      </w:r>
      <w:hyperlink r:id="rId15" w:anchor="ex1a" w:history="1">
        <w:r w:rsidRPr="00B356BD">
          <w:rPr>
            <w:rStyle w:val="Hyperlink"/>
            <w:rFonts w:asciiTheme="majorHAnsi" w:hAnsiTheme="majorHAnsi" w:cstheme="majorHAnsi"/>
          </w:rPr>
          <w:t>1a</w:t>
        </w:r>
      </w:hyperlink>
      <w:r w:rsidRPr="00B356BD">
        <w:rPr>
          <w:rFonts w:asciiTheme="majorHAnsi" w:hAnsiTheme="majorHAnsi" w:cstheme="majorHAnsi"/>
        </w:rPr>
        <w:t>) does not entail that animals are striped, but (</w:t>
      </w:r>
      <w:hyperlink r:id="rId16" w:anchor="ex1b" w:history="1">
        <w:r w:rsidRPr="00B356BD">
          <w:rPr>
            <w:rStyle w:val="Hyperlink"/>
            <w:rFonts w:asciiTheme="majorHAnsi" w:hAnsiTheme="majorHAnsi" w:cstheme="majorHAnsi"/>
          </w:rPr>
          <w:t>1b</w:t>
        </w:r>
      </w:hyperlink>
      <w:r w:rsidRPr="00B356BD">
        <w:rPr>
          <w:rFonts w:asciiTheme="majorHAnsi" w:hAnsiTheme="majorHAnsi" w:cstheme="majorHAnsi"/>
        </w:rPr>
        <w:t xml:space="preserve">) entails that animals are on the front lawn (Lawler 1973; </w:t>
      </w:r>
      <w:proofErr w:type="spellStart"/>
      <w:r w:rsidRPr="00B356BD">
        <w:rPr>
          <w:rFonts w:asciiTheme="majorHAnsi" w:hAnsiTheme="majorHAnsi" w:cstheme="majorHAnsi"/>
        </w:rPr>
        <w:t>Laca</w:t>
      </w:r>
      <w:proofErr w:type="spellEnd"/>
      <w:r w:rsidRPr="00B356BD">
        <w:rPr>
          <w:rFonts w:asciiTheme="majorHAnsi" w:hAnsiTheme="majorHAnsi" w:cstheme="majorHAnsi"/>
        </w:rPr>
        <w:t xml:space="preserve"> 1990; </w:t>
      </w:r>
      <w:proofErr w:type="spellStart"/>
      <w:r w:rsidRPr="00B356BD">
        <w:rPr>
          <w:rFonts w:asciiTheme="majorHAnsi" w:hAnsiTheme="majorHAnsi" w:cstheme="majorHAnsi"/>
        </w:rPr>
        <w:t>Krifka</w:t>
      </w:r>
      <w:proofErr w:type="spellEnd"/>
      <w:r w:rsidRPr="00B356BD">
        <w:rPr>
          <w:rFonts w:asciiTheme="majorHAnsi" w:hAnsiTheme="majorHAnsi" w:cstheme="majorHAnsi"/>
        </w:rPr>
        <w:t xml:space="preserve"> et al. 1995).</w:t>
      </w:r>
    </w:p>
    <w:p w14:paraId="0E7EC856" w14:textId="77777777" w:rsidR="00627AAE" w:rsidRPr="00B356BD" w:rsidRDefault="00627AAE" w:rsidP="00627AAE">
      <w:pPr>
        <w:rPr>
          <w:rFonts w:asciiTheme="majorHAnsi" w:hAnsiTheme="majorHAnsi" w:cstheme="majorHAnsi"/>
        </w:rPr>
      </w:pPr>
      <w:r w:rsidRPr="00B356BD">
        <w:rPr>
          <w:rStyle w:val="StyleUnderline"/>
          <w:rFonts w:asciiTheme="majorHAnsi" w:hAnsiTheme="majorHAnsi" w:cstheme="majorHAnsi"/>
          <w:highlight w:val="green"/>
        </w:rPr>
        <w:t>Another test concerns whether we can insert an adverb of quantification with minimal change of meaning</w:t>
      </w:r>
      <w:r w:rsidRPr="00B356BD">
        <w:rPr>
          <w:rFonts w:asciiTheme="majorHAnsi" w:hAnsiTheme="majorHAnsi" w:cstheme="majorHAnsi"/>
        </w:rPr>
        <w:t xml:space="preserve"> (</w:t>
      </w:r>
      <w:proofErr w:type="spellStart"/>
      <w:r w:rsidRPr="00B356BD">
        <w:rPr>
          <w:rFonts w:asciiTheme="majorHAnsi" w:hAnsiTheme="majorHAnsi" w:cstheme="majorHAnsi"/>
        </w:rPr>
        <w:t>Krifka</w:t>
      </w:r>
      <w:proofErr w:type="spellEnd"/>
      <w:r w:rsidRPr="00B356BD">
        <w:rPr>
          <w:rFonts w:asciiTheme="majorHAnsi" w:hAnsiTheme="majorHAnsi" w:cstheme="majorHAnsi"/>
        </w:rPr>
        <w:t xml:space="preserve"> et al. 1995). </w:t>
      </w:r>
      <w:r w:rsidRPr="00B356BD">
        <w:rPr>
          <w:rStyle w:val="StyleUnderline"/>
          <w:rFonts w:asciiTheme="majorHAnsi" w:hAnsiTheme="majorHAnsi" w:cstheme="majorHAnsi"/>
        </w:rPr>
        <w:t>For example, inserting “usually” in the sentences in (</w:t>
      </w:r>
      <w:hyperlink r:id="rId17" w:anchor="ex1a" w:history="1">
        <w:r w:rsidRPr="00B356BD">
          <w:rPr>
            <w:rStyle w:val="StyleUnderline"/>
            <w:rFonts w:asciiTheme="majorHAnsi" w:hAnsiTheme="majorHAnsi" w:cstheme="majorHAnsi"/>
          </w:rPr>
          <w:t>1a</w:t>
        </w:r>
      </w:hyperlink>
      <w:r w:rsidRPr="00B356BD">
        <w:rPr>
          <w:rStyle w:val="StyleUnderline"/>
          <w:rFonts w:asciiTheme="majorHAnsi" w:hAnsiTheme="majorHAnsi" w:cstheme="majorHAnsi"/>
        </w:rPr>
        <w:t>) (e.g., “tigers are usually striped”) produces only a small change in meaning, while inserting “usually” in (</w:t>
      </w:r>
      <w:hyperlink r:id="rId18" w:anchor="ex1b" w:history="1">
        <w:r w:rsidRPr="00B356BD">
          <w:rPr>
            <w:rStyle w:val="StyleUnderline"/>
            <w:rFonts w:asciiTheme="majorHAnsi" w:hAnsiTheme="majorHAnsi" w:cstheme="majorHAnsi"/>
          </w:rPr>
          <w:t>1b</w:t>
        </w:r>
      </w:hyperlink>
      <w:r w:rsidRPr="00B356BD">
        <w:rPr>
          <w:rStyle w:val="StyleUnderline"/>
          <w:rFonts w:asciiTheme="majorHAnsi" w:hAnsiTheme="majorHAnsi" w:cstheme="majorHAnsi"/>
        </w:rPr>
        <w:t>) dramatically alters the meaning of the sentence (e.g., “tigers are usually on the front lawn”).</w:t>
      </w:r>
      <w:r w:rsidRPr="00B356BD">
        <w:rPr>
          <w:rFonts w:asciiTheme="majorHAnsi" w:hAnsiTheme="majorHAnsi" w:cstheme="majorHAnsi"/>
        </w:rPr>
        <w:t xml:space="preserve"> (For generics such as “mosquitoes carry malaria”, the adverb “sometimes” is perhaps better used than “usually” to mark off the generic reading.</w:t>
      </w:r>
    </w:p>
    <w:p w14:paraId="30D849F5" w14:textId="77777777" w:rsidR="00627AAE" w:rsidRPr="00B356BD" w:rsidRDefault="00627AAE" w:rsidP="00627AAE">
      <w:pPr>
        <w:rPr>
          <w:rFonts w:asciiTheme="majorHAnsi" w:hAnsiTheme="majorHAnsi" w:cstheme="majorHAnsi"/>
        </w:rPr>
      </w:pPr>
    </w:p>
    <w:p w14:paraId="749A171D" w14:textId="77777777" w:rsidR="00627AAE" w:rsidRPr="00B356BD" w:rsidRDefault="00627AAE" w:rsidP="00627AAE">
      <w:pPr>
        <w:rPr>
          <w:rFonts w:asciiTheme="majorHAnsi" w:hAnsiTheme="majorHAnsi" w:cstheme="majorHAnsi"/>
        </w:rPr>
      </w:pPr>
    </w:p>
    <w:p w14:paraId="5675AEF1" w14:textId="77777777" w:rsidR="00627AAE" w:rsidRPr="00B356BD" w:rsidRDefault="00627AAE" w:rsidP="00627AAE">
      <w:pPr>
        <w:pStyle w:val="Heading4"/>
        <w:rPr>
          <w:rFonts w:asciiTheme="majorHAnsi" w:hAnsiTheme="majorHAnsi" w:cstheme="majorHAnsi"/>
        </w:rPr>
      </w:pPr>
      <w:r w:rsidRPr="00B356BD">
        <w:rPr>
          <w:rFonts w:asciiTheme="majorHAnsi" w:hAnsiTheme="majorHAnsi" w:cstheme="majorHAnsi"/>
        </w:rPr>
        <w:t>Standards:</w:t>
      </w:r>
    </w:p>
    <w:p w14:paraId="7BC533AE" w14:textId="77777777" w:rsidR="00627AAE" w:rsidRPr="00B356BD" w:rsidRDefault="00627AAE" w:rsidP="00627AAE">
      <w:pPr>
        <w:rPr>
          <w:rFonts w:asciiTheme="majorHAnsi" w:hAnsiTheme="majorHAnsi" w:cstheme="majorHAnsi"/>
        </w:rPr>
      </w:pPr>
    </w:p>
    <w:p w14:paraId="575C9C23" w14:textId="77777777" w:rsidR="00627AAE" w:rsidRPr="00B356BD" w:rsidRDefault="00627AAE" w:rsidP="00627AAE">
      <w:pPr>
        <w:rPr>
          <w:rFonts w:asciiTheme="majorHAnsi" w:hAnsiTheme="majorHAnsi" w:cstheme="majorHAnsi"/>
        </w:rPr>
      </w:pPr>
      <w:r w:rsidRPr="00B356BD">
        <w:rPr>
          <w:rFonts w:asciiTheme="majorHAnsi" w:hAnsiTheme="majorHAnsi" w:cstheme="majorHAnsi"/>
        </w:rPr>
        <w:t xml:space="preserve">It applies-upward entailment—‘just govts ought to recognize </w:t>
      </w:r>
      <w:proofErr w:type="spellStart"/>
      <w:r w:rsidRPr="00B356BD">
        <w:rPr>
          <w:rFonts w:asciiTheme="majorHAnsi" w:hAnsiTheme="majorHAnsi" w:cstheme="majorHAnsi"/>
        </w:rPr>
        <w:t>dunkin</w:t>
      </w:r>
      <w:proofErr w:type="spellEnd"/>
      <w:r w:rsidRPr="00B356BD">
        <w:rPr>
          <w:rFonts w:asciiTheme="majorHAnsi" w:hAnsiTheme="majorHAnsi" w:cstheme="majorHAnsi"/>
        </w:rPr>
        <w:t xml:space="preserve"> donuts workers right to strike’ doesn’t </w:t>
      </w:r>
      <w:proofErr w:type="spellStart"/>
      <w:r w:rsidRPr="00B356BD">
        <w:rPr>
          <w:rFonts w:asciiTheme="majorHAnsi" w:hAnsiTheme="majorHAnsi" w:cstheme="majorHAnsi"/>
        </w:rPr>
        <w:t>entiail</w:t>
      </w:r>
      <w:proofErr w:type="spellEnd"/>
      <w:r w:rsidRPr="00B356BD">
        <w:rPr>
          <w:rFonts w:asciiTheme="majorHAnsi" w:hAnsiTheme="majorHAnsi" w:cstheme="majorHAnsi"/>
        </w:rPr>
        <w:t xml:space="preserve"> all workers right to </w:t>
      </w:r>
      <w:proofErr w:type="spellStart"/>
      <w:r w:rsidRPr="00B356BD">
        <w:rPr>
          <w:rFonts w:asciiTheme="majorHAnsi" w:hAnsiTheme="majorHAnsi" w:cstheme="majorHAnsi"/>
        </w:rPr>
        <w:t>stirke</w:t>
      </w:r>
      <w:proofErr w:type="spellEnd"/>
      <w:r w:rsidRPr="00B356BD">
        <w:rPr>
          <w:rFonts w:asciiTheme="majorHAnsi" w:hAnsiTheme="majorHAnsi" w:cstheme="majorHAnsi"/>
        </w:rPr>
        <w:t xml:space="preserve">—adverb test- just govts ought to usually </w:t>
      </w:r>
      <w:proofErr w:type="spellStart"/>
      <w:r w:rsidRPr="00B356BD">
        <w:rPr>
          <w:rFonts w:asciiTheme="majorHAnsi" w:hAnsiTheme="majorHAnsi" w:cstheme="majorHAnsi"/>
        </w:rPr>
        <w:t>regonize</w:t>
      </w:r>
      <w:proofErr w:type="spellEnd"/>
      <w:r w:rsidRPr="00B356BD">
        <w:rPr>
          <w:rFonts w:asciiTheme="majorHAnsi" w:hAnsiTheme="majorHAnsi" w:cstheme="majorHAnsi"/>
        </w:rPr>
        <w:t xml:space="preserve"> workers </w:t>
      </w:r>
      <w:proofErr w:type="spellStart"/>
      <w:r w:rsidRPr="00B356BD">
        <w:rPr>
          <w:rFonts w:asciiTheme="majorHAnsi" w:hAnsiTheme="majorHAnsi" w:cstheme="majorHAnsi"/>
        </w:rPr>
        <w:t>uncondiitonal</w:t>
      </w:r>
      <w:proofErr w:type="spellEnd"/>
      <w:r w:rsidRPr="00B356BD">
        <w:rPr>
          <w:rFonts w:asciiTheme="majorHAnsi" w:hAnsiTheme="majorHAnsi" w:cstheme="majorHAnsi"/>
        </w:rPr>
        <w:t xml:space="preserve"> right to strike </w:t>
      </w:r>
      <w:proofErr w:type="spellStart"/>
      <w:r w:rsidRPr="00B356BD">
        <w:rPr>
          <w:rFonts w:asciiTheme="majorHAnsi" w:hAnsiTheme="majorHAnsi" w:cstheme="majorHAnsi"/>
        </w:rPr>
        <w:t>doenst</w:t>
      </w:r>
      <w:proofErr w:type="spellEnd"/>
      <w:r w:rsidRPr="00B356BD">
        <w:rPr>
          <w:rFonts w:asciiTheme="majorHAnsi" w:hAnsiTheme="majorHAnsi" w:cstheme="majorHAnsi"/>
        </w:rPr>
        <w:t xml:space="preserve"> mean </w:t>
      </w:r>
      <w:proofErr w:type="spellStart"/>
      <w:r w:rsidRPr="00B356BD">
        <w:rPr>
          <w:rFonts w:asciiTheme="majorHAnsi" w:hAnsiTheme="majorHAnsi" w:cstheme="majorHAnsi"/>
        </w:rPr>
        <w:t>naything</w:t>
      </w:r>
      <w:proofErr w:type="spellEnd"/>
      <w:r w:rsidRPr="00B356BD">
        <w:rPr>
          <w:rFonts w:asciiTheme="majorHAnsi" w:hAnsiTheme="majorHAnsi" w:cstheme="majorHAnsi"/>
        </w:rPr>
        <w:t xml:space="preserve"> </w:t>
      </w:r>
      <w:proofErr w:type="spellStart"/>
      <w:r w:rsidRPr="00B356BD">
        <w:rPr>
          <w:rFonts w:asciiTheme="majorHAnsi" w:hAnsiTheme="majorHAnsi" w:cstheme="majorHAnsi"/>
        </w:rPr>
        <w:t>substanially</w:t>
      </w:r>
      <w:proofErr w:type="spellEnd"/>
      <w:r w:rsidRPr="00B356BD">
        <w:rPr>
          <w:rFonts w:asciiTheme="majorHAnsi" w:hAnsiTheme="majorHAnsi" w:cstheme="majorHAnsi"/>
        </w:rPr>
        <w:t xml:space="preserve"> diff from the res</w:t>
      </w:r>
    </w:p>
    <w:p w14:paraId="16DEC35C" w14:textId="77777777" w:rsidR="00627AAE" w:rsidRPr="00B356BD" w:rsidRDefault="00627AAE" w:rsidP="00627AAE">
      <w:pPr>
        <w:rPr>
          <w:rFonts w:asciiTheme="majorHAnsi" w:hAnsiTheme="majorHAnsi" w:cstheme="majorHAnsi"/>
        </w:rPr>
      </w:pPr>
    </w:p>
    <w:p w14:paraId="7AF94F53" w14:textId="77777777" w:rsidR="00627AAE" w:rsidRPr="00B356BD" w:rsidRDefault="00627AAE" w:rsidP="00627AAE">
      <w:pPr>
        <w:pStyle w:val="Heading4"/>
        <w:rPr>
          <w:rFonts w:asciiTheme="majorHAnsi" w:hAnsiTheme="majorHAnsi" w:cstheme="majorHAnsi"/>
        </w:rPr>
      </w:pPr>
      <w:r w:rsidRPr="00B356BD">
        <w:rPr>
          <w:rFonts w:asciiTheme="majorHAnsi" w:hAnsiTheme="majorHAnsi" w:cstheme="majorHAnsi"/>
        </w:rPr>
        <w:lastRenderedPageBreak/>
        <w:t>[1] precision – the counter-</w:t>
      </w:r>
      <w:proofErr w:type="spellStart"/>
      <w:r w:rsidRPr="00B356BD">
        <w:rPr>
          <w:rFonts w:asciiTheme="majorHAnsi" w:hAnsiTheme="majorHAnsi" w:cstheme="majorHAnsi"/>
        </w:rPr>
        <w:t>interp</w:t>
      </w:r>
      <w:proofErr w:type="spellEnd"/>
      <w:r w:rsidRPr="00B356BD">
        <w:rPr>
          <w:rFonts w:asciiTheme="majorHAnsi" w:hAnsiTheme="majorHAnsi" w:cstheme="majorHAnsi"/>
        </w:rPr>
        <w:t xml:space="preserve"> justifies them arbitrarily doing away with random words in the resolution which decks negative ground and preparation because the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is no longer bounded by the resolution. Independent voter for jurisdiction – the judge doesn’t have the jurisdiction to vote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if there wasn’t a legitimate </w:t>
      </w:r>
      <w:proofErr w:type="spellStart"/>
      <w:r w:rsidRPr="00B356BD">
        <w:rPr>
          <w:rFonts w:asciiTheme="majorHAnsi" w:hAnsiTheme="majorHAnsi" w:cstheme="majorHAnsi"/>
        </w:rPr>
        <w:t>aff</w:t>
      </w:r>
      <w:proofErr w:type="spellEnd"/>
      <w:r w:rsidRPr="00B356BD">
        <w:rPr>
          <w:rFonts w:asciiTheme="majorHAnsi" w:hAnsiTheme="majorHAnsi" w:cstheme="majorHAnsi"/>
        </w:rPr>
        <w:t>.</w:t>
      </w:r>
    </w:p>
    <w:p w14:paraId="4965181D" w14:textId="77777777" w:rsidR="00627AAE" w:rsidRPr="00B356BD" w:rsidRDefault="00627AAE" w:rsidP="00627AAE">
      <w:pPr>
        <w:pStyle w:val="Heading4"/>
        <w:rPr>
          <w:rFonts w:asciiTheme="majorHAnsi" w:hAnsiTheme="majorHAnsi" w:cstheme="majorHAnsi"/>
        </w:rPr>
      </w:pPr>
      <w:r w:rsidRPr="00B356BD">
        <w:rPr>
          <w:rFonts w:asciiTheme="majorHAnsi" w:hAnsiTheme="majorHAnsi" w:cstheme="majorHAnsi"/>
        </w:rPr>
        <w:t xml:space="preserve">Limits – you explode </w:t>
      </w:r>
      <w:proofErr w:type="spellStart"/>
      <w:r w:rsidRPr="00B356BD">
        <w:rPr>
          <w:rFonts w:asciiTheme="majorHAnsi" w:hAnsiTheme="majorHAnsi" w:cstheme="majorHAnsi"/>
        </w:rPr>
        <w:t>limtis</w:t>
      </w:r>
      <w:proofErr w:type="spellEnd"/>
      <w:r w:rsidRPr="00B356BD">
        <w:rPr>
          <w:rFonts w:asciiTheme="majorHAnsi" w:hAnsiTheme="majorHAnsi" w:cstheme="majorHAnsi"/>
        </w:rPr>
        <w:t xml:space="preserve"> since you could functionally defend any agent gets the right to strike i.e. teachers, students, government officials, athletes, celebrities, etc. </w:t>
      </w:r>
    </w:p>
    <w:p w14:paraId="465AFF34" w14:textId="77777777" w:rsidR="00627AAE" w:rsidRPr="00B356BD" w:rsidRDefault="00627AAE" w:rsidP="00627AAE">
      <w:pPr>
        <w:pStyle w:val="Heading4"/>
        <w:rPr>
          <w:rFonts w:asciiTheme="majorHAnsi" w:hAnsiTheme="majorHAnsi" w:cstheme="majorHAnsi"/>
        </w:rPr>
      </w:pPr>
      <w:r w:rsidRPr="00B356BD">
        <w:rPr>
          <w:rFonts w:asciiTheme="majorHAnsi" w:hAnsiTheme="majorHAnsi" w:cstheme="majorHAnsi"/>
        </w:rPr>
        <w:t>Topic ed - you kill topic ed by forcing us to debate about fringe parts of the topic with minimal ground.</w:t>
      </w:r>
    </w:p>
    <w:p w14:paraId="2BFD5299" w14:textId="77777777" w:rsidR="00627AAE" w:rsidRPr="00B356BD" w:rsidRDefault="00627AAE" w:rsidP="00627AAE">
      <w:pPr>
        <w:pStyle w:val="Heading4"/>
        <w:rPr>
          <w:rFonts w:asciiTheme="majorHAnsi" w:hAnsiTheme="majorHAnsi" w:cstheme="majorHAnsi"/>
        </w:rPr>
      </w:pPr>
      <w:r w:rsidRPr="00B356BD">
        <w:rPr>
          <w:rFonts w:asciiTheme="majorHAnsi" w:hAnsiTheme="majorHAnsi" w:cstheme="majorHAnsi"/>
        </w:rPr>
        <w:t xml:space="preserve">[3] </w:t>
      </w:r>
      <w:proofErr w:type="spellStart"/>
      <w:r w:rsidRPr="00B356BD">
        <w:rPr>
          <w:rFonts w:asciiTheme="majorHAnsi" w:hAnsiTheme="majorHAnsi" w:cstheme="majorHAnsi"/>
        </w:rPr>
        <w:t>tva</w:t>
      </w:r>
      <w:proofErr w:type="spellEnd"/>
      <w:r w:rsidRPr="00B356BD">
        <w:rPr>
          <w:rFonts w:asciiTheme="majorHAnsi" w:hAnsiTheme="majorHAnsi" w:cstheme="majorHAnsi"/>
        </w:rPr>
        <w:t xml:space="preserve"> – just read your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as an advantage under a whole res </w:t>
      </w:r>
      <w:proofErr w:type="spellStart"/>
      <w:r w:rsidRPr="00B356BD">
        <w:rPr>
          <w:rFonts w:asciiTheme="majorHAnsi" w:hAnsiTheme="majorHAnsi" w:cstheme="majorHAnsi"/>
        </w:rPr>
        <w:t>aff</w:t>
      </w:r>
      <w:proofErr w:type="spellEnd"/>
      <w:r w:rsidRPr="00B356BD">
        <w:rPr>
          <w:rFonts w:asciiTheme="majorHAnsi" w:hAnsiTheme="majorHAnsi" w:cstheme="majorHAnsi"/>
        </w:rPr>
        <w:t xml:space="preserve">, solves all </w:t>
      </w:r>
      <w:proofErr w:type="spellStart"/>
      <w:r w:rsidRPr="00B356BD">
        <w:rPr>
          <w:rFonts w:asciiTheme="majorHAnsi" w:hAnsiTheme="majorHAnsi" w:cstheme="majorHAnsi"/>
        </w:rPr>
        <w:t>ur</w:t>
      </w:r>
      <w:proofErr w:type="spellEnd"/>
      <w:r w:rsidRPr="00B356BD">
        <w:rPr>
          <w:rFonts w:asciiTheme="majorHAnsi" w:hAnsiTheme="majorHAnsi" w:cstheme="majorHAnsi"/>
        </w:rPr>
        <w:t xml:space="preserve"> offense</w:t>
      </w:r>
    </w:p>
    <w:p w14:paraId="30566FDB" w14:textId="77777777" w:rsidR="00627AAE" w:rsidRPr="00B356BD" w:rsidRDefault="00627AAE" w:rsidP="00627AAE">
      <w:pPr>
        <w:pStyle w:val="Heading4"/>
        <w:rPr>
          <w:rFonts w:asciiTheme="majorHAnsi" w:hAnsiTheme="majorHAnsi" w:cstheme="majorHAnsi"/>
        </w:rPr>
      </w:pPr>
      <w:r w:rsidRPr="00B356BD">
        <w:rPr>
          <w:rFonts w:asciiTheme="majorHAnsi" w:hAnsiTheme="majorHAnsi" w:cstheme="majorHAnsi"/>
        </w:rPr>
        <w:t>Fairness – debate is a competitive activity that requires fairness for objective evaluation. Outweighs because it’s the only intrinsic part of debate – all other rules can be debated over but rely on some conception of fairness to be justified.</w:t>
      </w:r>
    </w:p>
    <w:p w14:paraId="7F0DE7D7" w14:textId="77777777" w:rsidR="00627AAE" w:rsidRPr="00B356BD" w:rsidRDefault="00627AAE" w:rsidP="00627AAE">
      <w:pPr>
        <w:pStyle w:val="Heading4"/>
        <w:rPr>
          <w:rFonts w:asciiTheme="majorHAnsi" w:hAnsiTheme="majorHAnsi" w:cstheme="majorHAnsi"/>
        </w:rPr>
      </w:pPr>
      <w:r w:rsidRPr="00B356BD">
        <w:rPr>
          <w:rFonts w:asciiTheme="majorHAnsi" w:hAnsiTheme="majorHAnsi" w:cstheme="majorHAnsi"/>
        </w:rPr>
        <w:t>Drop the debater – a] deter future abuse and b] set better norms for debate.</w:t>
      </w:r>
    </w:p>
    <w:p w14:paraId="538427A7" w14:textId="77777777" w:rsidR="00627AAE" w:rsidRPr="00B356BD" w:rsidRDefault="00627AAE" w:rsidP="00627AAE">
      <w:pPr>
        <w:pStyle w:val="Heading4"/>
        <w:rPr>
          <w:rFonts w:asciiTheme="majorHAnsi" w:hAnsiTheme="majorHAnsi" w:cstheme="majorHAnsi"/>
        </w:rPr>
      </w:pPr>
      <w:r w:rsidRPr="00B356BD">
        <w:rPr>
          <w:rFonts w:asciiTheme="majorHAnsi" w:hAnsiTheme="majorHAnsi" w:cstheme="majorHAnsi"/>
        </w:rPr>
        <w:t xml:space="preserve">Competing </w:t>
      </w:r>
      <w:proofErr w:type="spellStart"/>
      <w:r w:rsidRPr="00B356BD">
        <w:rPr>
          <w:rFonts w:asciiTheme="majorHAnsi" w:hAnsiTheme="majorHAnsi" w:cstheme="majorHAnsi"/>
        </w:rPr>
        <w:t>interps</w:t>
      </w:r>
      <w:proofErr w:type="spellEnd"/>
      <w:r w:rsidRPr="00B356BD">
        <w:rPr>
          <w:rFonts w:asciiTheme="majorHAnsi" w:hAnsiTheme="majorHAnsi" w:cstheme="majorHAnsi"/>
        </w:rPr>
        <w:t xml:space="preserve"> – [a] reasonability is arbitrary and encourages judge intervention since there’s no clear norm, [b] it creates a race to the top where we create the best possible norms for debate.</w:t>
      </w:r>
    </w:p>
    <w:p w14:paraId="0FF217F3" w14:textId="77777777" w:rsidR="00627AAE" w:rsidRPr="00B356BD" w:rsidRDefault="00627AAE" w:rsidP="00627AAE">
      <w:pPr>
        <w:pStyle w:val="Heading4"/>
        <w:rPr>
          <w:rFonts w:asciiTheme="majorHAnsi" w:hAnsiTheme="majorHAnsi" w:cstheme="majorHAnsi"/>
        </w:rPr>
      </w:pPr>
      <w:r w:rsidRPr="00B356BD">
        <w:rPr>
          <w:rFonts w:asciiTheme="majorHAnsi" w:hAnsiTheme="majorHAnsi" w:cstheme="majorHAnsi"/>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C8FD33F" w14:textId="0AA92CF9" w:rsidR="00627AAE" w:rsidRDefault="00627AAE" w:rsidP="00627AAE"/>
    <w:p w14:paraId="172EF8BE" w14:textId="00983D07" w:rsidR="00627AAE" w:rsidRDefault="00627AAE" w:rsidP="00627AAE">
      <w:pPr>
        <w:pStyle w:val="Heading2"/>
      </w:pPr>
      <w:r>
        <w:lastRenderedPageBreak/>
        <w:t>2</w:t>
      </w:r>
    </w:p>
    <w:p w14:paraId="57BBB40D" w14:textId="77777777" w:rsidR="00627AAE" w:rsidRPr="00B10314" w:rsidRDefault="00627AAE" w:rsidP="00627AAE">
      <w:pPr>
        <w:pStyle w:val="Heading4"/>
        <w:spacing w:before="0"/>
        <w:rPr>
          <w:rFonts w:ascii="Times New Roman" w:eastAsia="Times New Roman" w:hAnsi="Times New Roman" w:cs="Times New Roman"/>
          <w:color w:val="0E101A"/>
          <w:sz w:val="24"/>
          <w:szCs w:val="24"/>
        </w:rPr>
      </w:pPr>
      <w:r>
        <w:rPr>
          <w:color w:val="0E101A"/>
        </w:rPr>
        <w:t>The desire to fill the insatiable lack creates experiences of impairment that structures the disability drive. Able bodies persistence with distancing themselves from disability cements an order of signification that relies on ableist value systems.</w:t>
      </w:r>
      <w:r>
        <w:t xml:space="preserve"> </w:t>
      </w:r>
    </w:p>
    <w:p w14:paraId="56F72CF7" w14:textId="77777777" w:rsidR="00627AAE" w:rsidRPr="00A35A28" w:rsidRDefault="00627AAE" w:rsidP="00627AAE">
      <w:pPr>
        <w:spacing w:line="276" w:lineRule="auto"/>
        <w:jc w:val="both"/>
        <w:rPr>
          <w:sz w:val="16"/>
          <w:szCs w:val="16"/>
        </w:rPr>
      </w:pPr>
      <w:proofErr w:type="spellStart"/>
      <w:r w:rsidRPr="00A35A28">
        <w:rPr>
          <w:rStyle w:val="Style13ptBold"/>
        </w:rPr>
        <w:t>Mollow</w:t>
      </w:r>
      <w:proofErr w:type="spellEnd"/>
      <w:r w:rsidRPr="00A35A28">
        <w:rPr>
          <w:rStyle w:val="Style13ptBold"/>
        </w:rPr>
        <w:t xml:space="preserve"> </w:t>
      </w:r>
      <w:r>
        <w:rPr>
          <w:rStyle w:val="Style13ptBold"/>
        </w:rPr>
        <w:t>15</w:t>
      </w:r>
      <w:r w:rsidRPr="00A35A28">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w:t>
      </w:r>
    </w:p>
    <w:p w14:paraId="6384DC31" w14:textId="77777777" w:rsidR="00627AAE" w:rsidRDefault="00627AAE" w:rsidP="00627AAE">
      <w:pPr>
        <w:spacing w:line="276" w:lineRule="auto"/>
        <w:rPr>
          <w:sz w:val="12"/>
          <w:szCs w:val="26"/>
        </w:rPr>
      </w:pPr>
      <w:r w:rsidRPr="00A35A28">
        <w:rPr>
          <w:b/>
          <w:bCs/>
          <w:sz w:val="26"/>
          <w:szCs w:val="26"/>
          <w:u w:val="single"/>
        </w:rPr>
        <w:t>Tropes of disability are also present in</w:t>
      </w:r>
      <w:r w:rsidRPr="00A35A28">
        <w:rPr>
          <w:sz w:val="12"/>
          <w:szCs w:val="26"/>
        </w:rPr>
        <w:t xml:space="preserve"> what Edelman reads as Jean </w:t>
      </w:r>
      <w:proofErr w:type="spellStart"/>
      <w:r w:rsidRPr="00A35A28">
        <w:rPr>
          <w:sz w:val="12"/>
          <w:szCs w:val="26"/>
        </w:rPr>
        <w:t>Baudrillard‟s</w:t>
      </w:r>
      <w:proofErr w:type="spellEnd"/>
      <w:r w:rsidRPr="00A35A28">
        <w:rPr>
          <w:sz w:val="12"/>
          <w:szCs w:val="26"/>
        </w:rPr>
        <w:t xml:space="preserve"> “panicky offensive against </w:t>
      </w:r>
      <w:r w:rsidRPr="00A35A28">
        <w:rPr>
          <w:b/>
          <w:bCs/>
          <w:sz w:val="26"/>
          <w:szCs w:val="26"/>
          <w:u w:val="single"/>
        </w:rPr>
        <w:t xml:space="preserve">reproduction without </w:t>
      </w:r>
      <w:proofErr w:type="spellStart"/>
      <w:r w:rsidRPr="00A35A28">
        <w:rPr>
          <w:sz w:val="12"/>
          <w:szCs w:val="26"/>
        </w:rPr>
        <w:t>heterogenital</w:t>
      </w:r>
      <w:proofErr w:type="spellEnd"/>
      <w:r w:rsidRPr="00A35A28">
        <w:rPr>
          <w:b/>
          <w:bCs/>
          <w:sz w:val="26"/>
          <w:szCs w:val="26"/>
          <w:u w:val="single"/>
        </w:rPr>
        <w:t xml:space="preserve"> copulation</w:t>
      </w:r>
      <w:r w:rsidRPr="00A35A28">
        <w:rPr>
          <w:sz w:val="12"/>
          <w:szCs w:val="26"/>
        </w:rPr>
        <w:t xml:space="preserve">,” in which sex is described as devolving into a “useless function” and humans are distinguished (unsuccessfully, Edelman argues) from “the order of the virus” (qtd. in Edelman 64, 62).111 </w:t>
      </w:r>
      <w:proofErr w:type="spellStart"/>
      <w:r w:rsidRPr="00A35A28">
        <w:rPr>
          <w:sz w:val="12"/>
          <w:szCs w:val="26"/>
        </w:rPr>
        <w:t>Edelman‟s</w:t>
      </w:r>
      <w:proofErr w:type="spellEnd"/>
      <w:r w:rsidRPr="00A35A28">
        <w:rPr>
          <w:sz w:val="12"/>
          <w:szCs w:val="26"/>
        </w:rPr>
        <w:t xml:space="preserve">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queer-baiting of children, Edelman argues, functions as a form of “antigay immunization,” while the narrative of A Christmas Carol serves as an annual “booster shot” (143, 19, 49). These repetitive references to disability suggest that not only queerness but also </w:t>
      </w:r>
      <w:r w:rsidRPr="00497DED">
        <w:rPr>
          <w:rStyle w:val="Emphasis"/>
          <w:highlight w:val="green"/>
        </w:rPr>
        <w:t>disability might be</w:t>
      </w:r>
      <w:r w:rsidRPr="00266552">
        <w:rPr>
          <w:rStyle w:val="Emphasis"/>
        </w:rPr>
        <w:t xml:space="preserve"> a </w:t>
      </w:r>
      <w:r w:rsidRPr="00497DED">
        <w:rPr>
          <w:rStyle w:val="Emphasis"/>
          <w:highlight w:val="green"/>
        </w:rPr>
        <w:t>fitting</w:t>
      </w:r>
      <w:r w:rsidRPr="00266552">
        <w:rPr>
          <w:rStyle w:val="Emphasis"/>
        </w:rPr>
        <w:t xml:space="preserve"> name </w:t>
      </w:r>
      <w:r w:rsidRPr="00497DED">
        <w:rPr>
          <w:rStyle w:val="Emphasis"/>
          <w:highlight w:val="green"/>
        </w:rPr>
        <w:t>for</w:t>
      </w:r>
      <w:r w:rsidRPr="00A35A28">
        <w:rPr>
          <w:sz w:val="12"/>
          <w:szCs w:val="26"/>
        </w:rPr>
        <w:t xml:space="preserve"> what Edelman, alluding to the death drive, calls </w:t>
      </w:r>
      <w:r w:rsidRPr="00497DED">
        <w:rPr>
          <w:rStyle w:val="Emphasis"/>
          <w:highlight w:val="green"/>
        </w:rPr>
        <w:t>“the remainder of the Real internal to the Symbolic order”</w:t>
      </w:r>
      <w:r w:rsidRPr="00A35A28">
        <w:rPr>
          <w:sz w:val="12"/>
          <w:szCs w:val="26"/>
        </w:rPr>
        <w:t xml:space="preserve"> (25). Indeed, </w:t>
      </w:r>
      <w:r w:rsidRPr="006253CD">
        <w:rPr>
          <w:b/>
          <w:bCs/>
          <w:sz w:val="26"/>
          <w:szCs w:val="26"/>
          <w:highlight w:val="green"/>
          <w:u w:val="single"/>
        </w:rPr>
        <w:t>disability metaphors are</w:t>
      </w:r>
      <w:r w:rsidRPr="00A35A28">
        <w:rPr>
          <w:b/>
          <w:bCs/>
          <w:sz w:val="26"/>
          <w:szCs w:val="26"/>
          <w:u w:val="single"/>
        </w:rPr>
        <w:t xml:space="preserve"> often the closest </w:t>
      </w:r>
      <w:r w:rsidRPr="006253CD">
        <w:rPr>
          <w:b/>
          <w:bCs/>
          <w:sz w:val="26"/>
          <w:szCs w:val="26"/>
          <w:highlight w:val="green"/>
          <w:u w:val="single"/>
        </w:rPr>
        <w:t>approximations</w:t>
      </w:r>
      <w:r w:rsidRPr="00A35A28">
        <w:rPr>
          <w:b/>
          <w:bCs/>
          <w:sz w:val="26"/>
          <w:szCs w:val="26"/>
          <w:u w:val="single"/>
        </w:rPr>
        <w:t xml:space="preserve"> that Edelman can find </w:t>
      </w:r>
      <w:r w:rsidRPr="006253CD">
        <w:rPr>
          <w:b/>
          <w:bCs/>
          <w:sz w:val="26"/>
          <w:szCs w:val="26"/>
          <w:highlight w:val="green"/>
          <w:u w:val="single"/>
        </w:rPr>
        <w:t>for the</w:t>
      </w:r>
      <w:r w:rsidRPr="00A35A28">
        <w:rPr>
          <w:b/>
          <w:bCs/>
          <w:sz w:val="26"/>
          <w:szCs w:val="26"/>
          <w:u w:val="single"/>
        </w:rPr>
        <w:t xml:space="preserve"> “</w:t>
      </w:r>
      <w:proofErr w:type="spellStart"/>
      <w:r w:rsidRPr="00A35A28">
        <w:rPr>
          <w:b/>
          <w:bCs/>
          <w:sz w:val="26"/>
          <w:szCs w:val="26"/>
          <w:u w:val="single"/>
        </w:rPr>
        <w:t>unnameable</w:t>
      </w:r>
      <w:proofErr w:type="spellEnd"/>
      <w:r w:rsidRPr="00A35A28">
        <w:rPr>
          <w:b/>
          <w:bCs/>
          <w:sz w:val="26"/>
          <w:szCs w:val="26"/>
          <w:u w:val="single"/>
        </w:rPr>
        <w:t xml:space="preserve">” death </w:t>
      </w:r>
      <w:r w:rsidRPr="006253CD">
        <w:rPr>
          <w:b/>
          <w:bCs/>
          <w:sz w:val="26"/>
          <w:szCs w:val="26"/>
          <w:highlight w:val="green"/>
          <w:u w:val="single"/>
        </w:rPr>
        <w:t>drive</w:t>
      </w:r>
      <w:r w:rsidRPr="00A35A28">
        <w:rPr>
          <w:b/>
          <w:bCs/>
          <w:sz w:val="26"/>
          <w:szCs w:val="26"/>
          <w:u w:val="single"/>
        </w:rPr>
        <w:t xml:space="preserve"> (25). The </w:t>
      </w:r>
      <w:r w:rsidRPr="00E40B10">
        <w:rPr>
          <w:b/>
          <w:bCs/>
          <w:sz w:val="26"/>
          <w:szCs w:val="26"/>
          <w:highlight w:val="green"/>
          <w:u w:val="single"/>
        </w:rPr>
        <w:t>terms</w:t>
      </w:r>
      <w:r w:rsidRPr="00A35A28">
        <w:rPr>
          <w:b/>
          <w:bCs/>
          <w:sz w:val="26"/>
          <w:szCs w:val="26"/>
          <w:u w:val="single"/>
        </w:rPr>
        <w:t xml:space="preserve"> that Edelman uses </w:t>
      </w:r>
      <w:r w:rsidRPr="006253CD">
        <w:rPr>
          <w:b/>
          <w:bCs/>
          <w:sz w:val="26"/>
          <w:szCs w:val="26"/>
          <w:u w:val="single"/>
        </w:rPr>
        <w:t>to describe the</w:t>
      </w:r>
      <w:r w:rsidRPr="00A35A28">
        <w:rPr>
          <w:b/>
          <w:bCs/>
          <w:sz w:val="26"/>
          <w:szCs w:val="26"/>
          <w:u w:val="single"/>
        </w:rPr>
        <w:t xml:space="preserve"> death </w:t>
      </w:r>
      <w:r w:rsidRPr="006253CD">
        <w:rPr>
          <w:b/>
          <w:bCs/>
          <w:sz w:val="26"/>
          <w:szCs w:val="26"/>
          <w:u w:val="single"/>
        </w:rPr>
        <w:t xml:space="preserve">drive </w:t>
      </w:r>
      <w:r w:rsidRPr="006253CD">
        <w:rPr>
          <w:b/>
          <w:bCs/>
          <w:sz w:val="26"/>
          <w:szCs w:val="26"/>
          <w:highlight w:val="green"/>
          <w:u w:val="single"/>
        </w:rPr>
        <w:t>include</w:t>
      </w:r>
      <w:r w:rsidRPr="00A35A28">
        <w:rPr>
          <w:b/>
          <w:bCs/>
          <w:sz w:val="26"/>
          <w:szCs w:val="26"/>
          <w:u w:val="single"/>
        </w:rPr>
        <w:t xml:space="preserve"> “wound,” “fracture,” “stupid enjoyment,” “mindless violence,” “lifeless machinery,” “senseless compulsion</w:t>
      </w:r>
      <w:r w:rsidRPr="00A76A63">
        <w:rPr>
          <w:b/>
          <w:bCs/>
          <w:sz w:val="26"/>
          <w:szCs w:val="26"/>
          <w:u w:val="single"/>
        </w:rPr>
        <w:t>,” “</w:t>
      </w:r>
      <w:r w:rsidRPr="006253CD">
        <w:rPr>
          <w:b/>
          <w:bCs/>
          <w:sz w:val="26"/>
          <w:szCs w:val="26"/>
          <w:highlight w:val="green"/>
          <w:u w:val="single"/>
        </w:rPr>
        <w:t>disfiguration</w:t>
      </w:r>
      <w:r w:rsidRPr="00A76A63">
        <w:rPr>
          <w:b/>
          <w:bCs/>
          <w:sz w:val="26"/>
          <w:szCs w:val="26"/>
          <w:u w:val="single"/>
        </w:rPr>
        <w:t>,” and</w:t>
      </w:r>
      <w:r w:rsidRPr="00A35A28">
        <w:rPr>
          <w:b/>
          <w:bCs/>
          <w:sz w:val="26"/>
          <w:szCs w:val="26"/>
          <w:u w:val="single"/>
        </w:rPr>
        <w:t xml:space="preserve"> a “shutdown of </w:t>
      </w:r>
      <w:proofErr w:type="spellStart"/>
      <w:r w:rsidRPr="00A35A28">
        <w:rPr>
          <w:b/>
          <w:bCs/>
          <w:sz w:val="26"/>
          <w:szCs w:val="26"/>
          <w:u w:val="single"/>
        </w:rPr>
        <w:t>life‟s</w:t>
      </w:r>
      <w:proofErr w:type="spellEnd"/>
      <w:r w:rsidRPr="00A35A28">
        <w:rPr>
          <w:b/>
          <w:bCs/>
          <w:sz w:val="26"/>
          <w:szCs w:val="26"/>
          <w:u w:val="single"/>
        </w:rPr>
        <w:t xml:space="preserve"> vital machinery”</w:t>
      </w:r>
      <w:r w:rsidRPr="00A35A28">
        <w:rPr>
          <w:sz w:val="12"/>
          <w:szCs w:val="26"/>
        </w:rPr>
        <w:t xml:space="preserve"> (No Future 22; “Kid” 28; No Future 38, 23, 27, 38, 37, 44). </w:t>
      </w:r>
      <w:r w:rsidRPr="00E40B10">
        <w:rPr>
          <w:sz w:val="12"/>
          <w:szCs w:val="26"/>
        </w:rPr>
        <w:t xml:space="preserve">Although </w:t>
      </w:r>
      <w:r w:rsidRPr="000729C4">
        <w:rPr>
          <w:b/>
          <w:bCs/>
          <w:sz w:val="26"/>
          <w:szCs w:val="26"/>
          <w:highlight w:val="green"/>
          <w:u w:val="single"/>
        </w:rPr>
        <w:t>these signifiers</w:t>
      </w:r>
      <w:r w:rsidRPr="00A35A28">
        <w:rPr>
          <w:sz w:val="12"/>
          <w:szCs w:val="26"/>
        </w:rPr>
        <w:t xml:space="preserve"> do not directly </w:t>
      </w:r>
      <w:r w:rsidRPr="000729C4">
        <w:rPr>
          <w:rStyle w:val="Emphasis"/>
          <w:highlight w:val="green"/>
        </w:rPr>
        <w:t>refer to</w:t>
      </w:r>
      <w:r w:rsidRPr="00A35A28">
        <w:rPr>
          <w:sz w:val="12"/>
          <w:szCs w:val="26"/>
        </w:rPr>
        <w:t xml:space="preserve"> specific impairments, they do, taken together, </w:t>
      </w:r>
      <w:r w:rsidRPr="00E40B10">
        <w:rPr>
          <w:b/>
          <w:bCs/>
          <w:sz w:val="26"/>
          <w:szCs w:val="26"/>
          <w:u w:val="single"/>
        </w:rPr>
        <w:t>evoke</w:t>
      </w:r>
      <w:r w:rsidRPr="00A35A28">
        <w:rPr>
          <w:b/>
          <w:bCs/>
          <w:sz w:val="26"/>
          <w:szCs w:val="26"/>
          <w:u w:val="single"/>
        </w:rPr>
        <w:t xml:space="preserve"> the physical and mental injury and </w:t>
      </w:r>
      <w:r w:rsidRPr="00E40B10">
        <w:rPr>
          <w:b/>
          <w:bCs/>
          <w:sz w:val="26"/>
          <w:szCs w:val="26"/>
          <w:u w:val="single"/>
        </w:rPr>
        <w:t>dysfunction</w:t>
      </w:r>
      <w:r w:rsidRPr="00A35A28">
        <w:rPr>
          <w:b/>
          <w:bCs/>
          <w:sz w:val="26"/>
          <w:szCs w:val="26"/>
          <w:u w:val="single"/>
        </w:rPr>
        <w:t xml:space="preserve"> as </w:t>
      </w:r>
      <w:r w:rsidRPr="000729C4">
        <w:rPr>
          <w:b/>
          <w:bCs/>
          <w:sz w:val="26"/>
          <w:szCs w:val="26"/>
          <w:u w:val="single"/>
        </w:rPr>
        <w:t xml:space="preserve">which </w:t>
      </w:r>
      <w:r w:rsidRPr="000729C4">
        <w:rPr>
          <w:b/>
          <w:bCs/>
          <w:sz w:val="26"/>
          <w:szCs w:val="26"/>
          <w:highlight w:val="green"/>
          <w:u w:val="single"/>
        </w:rPr>
        <w:t>disability</w:t>
      </w:r>
      <w:r w:rsidRPr="000729C4">
        <w:rPr>
          <w:b/>
          <w:bCs/>
          <w:sz w:val="26"/>
          <w:szCs w:val="26"/>
          <w:u w:val="single"/>
        </w:rPr>
        <w:t xml:space="preserve"> is</w:t>
      </w:r>
      <w:r w:rsidRPr="00A35A28">
        <w:rPr>
          <w:b/>
          <w:bCs/>
          <w:sz w:val="26"/>
          <w:szCs w:val="26"/>
          <w:u w:val="single"/>
        </w:rPr>
        <w:t xml:space="preserve"> commonly </w:t>
      </w:r>
      <w:r w:rsidRPr="000729C4">
        <w:rPr>
          <w:b/>
          <w:bCs/>
          <w:sz w:val="26"/>
          <w:szCs w:val="26"/>
          <w:u w:val="single"/>
        </w:rPr>
        <w:t>understood</w:t>
      </w:r>
      <w:r w:rsidRPr="00A35A28">
        <w:rPr>
          <w:sz w:val="12"/>
          <w:szCs w:val="26"/>
        </w:rPr>
        <w:t xml:space="preserve">. And then there is </w:t>
      </w:r>
      <w:proofErr w:type="spellStart"/>
      <w:r w:rsidRPr="00A35A28">
        <w:rPr>
          <w:sz w:val="12"/>
          <w:szCs w:val="26"/>
        </w:rPr>
        <w:t>Edelman‟s</w:t>
      </w:r>
      <w:proofErr w:type="spellEnd"/>
      <w:r w:rsidRPr="00A35A28">
        <w:rPr>
          <w:sz w:val="12"/>
          <w:szCs w:val="26"/>
        </w:rPr>
        <w:t xml:space="preserve"> term “</w:t>
      </w:r>
      <w:r w:rsidRPr="00A35A28">
        <w:rPr>
          <w:b/>
          <w:bCs/>
          <w:sz w:val="26"/>
          <w:szCs w:val="26"/>
          <w:u w:val="single"/>
        </w:rPr>
        <w:t>sinthomosexuality,” a neologism formed by “grafting, at an awkward join</w:t>
      </w:r>
      <w:r w:rsidRPr="00A35A28">
        <w:rPr>
          <w:sz w:val="12"/>
          <w:szCs w:val="26"/>
        </w:rPr>
        <w:t xml:space="preserve">,” the word “sexuality” onto </w:t>
      </w:r>
      <w:proofErr w:type="spellStart"/>
      <w:r w:rsidRPr="00A35A28">
        <w:rPr>
          <w:sz w:val="12"/>
          <w:szCs w:val="26"/>
        </w:rPr>
        <w:t>Lacan‟s</w:t>
      </w:r>
      <w:proofErr w:type="spellEnd"/>
      <w:r w:rsidRPr="00A35A28">
        <w:rPr>
          <w:sz w:val="12"/>
          <w:szCs w:val="26"/>
        </w:rPr>
        <w:t xml:space="preserve"> term “</w:t>
      </w:r>
      <w:proofErr w:type="spellStart"/>
      <w:r w:rsidRPr="00A35A28">
        <w:rPr>
          <w:sz w:val="12"/>
          <w:szCs w:val="26"/>
        </w:rPr>
        <w:t>sinthome</w:t>
      </w:r>
      <w:proofErr w:type="spellEnd"/>
      <w:r w:rsidRPr="00A35A28">
        <w:rPr>
          <w:sz w:val="12"/>
          <w:szCs w:val="26"/>
        </w:rPr>
        <w:t xml:space="preserve">.” With its “awkward” “grafting,” the </w:t>
      </w:r>
      <w:r w:rsidRPr="00E40B10">
        <w:rPr>
          <w:sz w:val="12"/>
          <w:szCs w:val="26"/>
        </w:rPr>
        <w:t xml:space="preserve">word </w:t>
      </w:r>
      <w:r w:rsidRPr="000729C4">
        <w:rPr>
          <w:rStyle w:val="Emphasis"/>
          <w:highlight w:val="green"/>
        </w:rPr>
        <w:t>“sinthomosexuality</w:t>
      </w:r>
      <w:r w:rsidRPr="000729C4">
        <w:rPr>
          <w:b/>
          <w:bCs/>
          <w:sz w:val="26"/>
          <w:szCs w:val="26"/>
          <w:highlight w:val="green"/>
          <w:u w:val="single"/>
        </w:rPr>
        <w:t>” embodies disability</w:t>
      </w:r>
      <w:r w:rsidRPr="00E40B10">
        <w:rPr>
          <w:sz w:val="12"/>
          <w:szCs w:val="26"/>
        </w:rPr>
        <w:t xml:space="preserve"> at the</w:t>
      </w:r>
      <w:r w:rsidRPr="00A35A28">
        <w:rPr>
          <w:sz w:val="12"/>
          <w:szCs w:val="26"/>
        </w:rPr>
        <w:t xml:space="preserve"> level of the letter.114 Etymologically, too, </w:t>
      </w:r>
      <w:proofErr w:type="spellStart"/>
      <w:r w:rsidRPr="00A35A28">
        <w:rPr>
          <w:sz w:val="12"/>
          <w:szCs w:val="26"/>
        </w:rPr>
        <w:t>Edelman‟s</w:t>
      </w:r>
      <w:proofErr w:type="spellEnd"/>
      <w:r w:rsidRPr="00A35A28">
        <w:rPr>
          <w:sz w:val="12"/>
          <w:szCs w:val="26"/>
        </w:rPr>
        <w:t xml:space="preserve"> term harkens back to disability: “</w:t>
      </w:r>
      <w:proofErr w:type="spellStart"/>
      <w:r w:rsidRPr="00A35A28">
        <w:rPr>
          <w:sz w:val="12"/>
          <w:szCs w:val="26"/>
        </w:rPr>
        <w:t>sinthome</w:t>
      </w:r>
      <w:proofErr w:type="spellEnd"/>
      <w:r w:rsidRPr="00A35A28">
        <w:rPr>
          <w:sz w:val="12"/>
          <w:szCs w:val="26"/>
        </w:rPr>
        <w:t xml:space="preserve">” is an archaic way of spelling the French word for “symptom” (qtd. in Edelman 33). The root meaning of “sinthomosexuality,” then, is something like “symptom-sexuality.” However, </w:t>
      </w:r>
      <w:proofErr w:type="spellStart"/>
      <w:r w:rsidRPr="00A35A28">
        <w:rPr>
          <w:sz w:val="12"/>
          <w:szCs w:val="26"/>
        </w:rPr>
        <w:t>Lacan‟s</w:t>
      </w:r>
      <w:proofErr w:type="spellEnd"/>
      <w:r w:rsidRPr="00A35A28">
        <w:rPr>
          <w:sz w:val="12"/>
          <w:szCs w:val="26"/>
        </w:rPr>
        <w:t xml:space="preserve"> “</w:t>
      </w:r>
      <w:proofErr w:type="spellStart"/>
      <w:r w:rsidRPr="00A35A28">
        <w:rPr>
          <w:sz w:val="12"/>
          <w:szCs w:val="26"/>
        </w:rPr>
        <w:t>sinthome</w:t>
      </w:r>
      <w:proofErr w:type="spellEnd"/>
      <w:r w:rsidRPr="00A35A28">
        <w:rPr>
          <w:sz w:val="12"/>
          <w:szCs w:val="26"/>
        </w:rPr>
        <w:t>” means more than simply “symptom</w:t>
      </w:r>
      <w:r w:rsidRPr="00E40B10">
        <w:rPr>
          <w:sz w:val="12"/>
          <w:szCs w:val="26"/>
        </w:rPr>
        <w:t xml:space="preserve">”: </w:t>
      </w:r>
      <w:r w:rsidRPr="004E2748">
        <w:rPr>
          <w:b/>
          <w:bCs/>
          <w:sz w:val="26"/>
          <w:szCs w:val="26"/>
          <w:highlight w:val="green"/>
          <w:u w:val="single"/>
        </w:rPr>
        <w:t>it</w:t>
      </w:r>
      <w:r w:rsidRPr="00E40B10">
        <w:rPr>
          <w:b/>
          <w:bCs/>
          <w:sz w:val="26"/>
          <w:szCs w:val="26"/>
          <w:u w:val="single"/>
        </w:rPr>
        <w:t xml:space="preserve"> refers</w:t>
      </w:r>
      <w:r w:rsidRPr="00E40B10">
        <w:rPr>
          <w:sz w:val="12"/>
          <w:szCs w:val="26"/>
        </w:rPr>
        <w:t xml:space="preserve">, Edelman explains, </w:t>
      </w:r>
      <w:r w:rsidRPr="00E40B10">
        <w:rPr>
          <w:b/>
          <w:bCs/>
          <w:sz w:val="26"/>
          <w:szCs w:val="26"/>
          <w:u w:val="single"/>
        </w:rPr>
        <w:t>to “the particular way each subject manages to knot together the orders of the Symbolic, the Imaginary, and the Real</w:t>
      </w:r>
      <w:r w:rsidRPr="00E40B10">
        <w:rPr>
          <w:sz w:val="12"/>
          <w:szCs w:val="26"/>
        </w:rPr>
        <w:t>” (</w:t>
      </w:r>
      <w:r w:rsidRPr="004E2748">
        <w:rPr>
          <w:sz w:val="12"/>
          <w:szCs w:val="26"/>
        </w:rPr>
        <w:t xml:space="preserve">35). </w:t>
      </w:r>
      <w:r w:rsidRPr="004E2748">
        <w:rPr>
          <w:b/>
          <w:bCs/>
          <w:sz w:val="26"/>
          <w:szCs w:val="26"/>
          <w:u w:val="single"/>
        </w:rPr>
        <w:t xml:space="preserve">The </w:t>
      </w:r>
      <w:proofErr w:type="spellStart"/>
      <w:r w:rsidRPr="004E2748">
        <w:rPr>
          <w:b/>
          <w:bCs/>
          <w:sz w:val="26"/>
          <w:szCs w:val="26"/>
          <w:u w:val="single"/>
        </w:rPr>
        <w:t>sinthome</w:t>
      </w:r>
      <w:proofErr w:type="spellEnd"/>
      <w:r w:rsidRPr="004E2748">
        <w:rPr>
          <w:b/>
          <w:bCs/>
          <w:sz w:val="26"/>
          <w:szCs w:val="26"/>
          <w:u w:val="single"/>
        </w:rPr>
        <w:t xml:space="preserve"> </w:t>
      </w:r>
      <w:r w:rsidRPr="00E40B10">
        <w:rPr>
          <w:b/>
          <w:bCs/>
          <w:sz w:val="26"/>
          <w:szCs w:val="26"/>
          <w:highlight w:val="green"/>
          <w:u w:val="single"/>
        </w:rPr>
        <w:t>is the</w:t>
      </w:r>
      <w:r w:rsidRPr="00E40B10">
        <w:rPr>
          <w:b/>
          <w:bCs/>
          <w:sz w:val="26"/>
          <w:szCs w:val="26"/>
          <w:u w:val="single"/>
        </w:rPr>
        <w:t xml:space="preserve"> only </w:t>
      </w:r>
      <w:r w:rsidRPr="00E40B10">
        <w:rPr>
          <w:b/>
          <w:bCs/>
          <w:sz w:val="26"/>
          <w:szCs w:val="26"/>
          <w:highlight w:val="green"/>
          <w:u w:val="single"/>
        </w:rPr>
        <w:t>means by which the subject can access</w:t>
      </w:r>
      <w:r w:rsidRPr="00E40B10">
        <w:rPr>
          <w:b/>
          <w:bCs/>
          <w:sz w:val="26"/>
          <w:szCs w:val="26"/>
          <w:u w:val="single"/>
        </w:rPr>
        <w:t xml:space="preserve"> the Symbolic order of </w:t>
      </w:r>
      <w:r w:rsidRPr="00E40B10">
        <w:rPr>
          <w:b/>
          <w:bCs/>
          <w:sz w:val="26"/>
          <w:szCs w:val="26"/>
          <w:highlight w:val="green"/>
          <w:u w:val="single"/>
        </w:rPr>
        <w:t>meaning</w:t>
      </w:r>
      <w:r w:rsidRPr="00E40B10">
        <w:rPr>
          <w:b/>
          <w:bCs/>
          <w:sz w:val="26"/>
          <w:szCs w:val="26"/>
          <w:u w:val="single"/>
        </w:rPr>
        <w:t xml:space="preserve"> production; but paradoxically, </w:t>
      </w:r>
      <w:r w:rsidRPr="00E40B10">
        <w:rPr>
          <w:b/>
          <w:bCs/>
          <w:sz w:val="26"/>
          <w:szCs w:val="26"/>
          <w:highlight w:val="green"/>
          <w:u w:val="single"/>
        </w:rPr>
        <w:t>because each</w:t>
      </w:r>
      <w:r w:rsidRPr="00E40B10">
        <w:rPr>
          <w:b/>
          <w:bCs/>
          <w:sz w:val="26"/>
          <w:szCs w:val="26"/>
          <w:u w:val="single"/>
        </w:rPr>
        <w:t xml:space="preserve"> </w:t>
      </w:r>
      <w:proofErr w:type="spellStart"/>
      <w:r w:rsidRPr="00E40B10">
        <w:rPr>
          <w:b/>
          <w:bCs/>
          <w:sz w:val="26"/>
          <w:szCs w:val="26"/>
          <w:u w:val="single"/>
        </w:rPr>
        <w:t>subject‟s</w:t>
      </w:r>
      <w:proofErr w:type="spellEnd"/>
      <w:r w:rsidRPr="00E40B10">
        <w:rPr>
          <w:b/>
          <w:bCs/>
          <w:sz w:val="26"/>
          <w:szCs w:val="26"/>
          <w:u w:val="single"/>
        </w:rPr>
        <w:t xml:space="preserve"> </w:t>
      </w:r>
      <w:proofErr w:type="spellStart"/>
      <w:r w:rsidRPr="00E40B10">
        <w:rPr>
          <w:b/>
          <w:bCs/>
          <w:sz w:val="26"/>
          <w:szCs w:val="26"/>
          <w:u w:val="single"/>
        </w:rPr>
        <w:t>sinthome</w:t>
      </w:r>
      <w:proofErr w:type="spellEnd"/>
      <w:r w:rsidRPr="00E40B10">
        <w:rPr>
          <w:b/>
          <w:bCs/>
          <w:sz w:val="26"/>
          <w:szCs w:val="26"/>
          <w:u w:val="single"/>
        </w:rPr>
        <w:t xml:space="preserve"> </w:t>
      </w:r>
      <w:r w:rsidRPr="00E40B10">
        <w:rPr>
          <w:b/>
          <w:bCs/>
          <w:sz w:val="26"/>
          <w:szCs w:val="26"/>
          <w:highlight w:val="green"/>
          <w:u w:val="single"/>
        </w:rPr>
        <w:t>is</w:t>
      </w:r>
      <w:r w:rsidRPr="00E40B10">
        <w:rPr>
          <w:b/>
          <w:bCs/>
          <w:sz w:val="26"/>
          <w:szCs w:val="26"/>
          <w:u w:val="single"/>
        </w:rPr>
        <w:t xml:space="preserve"> arbitrary and </w:t>
      </w:r>
      <w:r w:rsidRPr="00E40B10">
        <w:rPr>
          <w:rStyle w:val="Emphasis"/>
        </w:rPr>
        <w:t xml:space="preserve">meaningless (as </w:t>
      </w:r>
      <w:r w:rsidRPr="00E40B10">
        <w:rPr>
          <w:rStyle w:val="Emphasis"/>
          <w:highlight w:val="green"/>
        </w:rPr>
        <w:t>individual</w:t>
      </w:r>
      <w:r w:rsidRPr="00E40B10">
        <w:rPr>
          <w:rStyle w:val="Emphasis"/>
        </w:rPr>
        <w:t xml:space="preserve"> as a fingerprint), the</w:t>
      </w:r>
      <w:r w:rsidRPr="00E40B10">
        <w:rPr>
          <w:b/>
          <w:bCs/>
          <w:sz w:val="26"/>
          <w:szCs w:val="26"/>
          <w:u w:val="single"/>
        </w:rPr>
        <w:t xml:space="preserve"> </w:t>
      </w:r>
      <w:proofErr w:type="spellStart"/>
      <w:r w:rsidRPr="00E40B10">
        <w:rPr>
          <w:b/>
          <w:bCs/>
          <w:sz w:val="26"/>
          <w:szCs w:val="26"/>
          <w:u w:val="single"/>
        </w:rPr>
        <w:t>sinthome</w:t>
      </w:r>
      <w:proofErr w:type="spellEnd"/>
      <w:r w:rsidRPr="00E40B10">
        <w:rPr>
          <w:b/>
          <w:bCs/>
          <w:sz w:val="26"/>
          <w:szCs w:val="26"/>
          <w:u w:val="single"/>
        </w:rPr>
        <w:t xml:space="preserve"> </w:t>
      </w:r>
      <w:r w:rsidRPr="00E40B10">
        <w:rPr>
          <w:b/>
          <w:bCs/>
          <w:sz w:val="26"/>
          <w:szCs w:val="26"/>
          <w:highlight w:val="green"/>
          <w:u w:val="single"/>
        </w:rPr>
        <w:t>also threatens the Symbolic</w:t>
      </w:r>
      <w:r w:rsidRPr="00E40B10">
        <w:rPr>
          <w:b/>
          <w:bCs/>
          <w:sz w:val="26"/>
          <w:szCs w:val="26"/>
          <w:u w:val="single"/>
        </w:rPr>
        <w:t xml:space="preserve"> order</w:t>
      </w:r>
      <w:r w:rsidRPr="00E40B10">
        <w:rPr>
          <w:sz w:val="12"/>
          <w:szCs w:val="26"/>
        </w:rPr>
        <w:t xml:space="preserve"> to which it provides access (36). Both this access</w:t>
      </w:r>
      <w:r w:rsidRPr="00A35A28">
        <w:rPr>
          <w:sz w:val="12"/>
          <w:szCs w:val="26"/>
        </w:rPr>
        <w:t xml:space="preserve"> and this threat are figured as disability. </w:t>
      </w:r>
      <w:r w:rsidRPr="00A35A28">
        <w:rPr>
          <w:b/>
          <w:bCs/>
          <w:sz w:val="26"/>
          <w:szCs w:val="26"/>
          <w:u w:val="single"/>
        </w:rPr>
        <w:t xml:space="preserve">In order </w:t>
      </w:r>
      <w:r w:rsidRPr="00C04A98">
        <w:rPr>
          <w:b/>
          <w:bCs/>
          <w:sz w:val="26"/>
          <w:szCs w:val="26"/>
          <w:highlight w:val="green"/>
          <w:u w:val="single"/>
        </w:rPr>
        <w:t>to be constituted as a subject</w:t>
      </w:r>
      <w:r w:rsidRPr="00A35A28">
        <w:rPr>
          <w:b/>
          <w:bCs/>
          <w:sz w:val="26"/>
          <w:szCs w:val="26"/>
          <w:u w:val="single"/>
        </w:rPr>
        <w:t xml:space="preserve"> and to take </w:t>
      </w:r>
      <w:proofErr w:type="spellStart"/>
      <w:r w:rsidRPr="00A35A28">
        <w:rPr>
          <w:b/>
          <w:bCs/>
          <w:sz w:val="26"/>
          <w:szCs w:val="26"/>
          <w:u w:val="single"/>
        </w:rPr>
        <w:t>one‟s</w:t>
      </w:r>
      <w:proofErr w:type="spellEnd"/>
      <w:r w:rsidRPr="00A35A28">
        <w:rPr>
          <w:b/>
          <w:bCs/>
          <w:sz w:val="26"/>
          <w:szCs w:val="26"/>
          <w:u w:val="single"/>
        </w:rPr>
        <w:t xml:space="preserve"> place within the Symbolic order, </w:t>
      </w:r>
      <w:r w:rsidRPr="00C04A98">
        <w:rPr>
          <w:b/>
          <w:bCs/>
          <w:sz w:val="26"/>
          <w:szCs w:val="26"/>
          <w:highlight w:val="green"/>
          <w:u w:val="single"/>
        </w:rPr>
        <w:t>one must be</w:t>
      </w:r>
      <w:r w:rsidRPr="00266552">
        <w:rPr>
          <w:b/>
          <w:bCs/>
          <w:sz w:val="26"/>
          <w:szCs w:val="26"/>
          <w:u w:val="single"/>
        </w:rPr>
        <w:t xml:space="preserve"> metaphorically </w:t>
      </w:r>
      <w:r w:rsidRPr="00C04A98">
        <w:rPr>
          <w:b/>
          <w:bCs/>
          <w:sz w:val="26"/>
          <w:szCs w:val="26"/>
          <w:highlight w:val="green"/>
          <w:u w:val="single"/>
        </w:rPr>
        <w:t>blind</w:t>
      </w:r>
      <w:r w:rsidRPr="00A35A28">
        <w:rPr>
          <w:b/>
          <w:bCs/>
          <w:sz w:val="26"/>
          <w:szCs w:val="26"/>
          <w:u w:val="single"/>
        </w:rPr>
        <w:t xml:space="preserve">: the cost of subjectivity is “blindness </w:t>
      </w:r>
      <w:r w:rsidRPr="00C04A98">
        <w:rPr>
          <w:b/>
          <w:bCs/>
          <w:sz w:val="26"/>
          <w:szCs w:val="26"/>
          <w:highlight w:val="green"/>
          <w:u w:val="single"/>
        </w:rPr>
        <w:t>to</w:t>
      </w:r>
      <w:r w:rsidRPr="006253CD">
        <w:rPr>
          <w:b/>
          <w:bCs/>
          <w:sz w:val="26"/>
          <w:szCs w:val="26"/>
          <w:u w:val="single"/>
        </w:rPr>
        <w:t xml:space="preserve"> this </w:t>
      </w:r>
      <w:r w:rsidRPr="00C04A98">
        <w:rPr>
          <w:b/>
          <w:bCs/>
          <w:sz w:val="26"/>
          <w:szCs w:val="26"/>
          <w:highlight w:val="green"/>
          <w:u w:val="single"/>
        </w:rPr>
        <w:t>determination</w:t>
      </w:r>
      <w:r w:rsidRPr="00A35A28">
        <w:rPr>
          <w:b/>
          <w:bCs/>
          <w:sz w:val="26"/>
          <w:szCs w:val="26"/>
          <w:u w:val="single"/>
        </w:rPr>
        <w:t xml:space="preserve"> by the </w:t>
      </w:r>
      <w:proofErr w:type="spellStart"/>
      <w:r w:rsidRPr="00A35A28">
        <w:rPr>
          <w:b/>
          <w:bCs/>
          <w:sz w:val="26"/>
          <w:szCs w:val="26"/>
          <w:u w:val="single"/>
        </w:rPr>
        <w:t>sinthome</w:t>
      </w:r>
      <w:proofErr w:type="spellEnd"/>
      <w:r w:rsidRPr="00A35A28">
        <w:rPr>
          <w:b/>
          <w:bCs/>
          <w:sz w:val="26"/>
          <w:szCs w:val="26"/>
          <w:u w:val="single"/>
        </w:rPr>
        <w:t xml:space="preserve">,” “blindness to the arbitrary fixation </w:t>
      </w:r>
      <w:r w:rsidRPr="00C04A98">
        <w:rPr>
          <w:b/>
          <w:bCs/>
          <w:sz w:val="26"/>
          <w:szCs w:val="26"/>
          <w:highlight w:val="green"/>
          <w:u w:val="single"/>
        </w:rPr>
        <w:t>of enjoyment</w:t>
      </w:r>
      <w:r w:rsidRPr="00266552">
        <w:rPr>
          <w:b/>
          <w:bCs/>
          <w:sz w:val="26"/>
          <w:szCs w:val="26"/>
          <w:u w:val="single"/>
        </w:rPr>
        <w:t xml:space="preserve"> </w:t>
      </w:r>
      <w:r w:rsidRPr="00A35A28">
        <w:rPr>
          <w:b/>
          <w:bCs/>
          <w:sz w:val="26"/>
          <w:szCs w:val="26"/>
          <w:u w:val="single"/>
        </w:rPr>
        <w:t xml:space="preserve">responsible for [the </w:t>
      </w:r>
      <w:proofErr w:type="spellStart"/>
      <w:r w:rsidRPr="00A35A28">
        <w:rPr>
          <w:b/>
          <w:bCs/>
          <w:sz w:val="26"/>
          <w:szCs w:val="26"/>
          <w:u w:val="single"/>
        </w:rPr>
        <w:t>subject‟s</w:t>
      </w:r>
      <w:proofErr w:type="spellEnd"/>
      <w:r w:rsidRPr="00A35A28">
        <w:rPr>
          <w:b/>
          <w:bCs/>
          <w:sz w:val="26"/>
          <w:szCs w:val="26"/>
          <w:u w:val="single"/>
        </w:rPr>
        <w:t>] consistency</w:t>
      </w:r>
      <w:r w:rsidRPr="00A35A28">
        <w:rPr>
          <w:sz w:val="12"/>
          <w:szCs w:val="26"/>
        </w:rPr>
        <w:t xml:space="preserve">,” “blindness” </w:t>
      </w:r>
      <w:r w:rsidRPr="00C04A98">
        <w:rPr>
          <w:rStyle w:val="Emphasis"/>
          <w:highlight w:val="green"/>
        </w:rPr>
        <w:t>to</w:t>
      </w:r>
      <w:r w:rsidRPr="00A35A28">
        <w:rPr>
          <w:sz w:val="12"/>
          <w:szCs w:val="26"/>
        </w:rPr>
        <w:t xml:space="preserve"> the functioning of the </w:t>
      </w:r>
      <w:proofErr w:type="spellStart"/>
      <w:r w:rsidRPr="00A35A28">
        <w:rPr>
          <w:sz w:val="12"/>
          <w:szCs w:val="26"/>
        </w:rPr>
        <w:t>sinthome</w:t>
      </w:r>
      <w:proofErr w:type="spellEnd"/>
      <w:r w:rsidRPr="00A35A28">
        <w:rPr>
          <w:sz w:val="12"/>
          <w:szCs w:val="26"/>
        </w:rPr>
        <w:t xml:space="preserve"> (Edelman 36, 38). </w:t>
      </w:r>
      <w:r w:rsidRPr="00A35A28">
        <w:rPr>
          <w:b/>
          <w:bCs/>
          <w:sz w:val="26"/>
          <w:szCs w:val="26"/>
          <w:u w:val="single"/>
        </w:rPr>
        <w:t>The alternative to subjectivity as disability would be</w:t>
      </w:r>
      <w:r w:rsidRPr="00A35A28">
        <w:rPr>
          <w:sz w:val="12"/>
          <w:szCs w:val="26"/>
        </w:rPr>
        <w:t>, according to remarks that Edelman attributes to Lacan, “</w:t>
      </w:r>
      <w:r w:rsidRPr="00A35A28">
        <w:rPr>
          <w:b/>
          <w:bCs/>
          <w:sz w:val="26"/>
          <w:szCs w:val="26"/>
          <w:u w:val="single"/>
        </w:rPr>
        <w:t xml:space="preserve">radical psychotic </w:t>
      </w:r>
      <w:r w:rsidRPr="00A35A28">
        <w:rPr>
          <w:b/>
          <w:bCs/>
          <w:sz w:val="26"/>
          <w:szCs w:val="26"/>
          <w:u w:val="single"/>
        </w:rPr>
        <w:lastRenderedPageBreak/>
        <w:t>autism</w:t>
      </w:r>
      <w:r w:rsidRPr="00A35A28">
        <w:rPr>
          <w:sz w:val="12"/>
          <w:szCs w:val="26"/>
        </w:rPr>
        <w:t xml:space="preserve">” (qtd. in Edelman 37).115 That is, </w:t>
      </w:r>
      <w:r w:rsidRPr="00A35A28">
        <w:rPr>
          <w:b/>
          <w:bCs/>
          <w:sz w:val="26"/>
          <w:szCs w:val="26"/>
          <w:u w:val="single"/>
        </w:rPr>
        <w:t xml:space="preserve">whatever might </w:t>
      </w:r>
      <w:r w:rsidRPr="00C04A98">
        <w:rPr>
          <w:b/>
          <w:bCs/>
          <w:sz w:val="26"/>
          <w:szCs w:val="26"/>
          <w:highlight w:val="green"/>
          <w:u w:val="single"/>
        </w:rPr>
        <w:t>alleviate</w:t>
      </w:r>
      <w:r w:rsidRPr="00E40B10">
        <w:rPr>
          <w:b/>
          <w:bCs/>
          <w:sz w:val="26"/>
          <w:szCs w:val="26"/>
          <w:u w:val="single"/>
        </w:rPr>
        <w:t xml:space="preserve"> our</w:t>
      </w:r>
      <w:r w:rsidRPr="00A35A28">
        <w:rPr>
          <w:b/>
          <w:bCs/>
          <w:sz w:val="26"/>
          <w:szCs w:val="26"/>
          <w:u w:val="single"/>
        </w:rPr>
        <w:t xml:space="preserve"> constitutive “</w:t>
      </w:r>
      <w:r w:rsidRPr="00C04A98">
        <w:rPr>
          <w:b/>
          <w:bCs/>
          <w:sz w:val="26"/>
          <w:szCs w:val="26"/>
          <w:highlight w:val="green"/>
          <w:u w:val="single"/>
        </w:rPr>
        <w:t>blindness”</w:t>
      </w:r>
      <w:r w:rsidRPr="00A35A28">
        <w:rPr>
          <w:b/>
          <w:bCs/>
          <w:sz w:val="26"/>
          <w:szCs w:val="26"/>
          <w:u w:val="single"/>
        </w:rPr>
        <w:t xml:space="preserve"> by exposing “the </w:t>
      </w:r>
      <w:proofErr w:type="spellStart"/>
      <w:r w:rsidRPr="00A35A28">
        <w:rPr>
          <w:b/>
          <w:bCs/>
          <w:sz w:val="26"/>
          <w:szCs w:val="26"/>
          <w:u w:val="single"/>
        </w:rPr>
        <w:t>sinthome</w:t>
      </w:r>
      <w:proofErr w:type="spellEnd"/>
      <w:r w:rsidRPr="00A35A28">
        <w:rPr>
          <w:b/>
          <w:bCs/>
          <w:sz w:val="26"/>
          <w:szCs w:val="26"/>
          <w:u w:val="single"/>
        </w:rPr>
        <w:t xml:space="preserve"> as meaningless knot” </w:t>
      </w:r>
      <w:r w:rsidRPr="00C04A98">
        <w:rPr>
          <w:b/>
          <w:bCs/>
          <w:sz w:val="26"/>
          <w:szCs w:val="26"/>
          <w:highlight w:val="green"/>
          <w:u w:val="single"/>
        </w:rPr>
        <w:t>must effect a “</w:t>
      </w:r>
      <w:r w:rsidRPr="001D0F3E">
        <w:rPr>
          <w:b/>
          <w:bCs/>
          <w:sz w:val="26"/>
          <w:szCs w:val="26"/>
          <w:highlight w:val="green"/>
          <w:u w:val="single"/>
        </w:rPr>
        <w:t>disfiguration”</w:t>
      </w:r>
      <w:r w:rsidRPr="00A35A28">
        <w:rPr>
          <w:sz w:val="12"/>
          <w:szCs w:val="26"/>
        </w:rPr>
        <w:t xml:space="preserve"> (Edelman 38), the consequences of which would be “pure autism” (</w:t>
      </w:r>
      <w:proofErr w:type="spellStart"/>
      <w:r w:rsidRPr="00A35A28">
        <w:rPr>
          <w:sz w:val="12"/>
          <w:szCs w:val="26"/>
        </w:rPr>
        <w:t>Žižek</w:t>
      </w:r>
      <w:proofErr w:type="spellEnd"/>
      <w:r w:rsidRPr="00A35A28">
        <w:rPr>
          <w:sz w:val="12"/>
          <w:szCs w:val="26"/>
        </w:rPr>
        <w:t xml:space="preserve"> 81, qtd. in Edelman 38). On the one side, blindness; on the other, disfiguration, psychosis, autism: </w:t>
      </w:r>
      <w:r w:rsidRPr="00C04A98">
        <w:rPr>
          <w:b/>
          <w:bCs/>
          <w:sz w:val="26"/>
          <w:szCs w:val="26"/>
          <w:highlight w:val="green"/>
          <w:u w:val="single"/>
        </w:rPr>
        <w:t>when</w:t>
      </w:r>
      <w:r w:rsidRPr="00A35A28">
        <w:rPr>
          <w:b/>
          <w:bCs/>
          <w:sz w:val="26"/>
          <w:szCs w:val="26"/>
          <w:u w:val="single"/>
        </w:rPr>
        <w:t xml:space="preserve"> it comes to </w:t>
      </w:r>
      <w:r w:rsidRPr="00641958">
        <w:rPr>
          <w:b/>
          <w:bCs/>
          <w:sz w:val="26"/>
          <w:szCs w:val="26"/>
          <w:highlight w:val="green"/>
          <w:u w:val="single"/>
        </w:rPr>
        <w:t>recognizing the</w:t>
      </w:r>
      <w:r w:rsidRPr="00A35A28">
        <w:rPr>
          <w:b/>
          <w:bCs/>
          <w:sz w:val="26"/>
          <w:szCs w:val="26"/>
          <w:u w:val="single"/>
        </w:rPr>
        <w:t xml:space="preserve"> senselessness </w:t>
      </w:r>
      <w:r w:rsidRPr="00641958">
        <w:rPr>
          <w:b/>
          <w:bCs/>
          <w:sz w:val="26"/>
          <w:szCs w:val="26"/>
          <w:u w:val="single"/>
        </w:rPr>
        <w:t xml:space="preserve">of </w:t>
      </w:r>
      <w:proofErr w:type="spellStart"/>
      <w:r w:rsidRPr="00641958">
        <w:rPr>
          <w:b/>
          <w:bCs/>
          <w:sz w:val="26"/>
          <w:szCs w:val="26"/>
          <w:u w:val="single"/>
        </w:rPr>
        <w:t>one‟s</w:t>
      </w:r>
      <w:proofErr w:type="spellEnd"/>
      <w:r w:rsidRPr="00641958">
        <w:rPr>
          <w:b/>
          <w:bCs/>
          <w:sz w:val="26"/>
          <w:szCs w:val="26"/>
          <w:u w:val="single"/>
        </w:rPr>
        <w:t xml:space="preserve"> </w:t>
      </w:r>
      <w:proofErr w:type="spellStart"/>
      <w:r w:rsidRPr="00C04A98">
        <w:rPr>
          <w:b/>
          <w:bCs/>
          <w:sz w:val="26"/>
          <w:szCs w:val="26"/>
          <w:highlight w:val="green"/>
          <w:u w:val="single"/>
        </w:rPr>
        <w:t>sinthome</w:t>
      </w:r>
      <w:proofErr w:type="spellEnd"/>
      <w:r w:rsidRPr="00C04A98">
        <w:rPr>
          <w:b/>
          <w:bCs/>
          <w:sz w:val="26"/>
          <w:szCs w:val="26"/>
          <w:highlight w:val="green"/>
          <w:u w:val="single"/>
        </w:rPr>
        <w:t>,</w:t>
      </w:r>
      <w:r w:rsidRPr="00A35A28">
        <w:rPr>
          <w:b/>
          <w:bCs/>
          <w:sz w:val="26"/>
          <w:szCs w:val="26"/>
          <w:u w:val="single"/>
        </w:rPr>
        <w:t xml:space="preserve"> it seems </w:t>
      </w:r>
      <w:proofErr w:type="spellStart"/>
      <w:r w:rsidRPr="00C04A98">
        <w:rPr>
          <w:b/>
          <w:bCs/>
          <w:sz w:val="26"/>
          <w:szCs w:val="26"/>
          <w:highlight w:val="green"/>
          <w:u w:val="single"/>
        </w:rPr>
        <w:t>we‟re</w:t>
      </w:r>
      <w:proofErr w:type="spellEnd"/>
      <w:r w:rsidRPr="00C04A98">
        <w:rPr>
          <w:b/>
          <w:bCs/>
          <w:sz w:val="26"/>
          <w:szCs w:val="26"/>
          <w:highlight w:val="green"/>
          <w:u w:val="single"/>
        </w:rPr>
        <w:t xml:space="preserve"> disabled if we do, disabled if we </w:t>
      </w:r>
      <w:proofErr w:type="spellStart"/>
      <w:r w:rsidRPr="00C04A98">
        <w:rPr>
          <w:b/>
          <w:bCs/>
          <w:sz w:val="26"/>
          <w:szCs w:val="26"/>
          <w:highlight w:val="green"/>
          <w:u w:val="single"/>
        </w:rPr>
        <w:t>don‟t</w:t>
      </w:r>
      <w:proofErr w:type="spellEnd"/>
      <w:r w:rsidRPr="00C04A98">
        <w:rPr>
          <w:b/>
          <w:bCs/>
          <w:sz w:val="26"/>
          <w:szCs w:val="26"/>
          <w:highlight w:val="green"/>
          <w:u w:val="single"/>
        </w:rPr>
        <w:t>.</w:t>
      </w:r>
      <w:r w:rsidRPr="00A35A28">
        <w:rPr>
          <w:sz w:val="12"/>
          <w:szCs w:val="26"/>
        </w:rPr>
        <w:t xml:space="preserve"> This is why I have proposed that the “death drive”—a force that has less to do with literal death than with a strange persistence of life in death, or of death in life (perhaps like the “life not worth living” of which disability is often supposed to consist)—would more accurately be termed the “disability drive.” Writing of the contingency of disability as an identity category, Michael </w:t>
      </w:r>
      <w:proofErr w:type="spellStart"/>
      <w:r w:rsidRPr="00A35A28">
        <w:rPr>
          <w:sz w:val="12"/>
          <w:szCs w:val="26"/>
        </w:rPr>
        <w:t>Bérube</w:t>
      </w:r>
      <w:proofErr w:type="spellEnd"/>
      <w:r w:rsidRPr="00A35A28">
        <w:rPr>
          <w:sz w:val="12"/>
          <w:szCs w:val="26"/>
        </w:rPr>
        <w:t xml:space="preserve">́ </w:t>
      </w:r>
      <w:r w:rsidRPr="005323C4">
        <w:rPr>
          <w:sz w:val="12"/>
          <w:szCs w:val="26"/>
        </w:rPr>
        <w:t xml:space="preserve">observes: </w:t>
      </w:r>
      <w:r w:rsidRPr="005323C4">
        <w:rPr>
          <w:b/>
          <w:bCs/>
          <w:sz w:val="26"/>
          <w:szCs w:val="26"/>
          <w:u w:val="single"/>
        </w:rPr>
        <w:t xml:space="preserve">Any of us who identify as “nondisabled” must </w:t>
      </w:r>
      <w:r w:rsidRPr="00A76A63">
        <w:rPr>
          <w:b/>
          <w:bCs/>
          <w:sz w:val="26"/>
          <w:szCs w:val="26"/>
          <w:u w:val="single"/>
        </w:rPr>
        <w:t>know that our self-designation is inevitably temporary, and that a car crash, a virus, a degenerative genetic disease, or a precedent-setting legal decision could change our status in ways over which we have no control whatsoever. If it is obvious why most nondisabled people resist this line of thinking</w:t>
      </w:r>
      <w:r w:rsidRPr="00A35A28">
        <w:rPr>
          <w:b/>
          <w:bCs/>
          <w:sz w:val="26"/>
          <w:szCs w:val="26"/>
          <w:u w:val="single"/>
        </w:rPr>
        <w:t xml:space="preserve">, it should be equally obvious why </w:t>
      </w:r>
      <w:r w:rsidRPr="005323C4">
        <w:rPr>
          <w:b/>
          <w:bCs/>
          <w:sz w:val="26"/>
          <w:szCs w:val="26"/>
          <w:u w:val="single"/>
        </w:rPr>
        <w:t>that resistance must somehow be overcome</w:t>
      </w:r>
      <w:r w:rsidRPr="00A35A28">
        <w:rPr>
          <w:b/>
          <w:bCs/>
          <w:sz w:val="26"/>
          <w:szCs w:val="26"/>
          <w:u w:val="single"/>
        </w:rPr>
        <w:t>.</w:t>
      </w:r>
      <w:r w:rsidRPr="00A35A28">
        <w:rPr>
          <w:sz w:val="12"/>
          <w:szCs w:val="26"/>
        </w:rPr>
        <w:t xml:space="preserve"> (viii) Could part of this resistance be attributable to a fear that, in the car crash or other identity- shattering event, it might be the </w:t>
      </w:r>
      <w:proofErr w:type="spellStart"/>
      <w:r w:rsidRPr="00A35A28">
        <w:rPr>
          <w:sz w:val="12"/>
          <w:szCs w:val="26"/>
        </w:rPr>
        <w:t>driver‟s</w:t>
      </w:r>
      <w:proofErr w:type="spellEnd"/>
      <w:r w:rsidRPr="00A35A28">
        <w:rPr>
          <w:sz w:val="12"/>
          <w:szCs w:val="26"/>
        </w:rPr>
        <w:t xml:space="preserve"> own hand that makes that disabling turn, that is, that the driver might be driven by an impulse, unwanted and unconscious, toward something beyond the principles of pleasure and health? </w:t>
      </w:r>
      <w:r w:rsidRPr="00A35A28">
        <w:rPr>
          <w:b/>
          <w:bCs/>
          <w:sz w:val="26"/>
          <w:szCs w:val="26"/>
          <w:u w:val="single"/>
        </w:rPr>
        <w:t>Applying the name “</w:t>
      </w:r>
      <w:r w:rsidRPr="00C04A98">
        <w:rPr>
          <w:b/>
          <w:bCs/>
          <w:sz w:val="26"/>
          <w:szCs w:val="26"/>
          <w:highlight w:val="green"/>
          <w:u w:val="single"/>
        </w:rPr>
        <w:t>the disability drive</w:t>
      </w:r>
      <w:r w:rsidRPr="00A35A28">
        <w:rPr>
          <w:b/>
          <w:bCs/>
          <w:sz w:val="26"/>
          <w:szCs w:val="26"/>
          <w:u w:val="single"/>
        </w:rPr>
        <w:t xml:space="preserve">” to this “beyond” </w:t>
      </w:r>
      <w:r w:rsidRPr="00C04A98">
        <w:rPr>
          <w:b/>
          <w:bCs/>
          <w:sz w:val="26"/>
          <w:szCs w:val="26"/>
          <w:highlight w:val="green"/>
          <w:u w:val="single"/>
        </w:rPr>
        <w:t>affords</w:t>
      </w:r>
      <w:r w:rsidRPr="00A35A28">
        <w:rPr>
          <w:b/>
          <w:bCs/>
          <w:sz w:val="26"/>
          <w:szCs w:val="26"/>
          <w:u w:val="single"/>
        </w:rPr>
        <w:t xml:space="preserve"> insight into the </w:t>
      </w:r>
      <w:r w:rsidRPr="00C04A98">
        <w:rPr>
          <w:b/>
          <w:bCs/>
          <w:sz w:val="26"/>
          <w:szCs w:val="26"/>
          <w:highlight w:val="green"/>
          <w:u w:val="single"/>
        </w:rPr>
        <w:t>reasons that images of disability</w:t>
      </w:r>
      <w:r w:rsidRPr="00A35A28">
        <w:rPr>
          <w:b/>
          <w:bCs/>
          <w:sz w:val="26"/>
          <w:szCs w:val="26"/>
          <w:u w:val="single"/>
        </w:rPr>
        <w:t xml:space="preserve"> so powerfully </w:t>
      </w:r>
      <w:r w:rsidRPr="00C04A98">
        <w:rPr>
          <w:b/>
          <w:bCs/>
          <w:sz w:val="26"/>
          <w:szCs w:val="26"/>
          <w:highlight w:val="green"/>
          <w:u w:val="single"/>
        </w:rPr>
        <w:t>excite and repel</w:t>
      </w:r>
      <w:r w:rsidRPr="00A35A28">
        <w:rPr>
          <w:sz w:val="12"/>
          <w:szCs w:val="26"/>
        </w:rPr>
        <w:t xml:space="preserve">, becoming, as Tobin </w:t>
      </w:r>
      <w:proofErr w:type="spellStart"/>
      <w:r w:rsidRPr="00A35A28">
        <w:rPr>
          <w:sz w:val="12"/>
          <w:szCs w:val="26"/>
        </w:rPr>
        <w:t>Siebers</w:t>
      </w:r>
      <w:proofErr w:type="spellEnd"/>
      <w:r w:rsidRPr="00A35A28">
        <w:rPr>
          <w:sz w:val="12"/>
          <w:szCs w:val="26"/>
        </w:rPr>
        <w:t xml:space="preserve"> writes, “</w:t>
      </w:r>
      <w:r w:rsidRPr="00A35A28">
        <w:rPr>
          <w:b/>
          <w:bCs/>
          <w:sz w:val="26"/>
          <w:szCs w:val="26"/>
          <w:u w:val="single"/>
        </w:rPr>
        <w:t xml:space="preserve">sources of fear and fascination </w:t>
      </w:r>
      <w:r w:rsidRPr="00C04A98">
        <w:rPr>
          <w:b/>
          <w:bCs/>
          <w:sz w:val="26"/>
          <w:szCs w:val="26"/>
          <w:highlight w:val="green"/>
          <w:u w:val="single"/>
        </w:rPr>
        <w:t>for able-bodied people</w:t>
      </w:r>
      <w:r w:rsidRPr="00522EA9">
        <w:rPr>
          <w:b/>
          <w:bCs/>
          <w:sz w:val="26"/>
          <w:szCs w:val="26"/>
          <w:u w:val="single"/>
        </w:rPr>
        <w:t>, who cannot bear to look at the unruly sight before them but also cannot bear not to look”</w:t>
      </w:r>
      <w:r w:rsidRPr="00522EA9">
        <w:rPr>
          <w:sz w:val="12"/>
          <w:szCs w:val="26"/>
        </w:rPr>
        <w:t xml:space="preserve"> (178). Later in this chapter, I will define the affect that </w:t>
      </w:r>
      <w:proofErr w:type="spellStart"/>
      <w:r w:rsidRPr="00522EA9">
        <w:rPr>
          <w:sz w:val="12"/>
          <w:szCs w:val="26"/>
        </w:rPr>
        <w:t>Siebers</w:t>
      </w:r>
      <w:proofErr w:type="spellEnd"/>
      <w:r w:rsidRPr="00522EA9">
        <w:rPr>
          <w:sz w:val="12"/>
          <w:szCs w:val="26"/>
        </w:rPr>
        <w:t xml:space="preserve"> references here as “primar</w:t>
      </w:r>
      <w:r w:rsidRPr="00A35A28">
        <w:rPr>
          <w:sz w:val="12"/>
          <w:szCs w:val="26"/>
        </w:rPr>
        <w:t xml:space="preserve">y pity.” For now, though, I simply want to point out that </w:t>
      </w:r>
      <w:proofErr w:type="spellStart"/>
      <w:r w:rsidRPr="00A35A28">
        <w:rPr>
          <w:sz w:val="12"/>
          <w:szCs w:val="26"/>
        </w:rPr>
        <w:t>Siebers‟s</w:t>
      </w:r>
      <w:proofErr w:type="spellEnd"/>
      <w:r w:rsidRPr="00A35A28">
        <w:rPr>
          <w:sz w:val="12"/>
          <w:szCs w:val="26"/>
        </w:rPr>
        <w:t xml:space="preserve"> important observation can be extended by noting that </w:t>
      </w:r>
      <w:r w:rsidRPr="00A35A28">
        <w:rPr>
          <w:b/>
          <w:bCs/>
          <w:sz w:val="26"/>
          <w:szCs w:val="26"/>
          <w:u w:val="single"/>
        </w:rPr>
        <w:t xml:space="preserve">it is not only nondisabled people who react to images of disability with a mixture of aversion and attraction. </w:t>
      </w:r>
      <w:r w:rsidRPr="00A35A28">
        <w:rPr>
          <w:sz w:val="12"/>
          <w:szCs w:val="26"/>
        </w:rPr>
        <w:t xml:space="preserve">Disabled people may also respond in this way, especially when contemplating impairments other than those that currently disable us.116 Building on Douglas </w:t>
      </w:r>
      <w:proofErr w:type="spellStart"/>
      <w:r w:rsidRPr="00A35A28">
        <w:rPr>
          <w:sz w:val="12"/>
          <w:szCs w:val="26"/>
        </w:rPr>
        <w:t>Baynton‟s</w:t>
      </w:r>
      <w:proofErr w:type="spellEnd"/>
      <w:r w:rsidRPr="00A35A28">
        <w:rPr>
          <w:sz w:val="12"/>
          <w:szCs w:val="26"/>
        </w:rPr>
        <w:t xml:space="preserve"> famous assertion that “</w:t>
      </w:r>
      <w:r w:rsidRPr="00A35A28">
        <w:rPr>
          <w:b/>
          <w:bCs/>
          <w:sz w:val="26"/>
          <w:szCs w:val="26"/>
          <w:u w:val="single"/>
        </w:rPr>
        <w:t xml:space="preserve">disability is everywhere,...once you begin looking for it,” I suggest that the same may be true in regard to the disability drive: </w:t>
      </w:r>
      <w:r w:rsidRPr="00C04A98">
        <w:rPr>
          <w:b/>
          <w:bCs/>
          <w:sz w:val="26"/>
          <w:szCs w:val="26"/>
          <w:highlight w:val="green"/>
          <w:u w:val="single"/>
        </w:rPr>
        <w:t>this</w:t>
      </w:r>
      <w:r w:rsidRPr="00641958">
        <w:rPr>
          <w:b/>
          <w:bCs/>
          <w:sz w:val="26"/>
          <w:szCs w:val="26"/>
          <w:u w:val="single"/>
        </w:rPr>
        <w:t xml:space="preserve"> ego-undoing </w:t>
      </w:r>
      <w:r w:rsidRPr="00C04A98">
        <w:rPr>
          <w:b/>
          <w:bCs/>
          <w:sz w:val="26"/>
          <w:szCs w:val="26"/>
          <w:highlight w:val="green"/>
          <w:u w:val="single"/>
        </w:rPr>
        <w:t>psychic force shapes</w:t>
      </w:r>
      <w:r w:rsidRPr="00A35A28">
        <w:rPr>
          <w:b/>
          <w:bCs/>
          <w:sz w:val="26"/>
          <w:szCs w:val="26"/>
          <w:u w:val="single"/>
        </w:rPr>
        <w:t xml:space="preserve"> the </w:t>
      </w:r>
      <w:r w:rsidRPr="00C04A98">
        <w:rPr>
          <w:b/>
          <w:bCs/>
          <w:sz w:val="26"/>
          <w:szCs w:val="26"/>
          <w:highlight w:val="green"/>
          <w:u w:val="single"/>
        </w:rPr>
        <w:t>subjectivities</w:t>
      </w:r>
      <w:r w:rsidRPr="00A35A28">
        <w:rPr>
          <w:b/>
          <w:bCs/>
          <w:sz w:val="26"/>
          <w:szCs w:val="26"/>
          <w:u w:val="single"/>
        </w:rPr>
        <w:t xml:space="preserve"> of disabled and nondisabled subjects alike</w:t>
      </w:r>
      <w:r w:rsidRPr="00A35A28">
        <w:rPr>
          <w:sz w:val="12"/>
          <w:szCs w:val="26"/>
        </w:rPr>
        <w:t xml:space="preserve"> (52). </w:t>
      </w:r>
    </w:p>
    <w:p w14:paraId="7B00232E" w14:textId="77777777" w:rsidR="00627AAE" w:rsidRPr="00907C79" w:rsidRDefault="00627AAE" w:rsidP="00627AAE">
      <w:pPr>
        <w:pStyle w:val="Heading4"/>
        <w:rPr>
          <w:rFonts w:cs="Calibri"/>
          <w:color w:val="000000" w:themeColor="text1"/>
        </w:rPr>
      </w:pPr>
      <w:r>
        <w:rPr>
          <w:rFonts w:cs="Calibri"/>
          <w:color w:val="000000" w:themeColor="text1"/>
        </w:rPr>
        <w:t>T</w:t>
      </w:r>
      <w:r w:rsidRPr="00506F37">
        <w:rPr>
          <w:rFonts w:cs="Calibri"/>
          <w:color w:val="000000" w:themeColor="text1"/>
        </w:rPr>
        <w:t xml:space="preserve">he drive </w:t>
      </w:r>
      <w:r>
        <w:rPr>
          <w:rFonts w:cs="Calibri"/>
          <w:color w:val="000000" w:themeColor="text1"/>
        </w:rPr>
        <w:t>is tied up with</w:t>
      </w:r>
      <w:r w:rsidRPr="00506F37">
        <w:rPr>
          <w:rFonts w:cs="Calibri"/>
          <w:color w:val="000000" w:themeColor="text1"/>
        </w:rPr>
        <w:t xml:space="preserve"> </w:t>
      </w:r>
      <w:r>
        <w:rPr>
          <w:rFonts w:cs="Calibri"/>
          <w:color w:val="000000" w:themeColor="text1"/>
        </w:rPr>
        <w:t>primary pity which reflects disability upon the ego threatening its ability status – which invokes secondary pity to overcorrect for the shattered-ego necessitating disabled death.</w:t>
      </w:r>
    </w:p>
    <w:p w14:paraId="4F52A4AE" w14:textId="77777777" w:rsidR="00627AAE" w:rsidRPr="00A35A28" w:rsidRDefault="00627AAE" w:rsidP="00627AAE">
      <w:pPr>
        <w:spacing w:line="276" w:lineRule="auto"/>
        <w:jc w:val="both"/>
      </w:pPr>
      <w:proofErr w:type="spellStart"/>
      <w:r w:rsidRPr="00A35A28">
        <w:rPr>
          <w:rStyle w:val="Style13ptBold"/>
        </w:rPr>
        <w:t>Mollow</w:t>
      </w:r>
      <w:proofErr w:type="spellEnd"/>
      <w:r w:rsidRPr="00A35A28">
        <w:rPr>
          <w:rStyle w:val="Style13ptBold"/>
        </w:rPr>
        <w:t xml:space="preserve"> </w:t>
      </w:r>
      <w:r>
        <w:rPr>
          <w:rStyle w:val="Style13ptBold"/>
        </w:rPr>
        <w:t>2</w:t>
      </w:r>
      <w:r w:rsidRPr="00A35A28">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w:t>
      </w:r>
    </w:p>
    <w:p w14:paraId="3084828D" w14:textId="77777777" w:rsidR="00627AAE" w:rsidRPr="005D5B95" w:rsidRDefault="00627AAE" w:rsidP="00627AAE">
      <w:pPr>
        <w:spacing w:line="276" w:lineRule="auto"/>
        <w:rPr>
          <w:sz w:val="16"/>
          <w:szCs w:val="16"/>
        </w:rPr>
      </w:pPr>
      <w:r w:rsidRPr="00A35A28">
        <w:rPr>
          <w:sz w:val="12"/>
        </w:rPr>
        <w:t xml:space="preserve">A great deal of the pain and pleasure of primary pity center on questions about what, or who, this fallen self is. When most people think about pity, we refer to an affect in which, to adopt </w:t>
      </w:r>
      <w:proofErr w:type="spellStart"/>
      <w:r w:rsidRPr="00A35A28">
        <w:rPr>
          <w:sz w:val="12"/>
        </w:rPr>
        <w:t>Edelman‟s</w:t>
      </w:r>
      <w:proofErr w:type="spellEnd"/>
      <w:r w:rsidRPr="00A35A28">
        <w:rPr>
          <w:sz w:val="12"/>
        </w:rPr>
        <w:t xml:space="preserve"> phrase, we purport to “feel for the other.” But as with primary narcissism, in which the self has not yet been constituted, and therefore cannot be said to enter into intersubjective relations with an “other,” </w:t>
      </w:r>
      <w:r w:rsidRPr="00C04A98">
        <w:rPr>
          <w:rStyle w:val="Emphasis"/>
          <w:highlight w:val="green"/>
        </w:rPr>
        <w:t>primary pity entails a mixing up of self and other such that the ego</w:t>
      </w:r>
      <w:r w:rsidRPr="00A35A28">
        <w:rPr>
          <w:rStyle w:val="Emphasis"/>
        </w:rPr>
        <w:t xml:space="preserve">, in becoming permeable to pain that may properly </w:t>
      </w:r>
      <w:r w:rsidRPr="00C04A98">
        <w:rPr>
          <w:rStyle w:val="Emphasis"/>
          <w:highlight w:val="green"/>
        </w:rPr>
        <w:t>belong to “someone else,”</w:t>
      </w:r>
      <w:r w:rsidRPr="00A35A28">
        <w:rPr>
          <w:rStyle w:val="Emphasis"/>
        </w:rPr>
        <w:t xml:space="preserve"> is profoundly threatened in its integrity. Primary pity is that intense pain-pleasure complex that is provoked by the image of a suffering other who, it seems momentarily, both is and is not </w:t>
      </w:r>
      <w:proofErr w:type="spellStart"/>
      <w:r w:rsidRPr="00A35A28">
        <w:rPr>
          <w:rStyle w:val="Emphasis"/>
        </w:rPr>
        <w:t>one‟s</w:t>
      </w:r>
      <w:proofErr w:type="spellEnd"/>
      <w:r w:rsidRPr="00A35A28">
        <w:rPr>
          <w:rStyle w:val="Emphasis"/>
        </w:rPr>
        <w:t xml:space="preserve"> self. </w:t>
      </w:r>
      <w:r w:rsidRPr="00C04A98">
        <w:rPr>
          <w:rStyle w:val="Emphasis"/>
          <w:highlight w:val="green"/>
        </w:rPr>
        <w:t>This affective response can feel unbearable</w:t>
      </w:r>
      <w:r w:rsidRPr="00A35A28">
        <w:rPr>
          <w:rStyle w:val="Emphasis"/>
        </w:rPr>
        <w:t xml:space="preserve">, as seen in </w:t>
      </w:r>
      <w:proofErr w:type="spellStart"/>
      <w:r w:rsidRPr="00A35A28">
        <w:rPr>
          <w:rStyle w:val="Emphasis"/>
        </w:rPr>
        <w:t>Siebers‟s</w:t>
      </w:r>
      <w:proofErr w:type="spellEnd"/>
      <w:r w:rsidRPr="00A35A28">
        <w:rPr>
          <w:rStyle w:val="Emphasis"/>
        </w:rPr>
        <w:t xml:space="preserve"> formulation: one “cannot bear to look…but also cannot bear not to look.” Primary pity is difficult to bear </w:t>
      </w:r>
      <w:r w:rsidRPr="00C04A98">
        <w:rPr>
          <w:rStyle w:val="Emphasis"/>
          <w:highlight w:val="green"/>
        </w:rPr>
        <w:lastRenderedPageBreak/>
        <w:t>because it involves a drive toward disability</w:t>
      </w:r>
      <w:r w:rsidRPr="00A35A28">
        <w:rPr>
          <w:rStyle w:val="Emphasis"/>
        </w:rPr>
        <w:t xml:space="preserve"> (one cannot bear not to look), </w:t>
      </w:r>
      <w:r w:rsidRPr="00C04A98">
        <w:rPr>
          <w:rStyle w:val="Emphasis"/>
          <w:highlight w:val="green"/>
        </w:rPr>
        <w:t xml:space="preserve">which menaces the </w:t>
      </w:r>
      <w:proofErr w:type="spellStart"/>
      <w:r w:rsidRPr="00C04A98">
        <w:rPr>
          <w:rStyle w:val="Emphasis"/>
          <w:highlight w:val="green"/>
        </w:rPr>
        <w:t>ego‟s</w:t>
      </w:r>
      <w:proofErr w:type="spellEnd"/>
      <w:r w:rsidRPr="00C04A98">
        <w:rPr>
          <w:rStyle w:val="Emphasis"/>
          <w:highlight w:val="green"/>
        </w:rPr>
        <w:t xml:space="preserve"> investments in health,</w:t>
      </w:r>
      <w:r w:rsidRPr="0023133B">
        <w:rPr>
          <w:rStyle w:val="Emphasis"/>
        </w:rPr>
        <w:t xml:space="preserve"> pleasure, </w:t>
      </w:r>
      <w:r w:rsidRPr="00C04A98">
        <w:rPr>
          <w:rStyle w:val="Emphasis"/>
          <w:highlight w:val="green"/>
        </w:rPr>
        <w:t>and control</w:t>
      </w:r>
      <w:r w:rsidRPr="00A35A28">
        <w:rPr>
          <w:rStyle w:val="Emphasis"/>
        </w:rPr>
        <w:t xml:space="preserve">—because </w:t>
      </w:r>
      <w:r w:rsidRPr="00C04A98">
        <w:rPr>
          <w:rStyle w:val="Emphasis"/>
          <w:highlight w:val="green"/>
        </w:rPr>
        <w:t xml:space="preserve">to contemplate another </w:t>
      </w:r>
      <w:proofErr w:type="spellStart"/>
      <w:r w:rsidRPr="00C04A98">
        <w:rPr>
          <w:rStyle w:val="Emphasis"/>
          <w:highlight w:val="green"/>
        </w:rPr>
        <w:t>person‟s</w:t>
      </w:r>
      <w:proofErr w:type="spellEnd"/>
      <w:r w:rsidRPr="00C04A98">
        <w:rPr>
          <w:rStyle w:val="Emphasis"/>
          <w:highlight w:val="green"/>
        </w:rPr>
        <w:t xml:space="preserve"> suffering is to</w:t>
      </w:r>
      <w:r w:rsidRPr="00A35A28">
        <w:rPr>
          <w:rStyle w:val="Emphasis"/>
        </w:rPr>
        <w:t xml:space="preserve"> confront the </w:t>
      </w:r>
      <w:r w:rsidRPr="00C04A98">
        <w:rPr>
          <w:rStyle w:val="Emphasis"/>
          <w:highlight w:val="green"/>
        </w:rPr>
        <w:t>question, “Could this happen to me?”</w:t>
      </w:r>
      <w:r w:rsidRPr="00A35A28">
        <w:rPr>
          <w:sz w:val="12"/>
        </w:rPr>
        <w:t xml:space="preserve"> Such a prospect, although frightening, may also be compelling; in this way, primary pity replicates the self-rupturing aspects of sexuality. Indeed, the </w:t>
      </w:r>
      <w:proofErr w:type="spellStart"/>
      <w:r w:rsidRPr="00A35A28">
        <w:rPr>
          <w:sz w:val="12"/>
        </w:rPr>
        <w:t>unbearability</w:t>
      </w:r>
      <w:proofErr w:type="spellEnd"/>
      <w:r w:rsidRPr="00A35A28">
        <w:rPr>
          <w:sz w:val="12"/>
        </w:rPr>
        <w:t xml:space="preserve"> of primary pity reflects its </w:t>
      </w:r>
      <w:proofErr w:type="spellStart"/>
      <w:r w:rsidRPr="00A35A28">
        <w:rPr>
          <w:sz w:val="12"/>
        </w:rPr>
        <w:t>coextensiveness</w:t>
      </w:r>
      <w:proofErr w:type="spellEnd"/>
      <w:r w:rsidRPr="00A35A28">
        <w:rPr>
          <w:sz w:val="12"/>
        </w:rPr>
        <w:t xml:space="preserve"> with sexuality. Sex, or the Unbearable, a book coauthored by Edelman and by Lauren Berlant, argues that sex “unleashes unbearable contradictions that we nonetheless struggle to bear” (back cover). This claim accords with </w:t>
      </w:r>
      <w:proofErr w:type="spellStart"/>
      <w:r w:rsidRPr="00A35A28">
        <w:rPr>
          <w:sz w:val="12"/>
        </w:rPr>
        <w:t>Freud‟s</w:t>
      </w:r>
      <w:proofErr w:type="spellEnd"/>
      <w:r w:rsidRPr="00A35A28">
        <w:rPr>
          <w:sz w:val="12"/>
        </w:rPr>
        <w:t xml:space="preserve"> account of sexuality as a “pleasurable” “unpleasure” that the ego can never fully master or control (Three 49,75). As Leo </w:t>
      </w:r>
      <w:proofErr w:type="spellStart"/>
      <w:r w:rsidRPr="00A35A28">
        <w:rPr>
          <w:sz w:val="12"/>
        </w:rPr>
        <w:t>Bersani</w:t>
      </w:r>
      <w:proofErr w:type="spellEnd"/>
      <w:r w:rsidRPr="00A35A28">
        <w:rPr>
          <w:sz w:val="12"/>
        </w:rPr>
        <w:t xml:space="preserve"> puts it in his reading of Freud, “the pleasurable unpleasurable tension of sexual enjoyment occurs when the </w:t>
      </w:r>
      <w:proofErr w:type="spellStart"/>
      <w:r w:rsidRPr="00A35A28">
        <w:rPr>
          <w:sz w:val="12"/>
        </w:rPr>
        <w:t>body‟s</w:t>
      </w:r>
      <w:proofErr w:type="spellEnd"/>
      <w:r w:rsidRPr="00A35A28">
        <w:rPr>
          <w:sz w:val="12"/>
        </w:rPr>
        <w:t xml:space="preserve">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23133B">
        <w:rPr>
          <w:rStyle w:val="Emphasis"/>
          <w:highlight w:val="green"/>
        </w:rPr>
        <w:t xml:space="preserve">Secondary pity </w:t>
      </w:r>
      <w:r w:rsidRPr="004E2748">
        <w:rPr>
          <w:rStyle w:val="Emphasis"/>
          <w:highlight w:val="green"/>
        </w:rPr>
        <w:t>attempts to heal</w:t>
      </w:r>
      <w:r w:rsidRPr="0023133B">
        <w:rPr>
          <w:rStyle w:val="Emphasis"/>
        </w:rPr>
        <w:t xml:space="preserve"> primary </w:t>
      </w:r>
      <w:proofErr w:type="spellStart"/>
      <w:r w:rsidRPr="0023133B">
        <w:rPr>
          <w:rStyle w:val="Emphasis"/>
        </w:rPr>
        <w:t>pity‟s</w:t>
      </w:r>
      <w:proofErr w:type="spellEnd"/>
      <w:r w:rsidRPr="0023133B">
        <w:rPr>
          <w:rStyle w:val="Emphasis"/>
        </w:rPr>
        <w:t xml:space="preserve"> self-rupturing effects by </w:t>
      </w:r>
      <w:r w:rsidRPr="004E2748">
        <w:rPr>
          <w:rStyle w:val="Emphasis"/>
        </w:rPr>
        <w:t>converting</w:t>
      </w:r>
      <w:r w:rsidRPr="0023133B">
        <w:rPr>
          <w:rStyle w:val="Emphasis"/>
        </w:rPr>
        <w:t xml:space="preserve"> </w:t>
      </w:r>
      <w:r w:rsidRPr="0023133B">
        <w:rPr>
          <w:rStyle w:val="Emphasis"/>
          <w:highlight w:val="green"/>
        </w:rPr>
        <w:t>primary pity</w:t>
      </w:r>
      <w:r w:rsidRPr="004E2748">
        <w:rPr>
          <w:rStyle w:val="Emphasis"/>
        </w:rPr>
        <w:t xml:space="preserve"> into a feeling that is bearable.</w:t>
      </w:r>
      <w:r w:rsidRPr="0023133B">
        <w:rPr>
          <w:rStyle w:val="Emphasis"/>
        </w:rPr>
        <w:t xml:space="preserve"> As with secondary narcissism, secondary pity involves both an attempt to get back</w:t>
      </w:r>
      <w:r w:rsidRPr="00A35A28">
        <w:rPr>
          <w:rStyle w:val="Emphasis"/>
        </w:rPr>
        <w:t xml:space="preserve"> to that ego-shattering state of painfully pleasurable primary pity, </w:t>
      </w:r>
      <w:r w:rsidRPr="0023133B">
        <w:rPr>
          <w:rStyle w:val="Emphasis"/>
          <w:highlight w:val="green"/>
        </w:rPr>
        <w:t>and</w:t>
      </w:r>
      <w:r w:rsidRPr="00A35A28">
        <w:rPr>
          <w:rStyle w:val="Emphasis"/>
        </w:rPr>
        <w:t xml:space="preserve"> at the same time to </w:t>
      </w:r>
      <w:r w:rsidRPr="0023133B">
        <w:rPr>
          <w:rStyle w:val="Emphasis"/>
          <w:highlight w:val="green"/>
        </w:rPr>
        <w:t>defend</w:t>
      </w:r>
      <w:r w:rsidRPr="004E2748">
        <w:rPr>
          <w:rStyle w:val="Emphasis"/>
        </w:rPr>
        <w:t xml:space="preserve"> against that threat</w:t>
      </w:r>
      <w:r w:rsidRPr="0023133B">
        <w:rPr>
          <w:rStyle w:val="Emphasis"/>
        </w:rPr>
        <w:t xml:space="preserve"> to </w:t>
      </w:r>
      <w:r w:rsidRPr="004E2748">
        <w:rPr>
          <w:rStyle w:val="Emphasis"/>
          <w:highlight w:val="green"/>
        </w:rPr>
        <w:t>the ego</w:t>
      </w:r>
      <w:r w:rsidRPr="0023133B">
        <w:rPr>
          <w:rStyle w:val="Emphasis"/>
        </w:rPr>
        <w:t xml:space="preserve"> by aggrandizing oneself </w:t>
      </w:r>
      <w:r w:rsidRPr="00C04A98">
        <w:rPr>
          <w:rStyle w:val="Emphasis"/>
          <w:highlight w:val="green"/>
        </w:rPr>
        <w:t xml:space="preserve">at someone </w:t>
      </w:r>
      <w:proofErr w:type="spellStart"/>
      <w:r w:rsidRPr="00C04A98">
        <w:rPr>
          <w:rStyle w:val="Emphasis"/>
          <w:highlight w:val="green"/>
        </w:rPr>
        <w:t>else‟s</w:t>
      </w:r>
      <w:proofErr w:type="spellEnd"/>
      <w:r w:rsidRPr="00C04A98">
        <w:rPr>
          <w:rStyle w:val="Emphasis"/>
          <w:highlight w:val="green"/>
        </w:rPr>
        <w:t xml:space="preserve"> expense.</w:t>
      </w:r>
      <w:r w:rsidRPr="00A35A28">
        <w:rPr>
          <w:sz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C04A98">
        <w:rPr>
          <w:rStyle w:val="Emphasis"/>
          <w:highlight w:val="green"/>
        </w:rPr>
        <w:t>secondary pity encompasses</w:t>
      </w:r>
      <w:r w:rsidRPr="00A35A28">
        <w:rPr>
          <w:rStyle w:val="Emphasis"/>
        </w:rPr>
        <w:t xml:space="preserve"> our </w:t>
      </w:r>
      <w:proofErr w:type="spellStart"/>
      <w:r w:rsidRPr="00A35A28">
        <w:rPr>
          <w:rStyle w:val="Emphasis"/>
        </w:rPr>
        <w:t>culture‟s</w:t>
      </w:r>
      <w:proofErr w:type="spellEnd"/>
      <w:r w:rsidRPr="00A35A28">
        <w:rPr>
          <w:rStyle w:val="Emphasis"/>
        </w:rPr>
        <w:t xml:space="preserve"> most clichéd reactions to disability: </w:t>
      </w:r>
      <w:r w:rsidRPr="00C04A98">
        <w:rPr>
          <w:rStyle w:val="Emphasis"/>
          <w:highlight w:val="green"/>
        </w:rPr>
        <w:t>charity, tears, and calls for a cure.</w:t>
      </w:r>
      <w:r w:rsidRPr="00A35A28">
        <w:rPr>
          <w:sz w:val="12"/>
        </w:rPr>
        <w:t xml:space="preserve"> Correlatives of these commonplace manifestations of secondary pity are the obligatory claims that disabled </w:t>
      </w:r>
      <w:proofErr w:type="spellStart"/>
      <w:r w:rsidRPr="00A35A28">
        <w:rPr>
          <w:sz w:val="12"/>
        </w:rPr>
        <w:t>people‟s</w:t>
      </w:r>
      <w:proofErr w:type="spellEnd"/>
      <w:r w:rsidRPr="00A35A28">
        <w:rPr>
          <w:sz w:val="12"/>
        </w:rPr>
        <w:t xml:space="preserve"> suffering is “inspiring.” Indeed, the speed with which conventional cultural representations of disability segue from overt expressions of pity to celebrations of “the triumph of the human spirit” highlights the ways in which secondary pity, as a defense against primary </w:t>
      </w:r>
      <w:proofErr w:type="spellStart"/>
      <w:r w:rsidRPr="00A35A28">
        <w:rPr>
          <w:sz w:val="12"/>
        </w:rPr>
        <w:t>pity‟s</w:t>
      </w:r>
      <w:proofErr w:type="spellEnd"/>
      <w:r w:rsidRPr="00A35A28">
        <w:rPr>
          <w:sz w:val="12"/>
        </w:rPr>
        <w:t xml:space="preserve"> incursions, reinforces the </w:t>
      </w:r>
      <w:proofErr w:type="spellStart"/>
      <w:r w:rsidRPr="00A35A28">
        <w:rPr>
          <w:sz w:val="12"/>
        </w:rPr>
        <w:t>ego‟s</w:t>
      </w:r>
      <w:proofErr w:type="spellEnd"/>
      <w:r w:rsidRPr="00A35A28">
        <w:rPr>
          <w:sz w:val="12"/>
        </w:rPr>
        <w:t xml:space="preserve"> fantasy of sovereignty. Secondary pity, in other words, can be seen as a variation of secondary narcissism: </w:t>
      </w:r>
      <w:r w:rsidRPr="00C04A98">
        <w:rPr>
          <w:rStyle w:val="Emphasis"/>
          <w:highlight w:val="green"/>
        </w:rPr>
        <w:t>these affects enlarge the ego of the pitier</w:t>
      </w:r>
      <w:r w:rsidRPr="00A35A28">
        <w:rPr>
          <w:rStyle w:val="Emphasis"/>
        </w:rPr>
        <w:t xml:space="preserve"> or the narcissist at the expense of someone else. </w:t>
      </w:r>
      <w:r w:rsidRPr="00A35A28">
        <w:rPr>
          <w:sz w:val="12"/>
        </w:rPr>
        <w:t xml:space="preserve">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A35A28">
        <w:rPr>
          <w:sz w:val="12"/>
        </w:rPr>
        <w:t>Freud‟s</w:t>
      </w:r>
      <w:proofErr w:type="spellEnd"/>
      <w:r w:rsidRPr="00A35A28">
        <w:rPr>
          <w:sz w:val="12"/>
        </w:rPr>
        <w:t xml:space="preserve"> </w:t>
      </w:r>
      <w:proofErr w:type="spellStart"/>
      <w:r w:rsidRPr="00A35A28">
        <w:rPr>
          <w:sz w:val="12"/>
        </w:rPr>
        <w:t>primarysecondary</w:t>
      </w:r>
      <w:proofErr w:type="spellEnd"/>
      <w:r w:rsidRPr="00A35A28">
        <w:rPr>
          <w:sz w:val="12"/>
        </w:rPr>
        <w:t xml:space="preserve"> narcissism distinction at the level of genealogy. Like </w:t>
      </w:r>
      <w:proofErr w:type="spellStart"/>
      <w:r w:rsidRPr="00A35A28">
        <w:rPr>
          <w:sz w:val="12"/>
        </w:rPr>
        <w:t>Freud‟s</w:t>
      </w:r>
      <w:proofErr w:type="spellEnd"/>
      <w:r w:rsidRPr="00A35A28">
        <w:rPr>
          <w:sz w:val="12"/>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A35A28">
        <w:rPr>
          <w:sz w:val="12"/>
        </w:rPr>
        <w:t>individual‟s</w:t>
      </w:r>
      <w:proofErr w:type="spellEnd"/>
      <w:r w:rsidRPr="00A35A28">
        <w:rPr>
          <w:sz w:val="12"/>
        </w:rPr>
        <w:t xml:space="preserve"> development, the temporal shift from primary to secondary pity happens much more quickly than this. It happens in an </w:t>
      </w:r>
      <w:r w:rsidRPr="0023133B">
        <w:rPr>
          <w:sz w:val="12"/>
        </w:rPr>
        <w:t xml:space="preserve">instant: </w:t>
      </w:r>
      <w:r w:rsidRPr="0023133B">
        <w:rPr>
          <w:rStyle w:val="Emphasis"/>
        </w:rPr>
        <w:t>that moment in which we feel primary pity and then, almost before we can blink, deny that we feel or have felt it</w:t>
      </w:r>
      <w:r w:rsidRPr="0023133B">
        <w:rPr>
          <w:sz w:val="12"/>
        </w:rPr>
        <w:t xml:space="preserve">. The denial is understandable: who wants to admit that one gets pleasure from the sight of another </w:t>
      </w:r>
      <w:proofErr w:type="spellStart"/>
      <w:r w:rsidRPr="0023133B">
        <w:rPr>
          <w:sz w:val="12"/>
        </w:rPr>
        <w:t>person‟s</w:t>
      </w:r>
      <w:proofErr w:type="spellEnd"/>
      <w:r w:rsidRPr="0023133B">
        <w:rPr>
          <w:sz w:val="12"/>
        </w:rPr>
        <w:t xml:space="preserve"> suffering—or, to make matters worse, that this pleasure derives in part from the specter of </w:t>
      </w:r>
      <w:proofErr w:type="spellStart"/>
      <w:r w:rsidRPr="0023133B">
        <w:rPr>
          <w:sz w:val="12"/>
        </w:rPr>
        <w:t>disability‟s</w:t>
      </w:r>
      <w:proofErr w:type="spellEnd"/>
      <w:r w:rsidRPr="0023133B">
        <w:rPr>
          <w:sz w:val="12"/>
        </w:rPr>
        <w:t xml:space="preserve"> transferability, the possibility that this suffering could be—and, </w:t>
      </w:r>
      <w:proofErr w:type="spellStart"/>
      <w:r w:rsidRPr="0023133B">
        <w:rPr>
          <w:sz w:val="12"/>
        </w:rPr>
        <w:t>fantasmatically</w:t>
      </w:r>
      <w:proofErr w:type="spellEnd"/>
      <w:r w:rsidRPr="0023133B">
        <w:rPr>
          <w:sz w:val="12"/>
        </w:rPr>
        <w:t xml:space="preserve">, perhaps already is—an image of </w:t>
      </w:r>
      <w:proofErr w:type="spellStart"/>
      <w:r w:rsidRPr="0023133B">
        <w:rPr>
          <w:sz w:val="12"/>
        </w:rPr>
        <w:t>one‟s</w:t>
      </w:r>
      <w:proofErr w:type="spellEnd"/>
      <w:r w:rsidRPr="0023133B">
        <w:rPr>
          <w:sz w:val="12"/>
        </w:rPr>
        <w:t xml:space="preserve"> own self undone? Indeed, the model of primary pity that I have been constructing may sound a bit too close to sadism for some </w:t>
      </w:r>
      <w:proofErr w:type="spellStart"/>
      <w:r w:rsidRPr="0023133B">
        <w:rPr>
          <w:sz w:val="12"/>
        </w:rPr>
        <w:t>people‟s</w:t>
      </w:r>
      <w:proofErr w:type="spellEnd"/>
      <w:r w:rsidRPr="0023133B">
        <w:rPr>
          <w:sz w:val="12"/>
        </w:rPr>
        <w:t xml:space="preserve"> liking. Pity does come close to sadism, and at the same time, to masochism, which Freud theorizes as </w:t>
      </w:r>
      <w:proofErr w:type="spellStart"/>
      <w:r w:rsidRPr="0023133B">
        <w:rPr>
          <w:sz w:val="12"/>
        </w:rPr>
        <w:t>sadism‟s</w:t>
      </w:r>
      <w:proofErr w:type="spellEnd"/>
      <w:r w:rsidRPr="0023133B">
        <w:rPr>
          <w:sz w:val="12"/>
        </w:rPr>
        <w:t xml:space="preserve"> obverse. In “Mourning and Melancholia,” an essay that</w:t>
      </w:r>
      <w:r w:rsidRPr="00A35A28">
        <w:rPr>
          <w:sz w:val="12"/>
        </w:rPr>
        <w:t xml:space="preserve">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w:t>
      </w:r>
      <w:proofErr w:type="spellStart"/>
      <w:r w:rsidRPr="00A35A28">
        <w:rPr>
          <w:sz w:val="12"/>
        </w:rPr>
        <w:t>subject‟s</w:t>
      </w:r>
      <w:proofErr w:type="spellEnd"/>
      <w:r w:rsidRPr="00A35A28">
        <w:rPr>
          <w:sz w:val="12"/>
        </w:rPr>
        <w:t xml:space="preserve">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 Freud says; the “diminution in…self-regard” that typically accompanies melancholia results from the </w:t>
      </w:r>
      <w:proofErr w:type="spellStart"/>
      <w:r w:rsidRPr="00A35A28">
        <w:rPr>
          <w:sz w:val="12"/>
        </w:rPr>
        <w:t>subject‟s</w:t>
      </w:r>
      <w:proofErr w:type="spellEnd"/>
      <w:r w:rsidRPr="00A35A28">
        <w:rPr>
          <w:sz w:val="12"/>
        </w:rPr>
        <w:t xml:space="preserve">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A35A28">
        <w:rPr>
          <w:sz w:val="12"/>
        </w:rPr>
        <w:t>originary</w:t>
      </w:r>
      <w:proofErr w:type="spellEnd"/>
      <w:r w:rsidRPr="00A35A28">
        <w:rPr>
          <w:sz w:val="12"/>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w:t>
      </w:r>
      <w:proofErr w:type="spellStart"/>
      <w:r w:rsidRPr="00A35A28">
        <w:rPr>
          <w:sz w:val="12"/>
        </w:rPr>
        <w:t>one‟s</w:t>
      </w:r>
      <w:proofErr w:type="spellEnd"/>
      <w:r w:rsidRPr="00A35A28">
        <w:rPr>
          <w:sz w:val="12"/>
        </w:rPr>
        <w:t xml:space="preserve"> own self, Freud hypothesizes. If so, this self would not be a single thing: it would be “me” and at the same time, the lost object whose image “I” have internalized. </w:t>
      </w:r>
      <w:proofErr w:type="spellStart"/>
      <w:r w:rsidRPr="00A35A28">
        <w:rPr>
          <w:sz w:val="12"/>
        </w:rPr>
        <w:t>Freud‟s</w:t>
      </w:r>
      <w:proofErr w:type="spellEnd"/>
      <w:r w:rsidRPr="00A35A28">
        <w:rPr>
          <w:sz w:val="12"/>
        </w:rPr>
        <w:t xml:space="preserve"> notion of a primary masochism is tied very closely to his conceptualization of the drive. Beyond the Pleasure Principle, the text in which Freud first used the term “death drive,” was published three years after “Mourning and Melancholia.” In the later text, </w:t>
      </w:r>
      <w:proofErr w:type="spellStart"/>
      <w:r w:rsidRPr="00A35A28">
        <w:rPr>
          <w:sz w:val="12"/>
        </w:rPr>
        <w:t>Freud‟s</w:t>
      </w:r>
      <w:proofErr w:type="spellEnd"/>
      <w:r w:rsidRPr="00A35A28">
        <w:rPr>
          <w:sz w:val="12"/>
        </w:rPr>
        <w:t xml:space="preserve">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If sadism and masochism are ultimately indistinguishable obverses of each other, then pity, in both its primary and its secondary forms, would have to be both sadistic and masochistic.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w:t>
      </w:r>
      <w:proofErr w:type="spellStart"/>
      <w:r w:rsidRPr="00A35A28">
        <w:rPr>
          <w:sz w:val="12"/>
        </w:rPr>
        <w:t>I‟d</w:t>
      </w:r>
      <w:proofErr w:type="spellEnd"/>
      <w:r w:rsidRPr="00A35A28">
        <w:rPr>
          <w:sz w:val="12"/>
        </w:rPr>
        <w:t xml:space="preserve"> like to kill you.” Indeed, </w:t>
      </w:r>
      <w:r w:rsidRPr="00C04A98">
        <w:rPr>
          <w:rStyle w:val="Emphasis"/>
          <w:highlight w:val="green"/>
        </w:rPr>
        <w:t>primary pity is so unsettling that</w:t>
      </w:r>
      <w:r w:rsidRPr="00A35A28">
        <w:rPr>
          <w:rStyle w:val="Emphasis"/>
        </w:rPr>
        <w:t xml:space="preserve"> our culture has been driven to “mercifully” kill people in the name of secondary pity. </w:t>
      </w:r>
      <w:r w:rsidRPr="00C04A98">
        <w:rPr>
          <w:rStyle w:val="Emphasis"/>
          <w:highlight w:val="green"/>
        </w:rPr>
        <w:t>We have</w:t>
      </w:r>
      <w:r w:rsidRPr="00A35A28">
        <w:rPr>
          <w:rStyle w:val="Emphasis"/>
        </w:rPr>
        <w:t xml:space="preserve"> also </w:t>
      </w:r>
      <w:r w:rsidRPr="00C04A98">
        <w:rPr>
          <w:rStyle w:val="Emphasis"/>
          <w:highlight w:val="green"/>
        </w:rPr>
        <w:t>been driven to lock people in institutions, to</w:t>
      </w:r>
      <w:r w:rsidRPr="00A35A28">
        <w:rPr>
          <w:rStyle w:val="Emphasis"/>
        </w:rPr>
        <w:t xml:space="preserve"> let them languish on the streets, to </w:t>
      </w:r>
      <w:r w:rsidRPr="00C04A98">
        <w:rPr>
          <w:rStyle w:val="Emphasis"/>
          <w:highlight w:val="green"/>
        </w:rPr>
        <w:t>stare, to punish, and</w:t>
      </w:r>
      <w:r w:rsidRPr="00A35A28">
        <w:rPr>
          <w:rStyle w:val="Emphasis"/>
        </w:rPr>
        <w:t xml:space="preserve"> to </w:t>
      </w:r>
      <w:r w:rsidRPr="00C04A98">
        <w:rPr>
          <w:rStyle w:val="Emphasis"/>
          <w:highlight w:val="green"/>
        </w:rPr>
        <w:t>sentimentalize</w:t>
      </w:r>
      <w:r w:rsidRPr="00A35A28">
        <w:rPr>
          <w:rStyle w:val="Emphasis"/>
        </w:rPr>
        <w:t xml:space="preserve">—all, I would suggest, </w:t>
      </w:r>
      <w:r w:rsidRPr="00C04A98">
        <w:rPr>
          <w:rStyle w:val="Emphasis"/>
          <w:highlight w:val="green"/>
        </w:rPr>
        <w:t>in</w:t>
      </w:r>
      <w:r w:rsidRPr="00A35A28">
        <w:rPr>
          <w:rStyle w:val="Emphasis"/>
        </w:rPr>
        <w:t xml:space="preserve"> the interest of not owning, not naming, </w:t>
      </w:r>
      <w:r w:rsidRPr="00C04A98">
        <w:rPr>
          <w:rStyle w:val="Emphasis"/>
          <w:highlight w:val="green"/>
        </w:rPr>
        <w:t>not acknowledging that</w:t>
      </w:r>
      <w:r w:rsidRPr="00A35A28">
        <w:rPr>
          <w:rStyle w:val="Emphasis"/>
        </w:rPr>
        <w:t xml:space="preserve"> self-shattering, ego-dissolving, instantaneous and intolerable moment of primary </w:t>
      </w:r>
      <w:r w:rsidRPr="00C04A98">
        <w:rPr>
          <w:rStyle w:val="Emphasis"/>
          <w:highlight w:val="green"/>
        </w:rPr>
        <w:t>pity</w:t>
      </w:r>
      <w:r w:rsidRPr="00A35A28">
        <w:rPr>
          <w:sz w:val="16"/>
          <w:szCs w:val="16"/>
        </w:rPr>
        <w:t xml:space="preserve">. Because primary pity is tied up with the disability drive, it must, like the drive itself, be regarded as unrepresentable. However, I will quote at length from a passage of </w:t>
      </w:r>
      <w:r w:rsidRPr="00A35A28">
        <w:rPr>
          <w:sz w:val="16"/>
          <w:szCs w:val="16"/>
        </w:rPr>
        <w:lastRenderedPageBreak/>
        <w:t xml:space="preserve">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w:t>
      </w:r>
      <w:proofErr w:type="spellStart"/>
      <w:r w:rsidRPr="00A35A28">
        <w:rPr>
          <w:sz w:val="16"/>
          <w:szCs w:val="16"/>
        </w:rPr>
        <w:t>you‟re</w:t>
      </w:r>
      <w:proofErr w:type="spellEnd"/>
      <w:r w:rsidRPr="00A35A28">
        <w:rPr>
          <w:sz w:val="16"/>
          <w:szCs w:val="16"/>
        </w:rPr>
        <w:t xml:space="preserve"> going through, </w:t>
      </w:r>
      <w:proofErr w:type="spellStart"/>
      <w:r w:rsidRPr="00A35A28">
        <w:rPr>
          <w:sz w:val="16"/>
          <w:szCs w:val="16"/>
        </w:rPr>
        <w:t>it‟s</w:t>
      </w:r>
      <w:proofErr w:type="spellEnd"/>
      <w:r w:rsidRPr="00A35A28">
        <w:rPr>
          <w:sz w:val="16"/>
          <w:szCs w:val="16"/>
        </w:rPr>
        <w:t xml:space="preserve"> like your body, everything about it, is upset. </w:t>
      </w:r>
      <w:proofErr w:type="spellStart"/>
      <w:r w:rsidRPr="00A35A28">
        <w:rPr>
          <w:sz w:val="16"/>
          <w:szCs w:val="16"/>
        </w:rPr>
        <w:t>That‟s</w:t>
      </w:r>
      <w:proofErr w:type="spellEnd"/>
      <w:r w:rsidRPr="00A35A28">
        <w:rPr>
          <w:sz w:val="16"/>
          <w:szCs w:val="16"/>
        </w:rPr>
        <w:t xml:space="preserve"> why you feel so nauseous all the time. </w:t>
      </w:r>
      <w:proofErr w:type="spellStart"/>
      <w:r w:rsidRPr="00A35A28">
        <w:rPr>
          <w:sz w:val="16"/>
          <w:szCs w:val="16"/>
        </w:rPr>
        <w:t>We‟re</w:t>
      </w:r>
      <w:proofErr w:type="spellEnd"/>
      <w:r w:rsidRPr="00A35A28">
        <w:rPr>
          <w:sz w:val="16"/>
          <w:szCs w:val="16"/>
        </w:rPr>
        <w:t xml:space="preserve"> going to treat that by putting a tube into your nose and down into your stomach, so we can give you medicine, OK?” When he walked away, I felt something begin to give way inside me. Up until then, </w:t>
      </w:r>
      <w:proofErr w:type="spellStart"/>
      <w:r w:rsidRPr="00A35A28">
        <w:rPr>
          <w:sz w:val="16"/>
          <w:szCs w:val="16"/>
        </w:rPr>
        <w:t>I‟d</w:t>
      </w:r>
      <w:proofErr w:type="spellEnd"/>
      <w:r w:rsidRPr="00A35A28">
        <w:rPr>
          <w:sz w:val="16"/>
          <w:szCs w:val="16"/>
        </w:rPr>
        <w:t xml:space="preserve">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w:t>
      </w:r>
    </w:p>
    <w:p w14:paraId="66911ECE" w14:textId="77777777" w:rsidR="00627AAE" w:rsidRPr="00A35A28" w:rsidRDefault="00627AAE" w:rsidP="00627AAE">
      <w:pPr>
        <w:pStyle w:val="Heading4"/>
        <w:spacing w:line="276" w:lineRule="auto"/>
        <w:rPr>
          <w:rFonts w:cs="Calibri"/>
        </w:rPr>
      </w:pPr>
      <w:r w:rsidRPr="009B690D">
        <w:rPr>
          <w:rFonts w:cs="Calibri"/>
        </w:rPr>
        <w:t xml:space="preserve">The </w:t>
      </w:r>
      <w:r>
        <w:rPr>
          <w:rFonts w:cs="Calibri"/>
        </w:rPr>
        <w:t>1ACs belief of a better future</w:t>
      </w:r>
      <w:r w:rsidRPr="009B690D">
        <w:rPr>
          <w:rFonts w:cs="Calibri"/>
        </w:rPr>
        <w:t xml:space="preserve"> </w:t>
      </w:r>
      <w:r>
        <w:rPr>
          <w:rFonts w:cs="Calibri"/>
        </w:rPr>
        <w:t>is</w:t>
      </w:r>
      <w:r w:rsidRPr="009B690D">
        <w:rPr>
          <w:rFonts w:cs="Calibri"/>
        </w:rPr>
        <w:t xml:space="preserve"> tied to </w:t>
      </w:r>
      <w:r>
        <w:rPr>
          <w:rFonts w:cs="Calibri"/>
        </w:rPr>
        <w:t>rehabilitation</w:t>
      </w:r>
      <w:r w:rsidRPr="009B690D">
        <w:rPr>
          <w:rFonts w:cs="Calibri"/>
        </w:rPr>
        <w:t xml:space="preserve"> where the signifier of the </w:t>
      </w:r>
      <w:r>
        <w:rPr>
          <w:rFonts w:cs="Calibri"/>
        </w:rPr>
        <w:t>C</w:t>
      </w:r>
      <w:r w:rsidRPr="009B690D">
        <w:rPr>
          <w:rFonts w:cs="Calibri"/>
        </w:rPr>
        <w:t xml:space="preserve">hild is placed forward </w:t>
      </w:r>
      <w:r>
        <w:rPr>
          <w:rFonts w:cs="Calibri"/>
        </w:rPr>
        <w:t>which</w:t>
      </w:r>
      <w:r w:rsidRPr="009B690D">
        <w:rPr>
          <w:rFonts w:cs="Calibri"/>
        </w:rPr>
        <w:t xml:space="preserve"> deems the disabled child a threat </w:t>
      </w:r>
      <w:r>
        <w:rPr>
          <w:rFonts w:cs="Calibri"/>
        </w:rPr>
        <w:t xml:space="preserve">to society </w:t>
      </w:r>
      <w:r w:rsidRPr="009B690D">
        <w:rPr>
          <w:rFonts w:cs="Calibri"/>
        </w:rPr>
        <w:t xml:space="preserve">and </w:t>
      </w:r>
      <w:r>
        <w:rPr>
          <w:rFonts w:cs="Calibri"/>
        </w:rPr>
        <w:t>is thus eradicated</w:t>
      </w:r>
      <w:r w:rsidRPr="009B690D">
        <w:rPr>
          <w:rFonts w:cs="Calibri"/>
        </w:rPr>
        <w:t xml:space="preserve"> from the political. </w:t>
      </w:r>
    </w:p>
    <w:p w14:paraId="6857BEE4" w14:textId="77777777" w:rsidR="00627AAE" w:rsidRPr="00A35A28" w:rsidRDefault="00627AAE" w:rsidP="00627AAE">
      <w:pPr>
        <w:spacing w:line="276" w:lineRule="auto"/>
        <w:rPr>
          <w:b/>
          <w:sz w:val="16"/>
          <w:szCs w:val="16"/>
        </w:rPr>
      </w:pPr>
      <w:proofErr w:type="spellStart"/>
      <w:r w:rsidRPr="00A35A28">
        <w:rPr>
          <w:rStyle w:val="Heading4Char"/>
          <w:rFonts w:cs="Calibri"/>
        </w:rPr>
        <w:t>Mollow</w:t>
      </w:r>
      <w:proofErr w:type="spellEnd"/>
      <w:r w:rsidRPr="00A35A28">
        <w:rPr>
          <w:rStyle w:val="Heading4Char"/>
          <w:rFonts w:cs="Calibri"/>
        </w:rPr>
        <w:t xml:space="preserve"> </w:t>
      </w:r>
      <w:r>
        <w:rPr>
          <w:rStyle w:val="Heading4Char"/>
          <w:rFonts w:cs="Calibri"/>
        </w:rPr>
        <w:t>3</w:t>
      </w:r>
      <w:r w:rsidRPr="00A35A28">
        <w:rPr>
          <w:rStyle w:val="Style13ptBold"/>
          <w:szCs w:val="26"/>
        </w:rPr>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 </w:t>
      </w:r>
    </w:p>
    <w:p w14:paraId="09432CEA" w14:textId="77777777" w:rsidR="00627AAE" w:rsidRPr="00692628" w:rsidRDefault="00627AAE" w:rsidP="00627AAE">
      <w:pPr>
        <w:spacing w:after="80" w:line="276" w:lineRule="auto"/>
        <w:rPr>
          <w:color w:val="000000" w:themeColor="text1"/>
          <w:sz w:val="16"/>
          <w:szCs w:val="16"/>
        </w:rPr>
      </w:pPr>
      <w:r w:rsidRPr="00A35A28">
        <w:rPr>
          <w:sz w:val="12"/>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w:t>
      </w:r>
      <w:proofErr w:type="spellStart"/>
      <w:r w:rsidRPr="00A35A28">
        <w:rPr>
          <w:sz w:val="12"/>
        </w:rPr>
        <w:t>culture‟s</w:t>
      </w:r>
      <w:proofErr w:type="spellEnd"/>
      <w:r w:rsidRPr="00A35A28">
        <w:rPr>
          <w:sz w:val="12"/>
        </w:rPr>
        <w:t xml:space="preserve"> projection of the death drive onto us by saying explicitly what Law and the Pope and the whole of the Symbolic order for which they stand </w:t>
      </w:r>
      <w:proofErr w:type="spellStart"/>
      <w:r w:rsidRPr="00A35A28">
        <w:rPr>
          <w:sz w:val="12"/>
        </w:rPr>
        <w:t>hear</w:t>
      </w:r>
      <w:proofErr w:type="spellEnd"/>
      <w:r w:rsidRPr="00A35A28">
        <w:rPr>
          <w:sz w:val="12"/>
        </w:rPr>
        <w:t xml:space="preserve"> anyway in each and every expression or manifestation of queer sexuality: </w:t>
      </w:r>
      <w:r w:rsidRPr="00A35A28">
        <w:rPr>
          <w:rStyle w:val="Emphasis"/>
        </w:rPr>
        <w:t xml:space="preserve">Fuck the social order and the Child in whose name </w:t>
      </w:r>
      <w:proofErr w:type="spellStart"/>
      <w:r w:rsidRPr="00A35A28">
        <w:rPr>
          <w:rStyle w:val="Emphasis"/>
        </w:rPr>
        <w:t>we‟re</w:t>
      </w:r>
      <w:proofErr w:type="spellEnd"/>
      <w:r w:rsidRPr="00A35A28">
        <w:rPr>
          <w:rStyle w:val="Emphasis"/>
        </w:rPr>
        <w:t xml:space="preserve"> collectively terrorized; fuck Annie; fuck the waif from Les Mis; fuck the poor, innocent kid on the Net; fuck Laws both with capital ls and with small; fuck the whole network of Symbolic relations and the future that serves as its prop</w:t>
      </w:r>
      <w:r w:rsidRPr="00A35A28">
        <w:rPr>
          <w:sz w:val="12"/>
        </w:rPr>
        <w:t xml:space="preserve">. (No Future 29) Elsewhere, I have argued that No </w:t>
      </w:r>
      <w:proofErr w:type="spellStart"/>
      <w:r w:rsidRPr="00A35A28">
        <w:rPr>
          <w:sz w:val="12"/>
        </w:rPr>
        <w:t>Future‟s</w:t>
      </w:r>
      <w:proofErr w:type="spellEnd"/>
      <w:r w:rsidRPr="00A35A28">
        <w:rPr>
          <w:sz w:val="12"/>
        </w:rPr>
        <w:t xml:space="preserve"> impassioned polemic is one that disability studies might take to heart. Indeed, the figure that Edelman calls “</w:t>
      </w:r>
      <w:r w:rsidRPr="00C04A98">
        <w:rPr>
          <w:rStyle w:val="Emphasis"/>
          <w:highlight w:val="green"/>
        </w:rPr>
        <w:t>the</w:t>
      </w:r>
      <w:r w:rsidRPr="00A35A28">
        <w:rPr>
          <w:rStyle w:val="Emphasis"/>
        </w:rPr>
        <w:t xml:space="preserve"> disciplinary </w:t>
      </w:r>
      <w:r w:rsidRPr="00C04A98">
        <w:rPr>
          <w:rStyle w:val="Emphasis"/>
          <w:highlight w:val="green"/>
        </w:rPr>
        <w:t>image of the</w:t>
      </w:r>
      <w:r w:rsidRPr="004E2748">
        <w:rPr>
          <w:rStyle w:val="Emphasis"/>
        </w:rPr>
        <w:t xml:space="preserve"> ‘innocent’ </w:t>
      </w:r>
      <w:r w:rsidRPr="00C04A98">
        <w:rPr>
          <w:rStyle w:val="Emphasis"/>
          <w:highlight w:val="green"/>
        </w:rPr>
        <w:t>Child” is inextricable</w:t>
      </w:r>
      <w:r w:rsidRPr="00A35A28">
        <w:rPr>
          <w:sz w:val="12"/>
        </w:rPr>
        <w:t xml:space="preserve"> not only from queerness but also </w:t>
      </w:r>
      <w:r w:rsidRPr="00C04A98">
        <w:rPr>
          <w:rStyle w:val="Emphasis"/>
          <w:highlight w:val="green"/>
        </w:rPr>
        <w:t>from disability</w:t>
      </w:r>
      <w:r w:rsidRPr="00A35A28">
        <w:rPr>
          <w:sz w:val="12"/>
        </w:rPr>
        <w:t xml:space="preserve"> (19). </w:t>
      </w:r>
      <w:r w:rsidRPr="00A35A28">
        <w:rPr>
          <w:rStyle w:val="Emphasis"/>
        </w:rPr>
        <w:t xml:space="preserve">For example, </w:t>
      </w:r>
      <w:r w:rsidRPr="00C04A98">
        <w:rPr>
          <w:rStyle w:val="Emphasis"/>
          <w:highlight w:val="green"/>
        </w:rPr>
        <w:t>the Child is</w:t>
      </w:r>
      <w:r w:rsidRPr="00A35A28">
        <w:rPr>
          <w:rStyle w:val="Emphasis"/>
        </w:rPr>
        <w:t xml:space="preserve"> the centerpiece of the telethon, </w:t>
      </w:r>
      <w:r w:rsidRPr="00C04A98">
        <w:rPr>
          <w:rStyle w:val="Emphasis"/>
          <w:highlight w:val="green"/>
        </w:rPr>
        <w:t>a ritual display of pity that demeans disabled people.</w:t>
      </w:r>
      <w:r w:rsidRPr="00A35A28">
        <w:rPr>
          <w:sz w:val="12"/>
        </w:rPr>
        <w:t xml:space="preserve"> When </w:t>
      </w:r>
      <w:r w:rsidRPr="00A35A28">
        <w:rPr>
          <w:rStyle w:val="Emphasis"/>
        </w:rPr>
        <w:t>Jerry Lewis counters disability activists‟ objections to his assertion that a disabled person is “half a person,” he insists that he is only fighting for the Children: “Please, I’m begging for survival. I want my kids alive,” he implores</w:t>
      </w:r>
      <w:r w:rsidRPr="00A35A28">
        <w:rPr>
          <w:sz w:val="12"/>
        </w:rPr>
        <w:t xml:space="preserve"> (in Johnson, Too Late 53, 58). If </w:t>
      </w:r>
      <w:r w:rsidRPr="00C04A98">
        <w:rPr>
          <w:rStyle w:val="Emphasis"/>
          <w:highlight w:val="green"/>
        </w:rPr>
        <w:t>the Child makes an excellent alibi for ableism</w:t>
      </w:r>
      <w:r w:rsidRPr="00A35A28">
        <w:rPr>
          <w:rStyle w:val="Emphasis"/>
        </w:rPr>
        <w:t xml:space="preserve">, perhaps this is </w:t>
      </w:r>
      <w:r w:rsidRPr="00C04A98">
        <w:rPr>
          <w:rStyle w:val="Emphasis"/>
          <w:highlight w:val="green"/>
        </w:rPr>
        <w:t>because</w:t>
      </w:r>
      <w:r w:rsidRPr="00A35A28">
        <w:rPr>
          <w:sz w:val="12"/>
        </w:rPr>
        <w:t xml:space="preserve">, as Edelman points out, </w:t>
      </w:r>
      <w:r w:rsidRPr="00C04A98">
        <w:rPr>
          <w:rStyle w:val="Emphasis"/>
          <w:highlight w:val="green"/>
        </w:rPr>
        <w:t>the idea of not fighting</w:t>
      </w:r>
      <w:r w:rsidRPr="00A35A28">
        <w:rPr>
          <w:rStyle w:val="Emphasis"/>
        </w:rPr>
        <w:t xml:space="preserve"> for this figure </w:t>
      </w:r>
      <w:r w:rsidRPr="00C04A98">
        <w:rPr>
          <w:rStyle w:val="Emphasis"/>
          <w:highlight w:val="green"/>
        </w:rPr>
        <w:t>is unthinkable.</w:t>
      </w:r>
      <w:r w:rsidRPr="00A35A28">
        <w:rPr>
          <w:sz w:val="12"/>
        </w:rPr>
        <w:t xml:space="preserve"> Thus, </w:t>
      </w:r>
      <w:r w:rsidRPr="00A35A28">
        <w:rPr>
          <w:rStyle w:val="Emphasis"/>
        </w:rPr>
        <w:t>when Harriet McBryde Johnson hands out leaflets protesting the Muscular Dystrophy Association, a confused passerby cannot make sense of what her protest is about. “</w:t>
      </w:r>
      <w:proofErr w:type="spellStart"/>
      <w:r w:rsidRPr="00A35A28">
        <w:rPr>
          <w:rStyle w:val="Emphasis"/>
        </w:rPr>
        <w:t>You‟re</w:t>
      </w:r>
      <w:proofErr w:type="spellEnd"/>
      <w:r w:rsidRPr="00A35A28">
        <w:rPr>
          <w:rStyle w:val="Emphasis"/>
        </w:rPr>
        <w:t xml:space="preserve"> against Jerry Lewis!” he exclaims (61). The passerby’s surprise is likely informed by a logic</w:t>
      </w:r>
      <w:r w:rsidRPr="00A35A28">
        <w:rPr>
          <w:sz w:val="12"/>
        </w:rPr>
        <w:t xml:space="preserve"> similar to that </w:t>
      </w:r>
      <w:r w:rsidRPr="00A35A28">
        <w:rPr>
          <w:rStyle w:val="Emphasis"/>
        </w:rPr>
        <w:t>which</w:t>
      </w:r>
      <w:r w:rsidRPr="00A35A28">
        <w:rPr>
          <w:sz w:val="12"/>
        </w:rPr>
        <w:t xml:space="preserve">, in </w:t>
      </w:r>
      <w:proofErr w:type="spellStart"/>
      <w:r w:rsidRPr="00A35A28">
        <w:rPr>
          <w:sz w:val="12"/>
        </w:rPr>
        <w:t>Edelman‟s</w:t>
      </w:r>
      <w:proofErr w:type="spellEnd"/>
      <w:r w:rsidRPr="00A35A28">
        <w:rPr>
          <w:sz w:val="12"/>
        </w:rPr>
        <w:t xml:space="preserve"> analysis, </w:t>
      </w:r>
      <w:r w:rsidRPr="00A35A28">
        <w:rPr>
          <w:rStyle w:val="Emphasis"/>
        </w:rPr>
        <w:t>undergirds the use of the word “choice” by advocates of legal abortion: “</w:t>
      </w:r>
      <w:r w:rsidRPr="00C04A98">
        <w:rPr>
          <w:rStyle w:val="Emphasis"/>
          <w:highlight w:val="green"/>
        </w:rPr>
        <w:t>Who would</w:t>
      </w:r>
      <w:r w:rsidRPr="00A35A28">
        <w:rPr>
          <w:rStyle w:val="Emphasis"/>
        </w:rPr>
        <w:t xml:space="preserve">, after all, come out for abortion or </w:t>
      </w:r>
      <w:r w:rsidRPr="00C04A98">
        <w:rPr>
          <w:rStyle w:val="Emphasis"/>
          <w:highlight w:val="green"/>
        </w:rPr>
        <w:t>stand against</w:t>
      </w:r>
      <w:r w:rsidRPr="00617DCE">
        <w:rPr>
          <w:rStyle w:val="Emphasis"/>
        </w:rPr>
        <w:t xml:space="preserve"> </w:t>
      </w:r>
      <w:r w:rsidRPr="00A35A28">
        <w:rPr>
          <w:rStyle w:val="Emphasis"/>
        </w:rPr>
        <w:t xml:space="preserve">reproduction, against </w:t>
      </w:r>
      <w:r w:rsidRPr="00C04A98">
        <w:rPr>
          <w:rStyle w:val="Emphasis"/>
          <w:highlight w:val="green"/>
        </w:rPr>
        <w:t>futurity, and</w:t>
      </w:r>
      <w:r w:rsidRPr="00A35A28">
        <w:rPr>
          <w:rStyle w:val="Emphasis"/>
        </w:rPr>
        <w:t xml:space="preserve"> so against </w:t>
      </w:r>
      <w:r w:rsidRPr="00C04A98">
        <w:rPr>
          <w:rStyle w:val="Emphasis"/>
          <w:highlight w:val="green"/>
        </w:rPr>
        <w:t>life</w:t>
      </w:r>
      <w:r w:rsidRPr="00A35A28">
        <w:rPr>
          <w:rStyle w:val="Emphasis"/>
        </w:rPr>
        <w:t>?”</w:t>
      </w:r>
      <w:r w:rsidRPr="00A35A28">
        <w:rPr>
          <w:sz w:val="12"/>
        </w:rPr>
        <w:t xml:space="preserve"> (16). Similarly, </w:t>
      </w:r>
      <w:r w:rsidRPr="00C04A98">
        <w:rPr>
          <w:rStyle w:val="Emphasis"/>
          <w:highlight w:val="green"/>
        </w:rPr>
        <w:t>why would anyone come out</w:t>
      </w:r>
      <w:r w:rsidRPr="00A35A28">
        <w:rPr>
          <w:rStyle w:val="Emphasis"/>
        </w:rPr>
        <w:t xml:space="preserve"> for disability, and so </w:t>
      </w:r>
      <w:r w:rsidRPr="00C04A98">
        <w:rPr>
          <w:rStyle w:val="Emphasis"/>
          <w:highlight w:val="green"/>
        </w:rPr>
        <w:t>against the Child who, without a cure, might never</w:t>
      </w:r>
      <w:r w:rsidRPr="00A35A28">
        <w:rPr>
          <w:rStyle w:val="Emphasis"/>
        </w:rPr>
        <w:t xml:space="preserve"> walk, might never lead a normal life, might not even </w:t>
      </w:r>
      <w:r w:rsidRPr="00C04A98">
        <w:rPr>
          <w:rStyle w:val="Emphasis"/>
          <w:highlight w:val="green"/>
        </w:rPr>
        <w:t>have a future</w:t>
      </w:r>
      <w:r w:rsidRPr="00A35A28">
        <w:rPr>
          <w:rStyle w:val="Emphasis"/>
        </w:rPr>
        <w:t xml:space="preserve"> at all? </w:t>
      </w:r>
      <w:r w:rsidRPr="00C04A98">
        <w:rPr>
          <w:rStyle w:val="Emphasis"/>
          <w:highlight w:val="green"/>
        </w:rPr>
        <w:t>The logic</w:t>
      </w:r>
      <w:r w:rsidRPr="00A35A28">
        <w:rPr>
          <w:sz w:val="12"/>
        </w:rPr>
        <w:t xml:space="preserve"> of the telethon, in other words, </w:t>
      </w:r>
      <w:r w:rsidRPr="00C04A98">
        <w:rPr>
          <w:rStyle w:val="Emphasis"/>
          <w:highlight w:val="green"/>
        </w:rPr>
        <w:t>relies on</w:t>
      </w:r>
      <w:r w:rsidRPr="00A35A28">
        <w:rPr>
          <w:rStyle w:val="Emphasis"/>
        </w:rPr>
        <w:t xml:space="preserve"> an ideology that might be defined as </w:t>
      </w:r>
      <w:r w:rsidRPr="00C04A98">
        <w:rPr>
          <w:rStyle w:val="Emphasis"/>
          <w:highlight w:val="green"/>
        </w:rPr>
        <w:t>“rehabilitative futurism,”</w:t>
      </w:r>
      <w:r w:rsidRPr="00A35A28">
        <w:rPr>
          <w:sz w:val="12"/>
        </w:rPr>
        <w:t xml:space="preserve"> a term that I coin to overlap and intersect with </w:t>
      </w:r>
      <w:proofErr w:type="spellStart"/>
      <w:r w:rsidRPr="00A35A28">
        <w:rPr>
          <w:sz w:val="12"/>
        </w:rPr>
        <w:t>Edelman‟s</w:t>
      </w:r>
      <w:proofErr w:type="spellEnd"/>
      <w:r w:rsidRPr="00A35A28">
        <w:rPr>
          <w:sz w:val="12"/>
        </w:rPr>
        <w:t xml:space="preserve"> notion of “reproductive futurism.” If, as Edelman maintains, </w:t>
      </w:r>
      <w:r w:rsidRPr="00A35A28">
        <w:rPr>
          <w:rStyle w:val="Emphasis"/>
        </w:rPr>
        <w:t xml:space="preserve">the future </w:t>
      </w:r>
      <w:r w:rsidRPr="009B690D">
        <w:rPr>
          <w:rStyle w:val="Emphasis"/>
          <w:highlight w:val="green"/>
        </w:rPr>
        <w:t xml:space="preserve">is envisaged in terms of a </w:t>
      </w:r>
      <w:proofErr w:type="spellStart"/>
      <w:r w:rsidRPr="009B690D">
        <w:rPr>
          <w:rStyle w:val="Emphasis"/>
          <w:highlight w:val="green"/>
        </w:rPr>
        <w:t>fantasmatic</w:t>
      </w:r>
      <w:proofErr w:type="spellEnd"/>
      <w:r w:rsidRPr="009B690D">
        <w:rPr>
          <w:rStyle w:val="Emphasis"/>
          <w:highlight w:val="green"/>
        </w:rPr>
        <w:t xml:space="preserve"> “Child,”</w:t>
      </w:r>
      <w:r w:rsidRPr="00A35A28">
        <w:rPr>
          <w:rStyle w:val="Emphasis"/>
        </w:rPr>
        <w:t xml:space="preserve"> then the survival of this future-figured-</w:t>
      </w:r>
      <w:r w:rsidRPr="00A35A28">
        <w:rPr>
          <w:rStyle w:val="Emphasis"/>
        </w:rPr>
        <w:lastRenderedPageBreak/>
        <w:t>as-Child is threatened by</w:t>
      </w:r>
      <w:r w:rsidRPr="00A35A28">
        <w:rPr>
          <w:sz w:val="12"/>
        </w:rPr>
        <w:t xml:space="preserve"> both queerness and </w:t>
      </w:r>
      <w:r w:rsidRPr="009B690D">
        <w:rPr>
          <w:rStyle w:val="Emphasis"/>
        </w:rPr>
        <w:t>disability</w:t>
      </w:r>
      <w:r w:rsidRPr="009B690D">
        <w:rPr>
          <w:sz w:val="12"/>
        </w:rPr>
        <w:t xml:space="preserve">. </w:t>
      </w:r>
      <w:r w:rsidRPr="009B690D">
        <w:rPr>
          <w:rStyle w:val="Emphasis"/>
        </w:rPr>
        <w:t xml:space="preserve">Futurity is habitually </w:t>
      </w:r>
      <w:r w:rsidRPr="004E2748">
        <w:rPr>
          <w:rStyle w:val="Emphasis"/>
        </w:rPr>
        <w:t xml:space="preserve">imagined in terms </w:t>
      </w:r>
      <w:r w:rsidRPr="00C04A98">
        <w:rPr>
          <w:rStyle w:val="Emphasis"/>
          <w:highlight w:val="green"/>
        </w:rPr>
        <w:t>that</w:t>
      </w:r>
      <w:r w:rsidRPr="00A35A28">
        <w:rPr>
          <w:rStyle w:val="Emphasis"/>
        </w:rPr>
        <w:t xml:space="preserve"> fantasize </w:t>
      </w:r>
      <w:r w:rsidRPr="004E2748">
        <w:rPr>
          <w:rStyle w:val="Emphasis"/>
        </w:rPr>
        <w:t xml:space="preserve">the </w:t>
      </w:r>
      <w:r w:rsidRPr="00C04A98">
        <w:rPr>
          <w:rStyle w:val="Emphasis"/>
          <w:highlight w:val="green"/>
        </w:rPr>
        <w:t>eradication of disability</w:t>
      </w:r>
      <w:r w:rsidRPr="009B690D">
        <w:rPr>
          <w:rStyle w:val="Emphasis"/>
          <w:highlight w:val="green"/>
        </w:rPr>
        <w:t>: a recovery of a</w:t>
      </w:r>
      <w:r w:rsidRPr="00A35A28">
        <w:rPr>
          <w:rStyle w:val="Emphasis"/>
        </w:rPr>
        <w:t xml:space="preserve"> “</w:t>
      </w:r>
      <w:r w:rsidRPr="00692628">
        <w:rPr>
          <w:rStyle w:val="Emphasis"/>
        </w:rPr>
        <w:t xml:space="preserve">crippled” or </w:t>
      </w:r>
      <w:r w:rsidRPr="009B690D">
        <w:rPr>
          <w:rStyle w:val="Emphasis"/>
          <w:highlight w:val="green"/>
        </w:rPr>
        <w:t>“hobbled” economy</w:t>
      </w:r>
      <w:r w:rsidRPr="00692628">
        <w:rPr>
          <w:rStyle w:val="Emphasis"/>
        </w:rPr>
        <w:t xml:space="preserve">, a cure for society’s ills, an end to suffering and disease. Eugenic ideologies are also grounded in both reproductive and rehabilitative futurism: procreation by the fit and elimination of the disabled, eugenicists promised, </w:t>
      </w:r>
      <w:r w:rsidRPr="009B690D">
        <w:rPr>
          <w:rStyle w:val="Emphasis"/>
        </w:rPr>
        <w:t>would bring forth a better future.”</w:t>
      </w:r>
      <w:r w:rsidRPr="00692628">
        <w:rPr>
          <w:rStyle w:val="Emphasis"/>
        </w:rPr>
        <w:t xml:space="preserve"> (68-69)</w:t>
      </w:r>
    </w:p>
    <w:p w14:paraId="711EB8B0" w14:textId="77777777" w:rsidR="00627AAE" w:rsidRPr="00475668" w:rsidRDefault="00627AAE" w:rsidP="00627AAE">
      <w:pPr>
        <w:pStyle w:val="Heading4"/>
        <w:spacing w:line="276" w:lineRule="auto"/>
        <w:rPr>
          <w:rFonts w:cs="Calibri"/>
          <w:color w:val="000000" w:themeColor="text1"/>
        </w:rPr>
      </w:pPr>
      <w:r w:rsidRPr="00475668">
        <w:rPr>
          <w:rFonts w:cs="Calibri"/>
          <w:color w:val="000000" w:themeColor="text1"/>
        </w:rPr>
        <w:t xml:space="preserve">The only ethical alternative is to affirm </w:t>
      </w:r>
      <w:proofErr w:type="spellStart"/>
      <w:r w:rsidRPr="00475668">
        <w:rPr>
          <w:rFonts w:cs="Calibri"/>
          <w:color w:val="000000" w:themeColor="text1"/>
        </w:rPr>
        <w:t>crippessimism</w:t>
      </w:r>
      <w:proofErr w:type="spellEnd"/>
      <w:r w:rsidRPr="00475668">
        <w:rPr>
          <w:rFonts w:cs="Calibri"/>
          <w:color w:val="000000" w:themeColor="text1"/>
        </w:rPr>
        <w:t xml:space="preserve"> – only a refusal of the world can disrupt the current notion of optimism. </w:t>
      </w:r>
      <w:r w:rsidRPr="00A35A28">
        <w:rPr>
          <w:rFonts w:cs="Calibri"/>
        </w:rPr>
        <w:t>Thus, the role of the ballot is to vote for the debater who best disrupts notions of progress within civil society.</w:t>
      </w:r>
    </w:p>
    <w:p w14:paraId="42A0342B" w14:textId="77777777" w:rsidR="00627AAE" w:rsidRPr="00475668" w:rsidRDefault="00627AAE" w:rsidP="00627AAE">
      <w:pPr>
        <w:spacing w:line="276" w:lineRule="auto"/>
        <w:rPr>
          <w:color w:val="000000" w:themeColor="text1"/>
        </w:rPr>
      </w:pPr>
      <w:proofErr w:type="spellStart"/>
      <w:r w:rsidRPr="00475668">
        <w:rPr>
          <w:rStyle w:val="Style13ptBold"/>
          <w:color w:val="000000" w:themeColor="text1"/>
        </w:rPr>
        <w:t>Selck</w:t>
      </w:r>
      <w:proofErr w:type="spellEnd"/>
      <w:r w:rsidRPr="00475668">
        <w:rPr>
          <w:rStyle w:val="Style13ptBold"/>
          <w:color w:val="000000" w:themeColor="text1"/>
        </w:rPr>
        <w:t xml:space="preserve"> 16</w:t>
      </w:r>
      <w:r w:rsidRPr="00475668">
        <w:rPr>
          <w:color w:val="000000" w:themeColor="text1"/>
        </w:rPr>
        <w:t xml:space="preserve"> </w:t>
      </w:r>
      <w:r w:rsidRPr="00475668">
        <w:rPr>
          <w:color w:val="000000" w:themeColor="text1"/>
          <w:sz w:val="16"/>
          <w:szCs w:val="16"/>
        </w:rPr>
        <w:t>[</w:t>
      </w:r>
      <w:proofErr w:type="spellStart"/>
      <w:r w:rsidRPr="00475668">
        <w:rPr>
          <w:color w:val="000000" w:themeColor="text1"/>
          <w:sz w:val="16"/>
          <w:szCs w:val="16"/>
        </w:rPr>
        <w:t>Selck</w:t>
      </w:r>
      <w:proofErr w:type="spellEnd"/>
      <w:r w:rsidRPr="00475668">
        <w:rPr>
          <w:color w:val="000000" w:themeColor="text1"/>
          <w:sz w:val="16"/>
          <w:szCs w:val="16"/>
        </w:rPr>
        <w:t>, Michael L. "Crip Pessimism: The Language of Dis/ability and the Culture that Isn't." (Jan 2016) // WHSRS and Lex VM]</w:t>
      </w:r>
      <w:r w:rsidRPr="00475668">
        <w:rPr>
          <w:color w:val="000000" w:themeColor="text1"/>
        </w:rPr>
        <w:t xml:space="preserve"> </w:t>
      </w:r>
    </w:p>
    <w:p w14:paraId="16FE35C2" w14:textId="77777777" w:rsidR="00627AAE" w:rsidRPr="009B093C" w:rsidRDefault="00627AAE" w:rsidP="00627AAE">
      <w:pPr>
        <w:spacing w:line="276" w:lineRule="auto"/>
        <w:rPr>
          <w:b/>
          <w:iCs/>
          <w:color w:val="000000" w:themeColor="text1"/>
          <w:sz w:val="26"/>
          <w:szCs w:val="26"/>
          <w:u w:val="single"/>
        </w:rPr>
      </w:pPr>
      <w:r w:rsidRPr="00475668">
        <w:rPr>
          <w:color w:val="000000" w:themeColor="text1"/>
          <w:sz w:val="12"/>
          <w:szCs w:val="26"/>
        </w:rPr>
        <w:t>“</w:t>
      </w:r>
      <w:r w:rsidRPr="00475668">
        <w:rPr>
          <w:rStyle w:val="Emphasis"/>
          <w:color w:val="000000" w:themeColor="text1"/>
        </w:rPr>
        <w:t>The</w:t>
      </w:r>
      <w:r w:rsidRPr="00475668">
        <w:rPr>
          <w:color w:val="000000" w:themeColor="text1"/>
          <w:sz w:val="12"/>
          <w:szCs w:val="26"/>
        </w:rPr>
        <w:t xml:space="preserve"> disabled are dying and with them </w:t>
      </w:r>
      <w:r w:rsidRPr="00475668">
        <w:rPr>
          <w:rStyle w:val="Emphasis"/>
          <w:color w:val="000000" w:themeColor="text1"/>
        </w:rPr>
        <w:t>dis/abled culture is being eradicated</w:t>
      </w:r>
      <w:r w:rsidRPr="00475668">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475668">
        <w:rPr>
          <w:color w:val="000000" w:themeColor="text1"/>
          <w:sz w:val="12"/>
          <w:szCs w:val="26"/>
        </w:rPr>
        <w:t>Siebers</w:t>
      </w:r>
      <w:proofErr w:type="spellEnd"/>
      <w:r w:rsidRPr="00475668">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C04A98">
        <w:rPr>
          <w:rStyle w:val="Emphasis"/>
          <w:color w:val="000000" w:themeColor="text1"/>
          <w:highlight w:val="green"/>
        </w:rPr>
        <w:t>disability</w:t>
      </w:r>
      <w:r w:rsidRPr="00475668">
        <w:rPr>
          <w:color w:val="000000" w:themeColor="text1"/>
          <w:sz w:val="12"/>
          <w:szCs w:val="26"/>
        </w:rPr>
        <w:t xml:space="preserve"> studies dialogue </w:t>
      </w:r>
      <w:r w:rsidRPr="00C04A98">
        <w:rPr>
          <w:rStyle w:val="Emphasis"/>
          <w:color w:val="000000" w:themeColor="text1"/>
          <w:highlight w:val="green"/>
        </w:rPr>
        <w:t>is riddled with</w:t>
      </w:r>
      <w:r w:rsidRPr="00475668">
        <w:rPr>
          <w:rStyle w:val="Emphasis"/>
          <w:color w:val="000000" w:themeColor="text1"/>
        </w:rPr>
        <w:t xml:space="preserve"> grief, anger, and </w:t>
      </w:r>
      <w:r w:rsidRPr="00C04A98">
        <w:rPr>
          <w:rStyle w:val="Emphasis"/>
          <w:color w:val="000000" w:themeColor="text1"/>
          <w:highlight w:val="green"/>
        </w:rPr>
        <w:t>pain</w:t>
      </w:r>
      <w:r w:rsidRPr="00475668">
        <w:rPr>
          <w:rStyle w:val="Emphasis"/>
          <w:color w:val="000000" w:themeColor="text1"/>
        </w:rPr>
        <w:t xml:space="preserve"> and it is as such that this project plots a course of disability research </w:t>
      </w:r>
      <w:r w:rsidRPr="00C04A98">
        <w:rPr>
          <w:rStyle w:val="Emphasis"/>
          <w:color w:val="000000" w:themeColor="text1"/>
          <w:highlight w:val="green"/>
        </w:rPr>
        <w:t>that attempts to make a space free</w:t>
      </w:r>
      <w:r w:rsidRPr="00475668">
        <w:rPr>
          <w:rStyle w:val="Emphasis"/>
          <w:color w:val="000000" w:themeColor="text1"/>
        </w:rPr>
        <w:t xml:space="preserve"> from the ideological constraints </w:t>
      </w:r>
      <w:r w:rsidRPr="00C04A98">
        <w:rPr>
          <w:rStyle w:val="Emphasis"/>
          <w:color w:val="000000" w:themeColor="text1"/>
          <w:highlight w:val="green"/>
        </w:rPr>
        <w:t>of optimism</w:t>
      </w:r>
      <w:r w:rsidRPr="00475668">
        <w:rPr>
          <w:rStyle w:val="Emphasis"/>
          <w:color w:val="000000" w:themeColor="text1"/>
        </w:rPr>
        <w:t>.</w:t>
      </w:r>
      <w:r w:rsidRPr="00475668">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475668">
        <w:rPr>
          <w:color w:val="000000" w:themeColor="text1"/>
          <w:sz w:val="12"/>
          <w:szCs w:val="26"/>
        </w:rPr>
        <w:t>handicapable</w:t>
      </w:r>
      <w:proofErr w:type="spellEnd"/>
      <w:r w:rsidRPr="00475668">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475668">
        <w:rPr>
          <w:rStyle w:val="Emphasis"/>
          <w:color w:val="000000" w:themeColor="text1"/>
        </w:rPr>
        <w:t>outside of intercultural communication programs</w:t>
      </w:r>
      <w:r w:rsidRPr="00475668">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475668">
        <w:rPr>
          <w:rStyle w:val="Emphasis"/>
          <w:color w:val="000000" w:themeColor="text1"/>
        </w:rPr>
        <w:t>I was beginning to notice a layer of optimism that has been communicatively imprinted upon the negotiation of dis/abled identity</w:t>
      </w:r>
      <w:r w:rsidRPr="00475668">
        <w:rPr>
          <w:color w:val="000000" w:themeColor="text1"/>
          <w:sz w:val="12"/>
          <w:szCs w:val="26"/>
        </w:rPr>
        <w:t xml:space="preserve">. The angst started to manifest as I questioned if I was in the correct field or if dis/ability even was ‘cultural’. I felt a very real </w:t>
      </w:r>
      <w:r w:rsidRPr="00475668">
        <w:rPr>
          <w:rStyle w:val="Emphasis"/>
          <w:color w:val="000000" w:themeColor="text1"/>
        </w:rPr>
        <w:t>cultural erasure of dis/ability in academia</w:t>
      </w:r>
      <w:r w:rsidRPr="00475668">
        <w:rPr>
          <w:color w:val="000000" w:themeColor="text1"/>
          <w:sz w:val="12"/>
          <w:szCs w:val="26"/>
        </w:rPr>
        <w:t xml:space="preserve"> and ultimately that glaring lack of consideration is what </w:t>
      </w:r>
      <w:r w:rsidRPr="00475668">
        <w:rPr>
          <w:rStyle w:val="Emphasis"/>
          <w:color w:val="000000" w:themeColor="text1"/>
        </w:rPr>
        <w:t>pushed</w:t>
      </w:r>
      <w:r w:rsidRPr="00475668">
        <w:rPr>
          <w:color w:val="000000" w:themeColor="text1"/>
          <w:sz w:val="12"/>
          <w:szCs w:val="26"/>
        </w:rPr>
        <w:t xml:space="preserve"> me to performance studies. I first worked to close the apparent research gap by crafting </w:t>
      </w:r>
      <w:r w:rsidRPr="00475668">
        <w:rPr>
          <w:rStyle w:val="Emphasis"/>
          <w:color w:val="000000" w:themeColor="text1"/>
        </w:rPr>
        <w:t>a collaborative performance</w:t>
      </w:r>
      <w:r w:rsidRPr="00475668">
        <w:rPr>
          <w:color w:val="000000" w:themeColor="text1"/>
          <w:sz w:val="12"/>
          <w:szCs w:val="26"/>
        </w:rPr>
        <w:t xml:space="preserve"> titled Under the Mantle (UTM), which put dis/ability, communication scholarship, and pessimist philosophy on stage. </w:t>
      </w:r>
      <w:r w:rsidRPr="00C04A98">
        <w:rPr>
          <w:rStyle w:val="Emphasis"/>
          <w:color w:val="000000" w:themeColor="text1"/>
          <w:highlight w:val="green"/>
        </w:rPr>
        <w:t>The</w:t>
      </w:r>
      <w:r w:rsidRPr="00475668">
        <w:rPr>
          <w:color w:val="000000" w:themeColor="text1"/>
          <w:sz w:val="12"/>
          <w:szCs w:val="26"/>
        </w:rPr>
        <w:t xml:space="preserve"> larger </w:t>
      </w:r>
      <w:r w:rsidRPr="00C04A98">
        <w:rPr>
          <w:rStyle w:val="Emphasis"/>
          <w:color w:val="000000" w:themeColor="text1"/>
          <w:highlight w:val="green"/>
        </w:rPr>
        <w:t>purpose</w:t>
      </w:r>
      <w:r w:rsidRPr="00475668">
        <w:rPr>
          <w:color w:val="000000" w:themeColor="text1"/>
          <w:sz w:val="12"/>
          <w:szCs w:val="26"/>
        </w:rPr>
        <w:t xml:space="preserve"> of this research report </w:t>
      </w:r>
      <w:r w:rsidRPr="00C04A98">
        <w:rPr>
          <w:rStyle w:val="Emphasis"/>
          <w:color w:val="000000" w:themeColor="text1"/>
          <w:highlight w:val="green"/>
        </w:rPr>
        <w:t>is to antagonize the erasure of dis/ability</w:t>
      </w:r>
      <w:r w:rsidRPr="00475668">
        <w:rPr>
          <w:rStyle w:val="Emphasis"/>
          <w:color w:val="000000" w:themeColor="text1"/>
        </w:rPr>
        <w:t xml:space="preserve"> from communication studies </w:t>
      </w:r>
      <w:r w:rsidRPr="00C04A98">
        <w:rPr>
          <w:rStyle w:val="Emphasis"/>
          <w:color w:val="000000" w:themeColor="text1"/>
          <w:highlight w:val="green"/>
        </w:rPr>
        <w:t>by</w:t>
      </w:r>
      <w:r w:rsidRPr="00475668">
        <w:rPr>
          <w:color w:val="000000" w:themeColor="text1"/>
          <w:sz w:val="12"/>
          <w:szCs w:val="26"/>
        </w:rPr>
        <w:t xml:space="preserve"> autoethnographically </w:t>
      </w:r>
      <w:r w:rsidRPr="00C04A98">
        <w:rPr>
          <w:rStyle w:val="Emphasis"/>
          <w:color w:val="000000" w:themeColor="text1"/>
          <w:highlight w:val="green"/>
        </w:rPr>
        <w:t xml:space="preserve">analyzing the </w:t>
      </w:r>
      <w:proofErr w:type="spellStart"/>
      <w:r w:rsidRPr="00C04A98">
        <w:rPr>
          <w:rStyle w:val="Emphasis"/>
          <w:color w:val="000000" w:themeColor="text1"/>
          <w:highlight w:val="green"/>
        </w:rPr>
        <w:t>crip</w:t>
      </w:r>
      <w:proofErr w:type="spellEnd"/>
      <w:r w:rsidRPr="00C04A98">
        <w:rPr>
          <w:rStyle w:val="Emphasis"/>
          <w:color w:val="000000" w:themeColor="text1"/>
          <w:highlight w:val="green"/>
        </w:rPr>
        <w:t>-pessimist</w:t>
      </w:r>
      <w:r w:rsidRPr="00475668">
        <w:rPr>
          <w:rStyle w:val="Emphasis"/>
          <w:color w:val="000000" w:themeColor="text1"/>
        </w:rPr>
        <w:t xml:space="preserve"> performance</w:t>
      </w:r>
      <w:r w:rsidRPr="00475668">
        <w:rPr>
          <w:color w:val="000000" w:themeColor="text1"/>
          <w:sz w:val="12"/>
          <w:szCs w:val="26"/>
        </w:rPr>
        <w:t xml:space="preserve"> art project Under The Mantle.” (1-2)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475668">
        <w:rPr>
          <w:color w:val="000000" w:themeColor="text1"/>
          <w:sz w:val="12"/>
          <w:szCs w:val="26"/>
        </w:rPr>
        <w:t>Pothier</w:t>
      </w:r>
      <w:proofErr w:type="spellEnd"/>
      <w:r w:rsidRPr="00475668">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475668">
        <w:rPr>
          <w:color w:val="000000" w:themeColor="text1"/>
          <w:sz w:val="12"/>
          <w:szCs w:val="26"/>
        </w:rPr>
        <w:t>studies</w:t>
      </w:r>
      <w:proofErr w:type="spellEnd"/>
      <w:r w:rsidRPr="00475668">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475668">
        <w:rPr>
          <w:color w:val="000000" w:themeColor="text1"/>
          <w:sz w:val="12"/>
          <w:szCs w:val="26"/>
        </w:rPr>
        <w:t>Pothier</w:t>
      </w:r>
      <w:proofErr w:type="spellEnd"/>
      <w:r w:rsidRPr="00475668">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475668">
        <w:rPr>
          <w:color w:val="000000" w:themeColor="text1"/>
          <w:sz w:val="12"/>
          <w:szCs w:val="26"/>
        </w:rPr>
        <w:t>Pothier</w:t>
      </w:r>
      <w:proofErr w:type="spellEnd"/>
      <w:r w:rsidRPr="00475668">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475668">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475668">
        <w:rPr>
          <w:rStyle w:val="Emphasis"/>
          <w:color w:val="000000" w:themeColor="text1"/>
          <w:szCs w:val="26"/>
        </w:rPr>
        <w:t>Pothier</w:t>
      </w:r>
      <w:proofErr w:type="spellEnd"/>
      <w:r w:rsidRPr="00475668">
        <w:rPr>
          <w:rStyle w:val="Emphasis"/>
          <w:color w:val="000000" w:themeColor="text1"/>
          <w:szCs w:val="26"/>
        </w:rPr>
        <w:t xml:space="preserve">, 2006, p. 7). It might be true that the lack of collaborative work between critical communication studies and dis/ability studies is because </w:t>
      </w:r>
      <w:r w:rsidRPr="00C04A98">
        <w:rPr>
          <w:rStyle w:val="Emphasis"/>
          <w:color w:val="000000" w:themeColor="text1"/>
          <w:szCs w:val="26"/>
          <w:highlight w:val="green"/>
        </w:rPr>
        <w:t>neoliberalism is</w:t>
      </w:r>
      <w:r w:rsidRPr="00475668">
        <w:rPr>
          <w:rStyle w:val="Emphasis"/>
          <w:color w:val="000000" w:themeColor="text1"/>
          <w:szCs w:val="26"/>
        </w:rPr>
        <w:t xml:space="preserve"> supremely </w:t>
      </w:r>
      <w:r w:rsidRPr="00C04A98">
        <w:rPr>
          <w:rStyle w:val="Emphasis"/>
          <w:color w:val="000000" w:themeColor="text1"/>
          <w:szCs w:val="26"/>
          <w:highlight w:val="green"/>
        </w:rPr>
        <w:t>effective at rebranding</w:t>
      </w:r>
      <w:r w:rsidRPr="00475668">
        <w:rPr>
          <w:rStyle w:val="Emphasis"/>
          <w:color w:val="000000" w:themeColor="text1"/>
          <w:szCs w:val="26"/>
        </w:rPr>
        <w:t xml:space="preserve"> marginalized </w:t>
      </w:r>
      <w:r w:rsidRPr="00C04A98">
        <w:rPr>
          <w:rStyle w:val="Emphasis"/>
          <w:color w:val="000000" w:themeColor="text1"/>
          <w:szCs w:val="26"/>
          <w:highlight w:val="green"/>
        </w:rPr>
        <w:t>oppression as</w:t>
      </w:r>
      <w:r w:rsidRPr="00475668">
        <w:rPr>
          <w:rStyle w:val="Emphasis"/>
          <w:color w:val="000000" w:themeColor="text1"/>
          <w:szCs w:val="26"/>
        </w:rPr>
        <w:t xml:space="preserve"> a marker of its </w:t>
      </w:r>
      <w:r w:rsidRPr="00C04A98">
        <w:rPr>
          <w:rStyle w:val="Emphasis"/>
          <w:color w:val="000000" w:themeColor="text1"/>
          <w:szCs w:val="26"/>
          <w:highlight w:val="green"/>
        </w:rPr>
        <w:t>progress</w:t>
      </w:r>
      <w:r w:rsidRPr="00475668">
        <w:rPr>
          <w:color w:val="000000" w:themeColor="text1"/>
          <w:sz w:val="12"/>
          <w:szCs w:val="26"/>
        </w:rPr>
        <w:t xml:space="preserve">. The implications of this assertion are dire but essential to the basis of </w:t>
      </w:r>
      <w:proofErr w:type="spellStart"/>
      <w:r w:rsidRPr="00475668">
        <w:rPr>
          <w:color w:val="000000" w:themeColor="text1"/>
          <w:sz w:val="12"/>
          <w:szCs w:val="26"/>
        </w:rPr>
        <w:t>crip</w:t>
      </w:r>
      <w:proofErr w:type="spellEnd"/>
      <w:r w:rsidRPr="00475668">
        <w:rPr>
          <w:color w:val="000000" w:themeColor="text1"/>
          <w:sz w:val="12"/>
          <w:szCs w:val="26"/>
        </w:rPr>
        <w:t xml:space="preserve">-pessimism. </w:t>
      </w:r>
      <w:r w:rsidRPr="00475668">
        <w:rPr>
          <w:rStyle w:val="Emphasis"/>
          <w:color w:val="000000" w:themeColor="text1"/>
        </w:rPr>
        <w:t xml:space="preserve">Theoretical approaches </w:t>
      </w:r>
      <w:r w:rsidRPr="00475668">
        <w:rPr>
          <w:rStyle w:val="Emphasis"/>
          <w:color w:val="000000" w:themeColor="text1"/>
        </w:rPr>
        <w:lastRenderedPageBreak/>
        <w:t>based in pessimism</w:t>
      </w:r>
      <w:r w:rsidRPr="00475668">
        <w:rPr>
          <w:color w:val="000000" w:themeColor="text1"/>
          <w:sz w:val="12"/>
          <w:szCs w:val="26"/>
        </w:rPr>
        <w:t xml:space="preserve"> and skepticism </w:t>
      </w:r>
      <w:r w:rsidRPr="00475668">
        <w:rPr>
          <w:rStyle w:val="Emphasis"/>
          <w:color w:val="000000" w:themeColor="text1"/>
        </w:rPr>
        <w:t>are</w:t>
      </w:r>
      <w:r w:rsidRPr="00475668">
        <w:rPr>
          <w:color w:val="000000" w:themeColor="text1"/>
          <w:sz w:val="12"/>
          <w:szCs w:val="26"/>
        </w:rPr>
        <w:t xml:space="preserve"> often </w:t>
      </w:r>
      <w:r w:rsidRPr="00475668">
        <w:rPr>
          <w:rStyle w:val="Emphasis"/>
          <w:color w:val="000000" w:themeColor="text1"/>
        </w:rPr>
        <w:t xml:space="preserve">necessary to distinguish the instruments of </w:t>
      </w:r>
      <w:proofErr w:type="spellStart"/>
      <w:r w:rsidRPr="00475668">
        <w:rPr>
          <w:rStyle w:val="Emphasis"/>
          <w:color w:val="000000" w:themeColor="text1"/>
        </w:rPr>
        <w:t>self destruction</w:t>
      </w:r>
      <w:proofErr w:type="spellEnd"/>
      <w:r w:rsidRPr="00475668">
        <w:rPr>
          <w:rStyle w:val="Emphasis"/>
          <w:color w:val="000000" w:themeColor="text1"/>
        </w:rPr>
        <w:t xml:space="preserve"> that have been mistaken for those of </w:t>
      </w:r>
      <w:proofErr w:type="spellStart"/>
      <w:r w:rsidRPr="00475668">
        <w:rPr>
          <w:rStyle w:val="Emphasis"/>
          <w:color w:val="000000" w:themeColor="text1"/>
        </w:rPr>
        <w:t>self betterment</w:t>
      </w:r>
      <w:proofErr w:type="spellEnd"/>
      <w:r w:rsidRPr="00475668">
        <w:rPr>
          <w:color w:val="000000" w:themeColor="text1"/>
          <w:sz w:val="12"/>
          <w:szCs w:val="26"/>
        </w:rPr>
        <w:t xml:space="preserve">. Thus, a key question remains, </w:t>
      </w:r>
      <w:r w:rsidRPr="00475668">
        <w:rPr>
          <w:rStyle w:val="Emphasis"/>
          <w:color w:val="000000" w:themeColor="text1"/>
        </w:rPr>
        <w:t xml:space="preserve">what is regarded as progress and to whom does it count? The </w:t>
      </w:r>
      <w:r w:rsidRPr="00C04A98">
        <w:rPr>
          <w:rStyle w:val="Emphasis"/>
          <w:color w:val="000000" w:themeColor="text1"/>
          <w:highlight w:val="green"/>
        </w:rPr>
        <w:t>politics of progress</w:t>
      </w:r>
      <w:r w:rsidRPr="00475668">
        <w:rPr>
          <w:rStyle w:val="Emphasis"/>
          <w:color w:val="000000" w:themeColor="text1"/>
        </w:rPr>
        <w:t xml:space="preserve"> call for the second tenet of CDT, which is a destabilization of neoliberal practices that </w:t>
      </w:r>
      <w:r w:rsidRPr="00C04A98">
        <w:rPr>
          <w:rStyle w:val="Emphasis"/>
          <w:color w:val="000000" w:themeColor="text1"/>
          <w:highlight w:val="green"/>
        </w:rPr>
        <w:t>strip</w:t>
      </w:r>
      <w:r w:rsidRPr="00475668">
        <w:rPr>
          <w:rStyle w:val="Emphasis"/>
          <w:color w:val="000000" w:themeColor="text1"/>
        </w:rPr>
        <w:t xml:space="preserve"> power and </w:t>
      </w:r>
      <w:r w:rsidRPr="00C04A98">
        <w:rPr>
          <w:rStyle w:val="Emphasis"/>
          <w:color w:val="000000" w:themeColor="text1"/>
          <w:highlight w:val="green"/>
        </w:rPr>
        <w:t>agency from bodies with disabilities</w:t>
      </w:r>
      <w:r w:rsidRPr="00475668">
        <w:rPr>
          <w:rStyle w:val="Emphasis"/>
          <w:color w:val="000000" w:themeColor="text1"/>
        </w:rPr>
        <w:t>.</w:t>
      </w:r>
      <w:r w:rsidRPr="00475668">
        <w:rPr>
          <w:color w:val="000000" w:themeColor="text1"/>
          <w:sz w:val="12"/>
          <w:szCs w:val="26"/>
        </w:rPr>
        <w:t xml:space="preserve"> Devlin and </w:t>
      </w:r>
      <w:proofErr w:type="spellStart"/>
      <w:r w:rsidRPr="00475668">
        <w:rPr>
          <w:color w:val="000000" w:themeColor="text1"/>
          <w:sz w:val="12"/>
          <w:szCs w:val="26"/>
        </w:rPr>
        <w:t>Pothier</w:t>
      </w:r>
      <w:proofErr w:type="spellEnd"/>
      <w:r w:rsidRPr="00475668">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475668">
        <w:rPr>
          <w:color w:val="000000" w:themeColor="text1"/>
          <w:sz w:val="12"/>
          <w:szCs w:val="26"/>
        </w:rPr>
        <w:t>Shildrick</w:t>
      </w:r>
      <w:proofErr w:type="spellEnd"/>
      <w:r w:rsidRPr="00475668">
        <w:rPr>
          <w:color w:val="000000" w:themeColor="text1"/>
          <w:sz w:val="12"/>
          <w:szCs w:val="26"/>
        </w:rPr>
        <w:t xml:space="preserve"> and Price (1999), “disabled bodies call into question the ‘</w:t>
      </w:r>
      <w:proofErr w:type="spellStart"/>
      <w:r w:rsidRPr="00475668">
        <w:rPr>
          <w:color w:val="000000" w:themeColor="text1"/>
          <w:sz w:val="12"/>
          <w:szCs w:val="26"/>
        </w:rPr>
        <w:t>giveness</w:t>
      </w:r>
      <w:proofErr w:type="spellEnd"/>
      <w:r w:rsidRPr="00475668">
        <w:rPr>
          <w:color w:val="000000" w:themeColor="text1"/>
          <w:sz w:val="12"/>
          <w:szCs w:val="26"/>
        </w:rPr>
        <w:t>’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475668">
        <w:rPr>
          <w:color w:val="000000" w:themeColor="text1"/>
          <w:sz w:val="12"/>
          <w:szCs w:val="26"/>
        </w:rPr>
        <w:t>denaturalising</w:t>
      </w:r>
      <w:proofErr w:type="spellEnd"/>
      <w:r w:rsidRPr="00475668">
        <w:rPr>
          <w:color w:val="000000" w:themeColor="text1"/>
          <w:sz w:val="12"/>
          <w:szCs w:val="26"/>
        </w:rPr>
        <w:t xml:space="preserve">’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w:t>
      </w:r>
      <w:r w:rsidRPr="00365C0C">
        <w:rPr>
          <w:color w:val="000000" w:themeColor="text1"/>
          <w:sz w:val="12"/>
          <w:szCs w:val="26"/>
        </w:rPr>
        <w:t>societies are capable of learning from their experiences” (</w:t>
      </w:r>
      <w:proofErr w:type="spellStart"/>
      <w:r w:rsidRPr="00365C0C">
        <w:rPr>
          <w:color w:val="000000" w:themeColor="text1"/>
          <w:sz w:val="12"/>
          <w:szCs w:val="26"/>
        </w:rPr>
        <w:t>Siebers</w:t>
      </w:r>
      <w:proofErr w:type="spellEnd"/>
      <w:r w:rsidRPr="00365C0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365C0C">
        <w:rPr>
          <w:rStyle w:val="Emphasis"/>
          <w:color w:val="000000" w:themeColor="text1"/>
        </w:rPr>
        <w:t xml:space="preserve">There is no one-size-fits-all human rights based approach that will be suitable to address all disabled experiences, as the theoretical call for </w:t>
      </w:r>
      <w:proofErr w:type="spellStart"/>
      <w:r w:rsidRPr="00365C0C">
        <w:rPr>
          <w:rStyle w:val="Emphasis"/>
          <w:color w:val="000000" w:themeColor="text1"/>
        </w:rPr>
        <w:t>crip</w:t>
      </w:r>
      <w:proofErr w:type="spellEnd"/>
      <w:r w:rsidRPr="00365C0C">
        <w:rPr>
          <w:rStyle w:val="Emphasis"/>
          <w:color w:val="000000" w:themeColor="text1"/>
        </w:rPr>
        <w:t>-pessimism will remind us.</w:t>
      </w:r>
      <w:r w:rsidRPr="00365C0C">
        <w:rPr>
          <w:color w:val="000000" w:themeColor="text1"/>
          <w:sz w:val="12"/>
          <w:szCs w:val="26"/>
        </w:rPr>
        <w:t xml:space="preserve">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w:t>
      </w:r>
      <w:r w:rsidRPr="00475668">
        <w:rPr>
          <w:color w:val="000000" w:themeColor="text1"/>
          <w:sz w:val="12"/>
          <w:szCs w:val="26"/>
        </w:rPr>
        <w:t xml:space="preserve">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475668">
        <w:rPr>
          <w:color w:val="000000" w:themeColor="text1"/>
          <w:sz w:val="12"/>
          <w:szCs w:val="26"/>
        </w:rPr>
        <w:t>inspirationalize</w:t>
      </w:r>
      <w:proofErr w:type="spellEnd"/>
      <w:r w:rsidRPr="00475668">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475668">
        <w:rPr>
          <w:rStyle w:val="Emphasis"/>
          <w:color w:val="000000" w:themeColor="text1"/>
          <w:szCs w:val="26"/>
        </w:rPr>
        <w:t>Philosophical pessimism is articulated next as a way to temper the risk of sensationalizing dis/ability</w:t>
      </w:r>
      <w:r w:rsidRPr="00475668">
        <w:rPr>
          <w:color w:val="000000" w:themeColor="text1"/>
          <w:sz w:val="12"/>
          <w:szCs w:val="26"/>
        </w:rPr>
        <w:t xml:space="preserve">. The theories ultimately fuse together like orchids and wasps to generate the larger theme of </w:t>
      </w:r>
      <w:proofErr w:type="spellStart"/>
      <w:r w:rsidRPr="00475668">
        <w:rPr>
          <w:color w:val="000000" w:themeColor="text1"/>
          <w:sz w:val="12"/>
          <w:szCs w:val="26"/>
        </w:rPr>
        <w:t>crip</w:t>
      </w:r>
      <w:proofErr w:type="spellEnd"/>
      <w:r w:rsidRPr="00475668">
        <w:rPr>
          <w:color w:val="000000" w:themeColor="text1"/>
          <w:sz w:val="12"/>
          <w:szCs w:val="26"/>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475668">
        <w:rPr>
          <w:color w:val="000000" w:themeColor="text1"/>
          <w:sz w:val="12"/>
          <w:szCs w:val="26"/>
        </w:rPr>
        <w:t>Dienstag</w:t>
      </w:r>
      <w:proofErr w:type="spellEnd"/>
      <w:r w:rsidRPr="00475668">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475668">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C04A98">
        <w:rPr>
          <w:rStyle w:val="Emphasis"/>
          <w:color w:val="000000" w:themeColor="text1"/>
          <w:szCs w:val="26"/>
          <w:highlight w:val="green"/>
        </w:rPr>
        <w:t>after</w:t>
      </w:r>
      <w:r w:rsidRPr="00475668">
        <w:rPr>
          <w:rStyle w:val="Emphasis"/>
          <w:color w:val="000000" w:themeColor="text1"/>
          <w:szCs w:val="26"/>
        </w:rPr>
        <w:t xml:space="preserve"> years of </w:t>
      </w:r>
      <w:r w:rsidRPr="00C04A98">
        <w:rPr>
          <w:rStyle w:val="Emphasis"/>
          <w:color w:val="000000" w:themeColor="text1"/>
          <w:szCs w:val="26"/>
          <w:highlight w:val="green"/>
        </w:rPr>
        <w:t>failing to rehabilitate</w:t>
      </w:r>
      <w:r w:rsidRPr="00475668">
        <w:rPr>
          <w:rStyle w:val="Emphasis"/>
          <w:color w:val="000000" w:themeColor="text1"/>
          <w:szCs w:val="26"/>
        </w:rPr>
        <w:t xml:space="preserve"> my sameness to </w:t>
      </w:r>
      <w:r w:rsidRPr="00C04A98">
        <w:rPr>
          <w:rStyle w:val="Emphasis"/>
          <w:color w:val="000000" w:themeColor="text1"/>
          <w:szCs w:val="26"/>
          <w:highlight w:val="green"/>
        </w:rPr>
        <w:t>able-bodied standards</w:t>
      </w:r>
      <w:r w:rsidRPr="00475668">
        <w:rPr>
          <w:rStyle w:val="Emphasis"/>
          <w:color w:val="000000" w:themeColor="text1"/>
          <w:szCs w:val="26"/>
        </w:rPr>
        <w:t xml:space="preserve">, I have </w:t>
      </w:r>
      <w:r w:rsidRPr="00C04A98">
        <w:rPr>
          <w:rStyle w:val="Emphasis"/>
          <w:color w:val="000000" w:themeColor="text1"/>
          <w:szCs w:val="26"/>
          <w:highlight w:val="green"/>
        </w:rPr>
        <w:t>come to a comfort with pessimism</w:t>
      </w:r>
      <w:r w:rsidRPr="00475668">
        <w:rPr>
          <w:rStyle w:val="Emphasis"/>
          <w:color w:val="000000" w:themeColor="text1"/>
          <w:szCs w:val="26"/>
        </w:rPr>
        <w:t xml:space="preserve">. </w:t>
      </w:r>
      <w:r w:rsidRPr="00475668">
        <w:rPr>
          <w:color w:val="000000" w:themeColor="text1"/>
          <w:sz w:val="12"/>
          <w:szCs w:val="26"/>
        </w:rPr>
        <w:t>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475668">
        <w:rPr>
          <w:color w:val="000000" w:themeColor="text1"/>
          <w:sz w:val="12"/>
          <w:szCs w:val="26"/>
        </w:rPr>
        <w:t>Mudge</w:t>
      </w:r>
      <w:proofErr w:type="spellEnd"/>
      <w:r w:rsidRPr="00475668">
        <w:rPr>
          <w:color w:val="000000" w:themeColor="text1"/>
          <w:sz w:val="12"/>
          <w:szCs w:val="26"/>
        </w:rPr>
        <w:t xml:space="preserve">, 2008, p. 706-707). There are four components of pessimism outlined by Joshua </w:t>
      </w:r>
      <w:proofErr w:type="spellStart"/>
      <w:r w:rsidRPr="00475668">
        <w:rPr>
          <w:color w:val="000000" w:themeColor="text1"/>
          <w:sz w:val="12"/>
          <w:szCs w:val="26"/>
        </w:rPr>
        <w:t>Foa</w:t>
      </w:r>
      <w:proofErr w:type="spellEnd"/>
      <w:r w:rsidRPr="00475668">
        <w:rPr>
          <w:color w:val="000000" w:themeColor="text1"/>
          <w:sz w:val="12"/>
          <w:szCs w:val="26"/>
        </w:rPr>
        <w:t xml:space="preserve"> </w:t>
      </w:r>
      <w:proofErr w:type="spellStart"/>
      <w:r w:rsidRPr="00475668">
        <w:rPr>
          <w:color w:val="000000" w:themeColor="text1"/>
          <w:sz w:val="12"/>
          <w:szCs w:val="26"/>
        </w:rPr>
        <w:t>Dienstag</w:t>
      </w:r>
      <w:proofErr w:type="spellEnd"/>
      <w:r w:rsidRPr="00475668">
        <w:rPr>
          <w:color w:val="000000" w:themeColor="text1"/>
          <w:sz w:val="12"/>
          <w:szCs w:val="26"/>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475668">
        <w:rPr>
          <w:color w:val="000000" w:themeColor="text1"/>
          <w:sz w:val="12"/>
          <w:szCs w:val="26"/>
        </w:rPr>
        <w:t>Dienstag</w:t>
      </w:r>
      <w:proofErr w:type="spellEnd"/>
      <w:r w:rsidRPr="00475668">
        <w:rPr>
          <w:color w:val="000000" w:themeColor="text1"/>
          <w:sz w:val="12"/>
          <w:szCs w:val="26"/>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475668">
        <w:rPr>
          <w:rStyle w:val="Emphasis"/>
          <w:color w:val="000000" w:themeColor="text1"/>
          <w:szCs w:val="26"/>
        </w:rPr>
        <w:t>Pessimists ask if those improvements are related to a greater set of costs that are not immediately recognizable. (</w:t>
      </w:r>
      <w:proofErr w:type="spellStart"/>
      <w:r w:rsidRPr="00475668">
        <w:rPr>
          <w:rStyle w:val="Emphasis"/>
          <w:color w:val="000000" w:themeColor="text1"/>
          <w:szCs w:val="26"/>
        </w:rPr>
        <w:t>Dienstag</w:t>
      </w:r>
      <w:proofErr w:type="spellEnd"/>
      <w:r w:rsidRPr="00475668">
        <w:rPr>
          <w:rStyle w:val="Emphasis"/>
          <w:color w:val="000000" w:themeColor="text1"/>
          <w:szCs w:val="26"/>
        </w:rPr>
        <w:t xml:space="preserve">, 2006, p. 25) Similar to critical disability theory, pessimism interrogates power and privilege. Pessimists rely on the logic of difference to chart </w:t>
      </w:r>
      <w:r w:rsidRPr="00475668">
        <w:rPr>
          <w:rStyle w:val="Emphasis"/>
          <w:color w:val="000000" w:themeColor="text1"/>
          <w:szCs w:val="26"/>
        </w:rPr>
        <w:lastRenderedPageBreak/>
        <w:t>consequences. Consequences go unperceived because they occur across populations with disproportionate access to power, populations that are often culturally unintelligible.</w:t>
      </w:r>
      <w:r w:rsidRPr="00475668">
        <w:rPr>
          <w:color w:val="000000" w:themeColor="text1"/>
          <w:sz w:val="12"/>
          <w:szCs w:val="26"/>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475668">
        <w:rPr>
          <w:rStyle w:val="Emphasis"/>
          <w:color w:val="000000" w:themeColor="text1"/>
          <w:szCs w:val="26"/>
        </w:rPr>
        <w:t>The absurdity of existence “is illustrated by the persistent mismatch between human purposes and the means available to achieve them: or again, between our desire for happiness and our capacity to encounter or sustain it”</w:t>
      </w:r>
      <w:r w:rsidRPr="00475668">
        <w:rPr>
          <w:color w:val="000000" w:themeColor="text1"/>
          <w:sz w:val="12"/>
          <w:szCs w:val="26"/>
        </w:rPr>
        <w:t xml:space="preserve"> (</w:t>
      </w:r>
      <w:proofErr w:type="spellStart"/>
      <w:r w:rsidRPr="00475668">
        <w:rPr>
          <w:color w:val="000000" w:themeColor="text1"/>
          <w:sz w:val="12"/>
          <w:szCs w:val="26"/>
        </w:rPr>
        <w:t>Dienstag</w:t>
      </w:r>
      <w:proofErr w:type="spellEnd"/>
      <w:r w:rsidRPr="00475668">
        <w:rPr>
          <w:color w:val="000000" w:themeColor="text1"/>
          <w:sz w:val="12"/>
          <w:szCs w:val="26"/>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475668">
        <w:rPr>
          <w:rStyle w:val="Emphasis"/>
          <w:color w:val="000000" w:themeColor="text1"/>
          <w:szCs w:val="26"/>
        </w:rPr>
        <w:t>The fourth and final tenet of pessimism that we are to examine asks what we are to do about our dire human condition.</w:t>
      </w:r>
      <w:r w:rsidRPr="00475668">
        <w:rPr>
          <w:color w:val="000000" w:themeColor="text1"/>
          <w:sz w:val="12"/>
          <w:szCs w:val="26"/>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C04A98">
        <w:rPr>
          <w:rStyle w:val="Emphasis"/>
          <w:color w:val="000000" w:themeColor="text1"/>
          <w:szCs w:val="26"/>
          <w:highlight w:val="green"/>
        </w:rPr>
        <w:t xml:space="preserve">The choice to affirm life </w:t>
      </w:r>
      <w:r w:rsidRPr="00475668">
        <w:rPr>
          <w:rStyle w:val="Emphasis"/>
          <w:color w:val="000000" w:themeColor="text1"/>
          <w:szCs w:val="26"/>
        </w:rPr>
        <w:t>in its entirety</w:t>
      </w:r>
      <w:r w:rsidRPr="00C04A98">
        <w:rPr>
          <w:rStyle w:val="Emphasis"/>
          <w:color w:val="000000" w:themeColor="text1"/>
          <w:szCs w:val="26"/>
          <w:highlight w:val="green"/>
        </w:rPr>
        <w:t xml:space="preserve"> is a pessimistic choice. Embracing life as</w:t>
      </w:r>
      <w:r w:rsidRPr="00475668">
        <w:rPr>
          <w:rStyle w:val="Emphasis"/>
          <w:color w:val="000000" w:themeColor="text1"/>
          <w:szCs w:val="26"/>
        </w:rPr>
        <w:t xml:space="preserve"> both </w:t>
      </w:r>
      <w:r w:rsidRPr="00C04A98">
        <w:rPr>
          <w:rStyle w:val="Emphasis"/>
          <w:color w:val="000000" w:themeColor="text1"/>
          <w:szCs w:val="26"/>
          <w:highlight w:val="green"/>
        </w:rPr>
        <w:t>miserable and beautiful</w:t>
      </w:r>
      <w:r w:rsidRPr="00475668">
        <w:rPr>
          <w:rStyle w:val="Emphasis"/>
          <w:color w:val="000000" w:themeColor="text1"/>
          <w:szCs w:val="26"/>
        </w:rPr>
        <w:t xml:space="preserve">, fleeting and enduring, </w:t>
      </w:r>
      <w:r w:rsidRPr="00C04A98">
        <w:rPr>
          <w:rStyle w:val="Emphasis"/>
          <w:color w:val="000000" w:themeColor="text1"/>
          <w:szCs w:val="26"/>
          <w:highlight w:val="green"/>
        </w:rPr>
        <w:t>validates the</w:t>
      </w:r>
      <w:r w:rsidRPr="00475668">
        <w:rPr>
          <w:rStyle w:val="Emphasis"/>
          <w:color w:val="000000" w:themeColor="text1"/>
          <w:szCs w:val="26"/>
        </w:rPr>
        <w:t xml:space="preserve"> perpetually </w:t>
      </w:r>
      <w:r w:rsidRPr="00C04A98">
        <w:rPr>
          <w:rStyle w:val="Emphasis"/>
          <w:color w:val="000000" w:themeColor="text1"/>
          <w:szCs w:val="26"/>
          <w:highlight w:val="green"/>
        </w:rPr>
        <w:t>fragmented subject</w:t>
      </w:r>
      <w:r w:rsidRPr="00475668">
        <w:rPr>
          <w:rStyle w:val="Emphasis"/>
          <w:color w:val="000000" w:themeColor="text1"/>
          <w:szCs w:val="26"/>
        </w:rPr>
        <w:t xml:space="preserve"> seeking a world </w:t>
      </w:r>
      <w:r w:rsidRPr="00C04A98">
        <w:rPr>
          <w:rStyle w:val="Emphasis"/>
          <w:color w:val="000000" w:themeColor="text1"/>
          <w:szCs w:val="26"/>
          <w:highlight w:val="green"/>
        </w:rPr>
        <w:t>that exists beyond good and evil</w:t>
      </w:r>
      <w:r w:rsidRPr="00475668">
        <w:rPr>
          <w:rStyle w:val="Emphasis"/>
          <w:color w:val="000000" w:themeColor="text1"/>
          <w:szCs w:val="26"/>
        </w:rPr>
        <w:t xml:space="preserve"> and instead just is.</w:t>
      </w:r>
    </w:p>
    <w:p w14:paraId="316108AD" w14:textId="77777777" w:rsidR="00627AAE" w:rsidRDefault="00627AAE" w:rsidP="00627AAE">
      <w:pPr>
        <w:pStyle w:val="Heading4"/>
      </w:pPr>
      <w:bookmarkStart w:id="0" w:name="_Hlk76566982"/>
      <w:r>
        <w:t xml:space="preserve">Best brain studies </w:t>
      </w:r>
      <w:r w:rsidRPr="00F56D96">
        <w:rPr>
          <w:u w:val="single"/>
        </w:rPr>
        <w:t>verify psychoanalysis</w:t>
      </w:r>
      <w:r>
        <w:t>!</w:t>
      </w:r>
    </w:p>
    <w:p w14:paraId="7296AD56" w14:textId="77777777" w:rsidR="00627AAE" w:rsidRPr="00F56D96" w:rsidRDefault="00627AAE" w:rsidP="00627AAE">
      <w:proofErr w:type="spellStart"/>
      <w:r w:rsidRPr="00F56D96">
        <w:rPr>
          <w:rStyle w:val="Style13ptBold"/>
        </w:rPr>
        <w:t>Guterl</w:t>
      </w:r>
      <w:proofErr w:type="spellEnd"/>
      <w:r w:rsidRPr="00F56D96">
        <w:rPr>
          <w:rStyle w:val="Style13ptBold"/>
        </w:rPr>
        <w:t xml:space="preserve"> 2</w:t>
      </w:r>
      <w:r>
        <w:t xml:space="preserve"> [Fred; “</w:t>
      </w:r>
      <w:r w:rsidRPr="00F56D96">
        <w:t>What Freud Got Right</w:t>
      </w:r>
      <w:r>
        <w:t xml:space="preserve">,” Newsweek; 11/10/02; </w:t>
      </w:r>
      <w:hyperlink r:id="rId19" w:history="1">
        <w:r w:rsidRPr="00AF436A">
          <w:rPr>
            <w:rStyle w:val="Hyperlink"/>
          </w:rPr>
          <w:t>https://www.newsweek.com/what-freud-got-right-142575</w:t>
        </w:r>
      </w:hyperlink>
      <w:r>
        <w:t>] Justin</w:t>
      </w:r>
    </w:p>
    <w:p w14:paraId="1984A9F1" w14:textId="77777777" w:rsidR="00627AAE" w:rsidRPr="00F56D96" w:rsidRDefault="00627AAE" w:rsidP="00627AAE">
      <w:pPr>
        <w:rPr>
          <w:sz w:val="16"/>
        </w:rPr>
      </w:pPr>
      <w:r w:rsidRPr="00F56D96">
        <w:rPr>
          <w:sz w:val="16"/>
        </w:rPr>
        <w:t xml:space="preserve">But a funny thing happened to Freud on the way to becoming a trivia question: </w:t>
      </w:r>
      <w:r w:rsidRPr="00F56D96">
        <w:rPr>
          <w:u w:val="single"/>
        </w:rPr>
        <w:t xml:space="preserve">as </w:t>
      </w:r>
      <w:r w:rsidRPr="00F56D96">
        <w:rPr>
          <w:highlight w:val="green"/>
          <w:u w:val="single"/>
        </w:rPr>
        <w:t>researchers looked</w:t>
      </w:r>
      <w:r w:rsidRPr="00F56D96">
        <w:rPr>
          <w:u w:val="single"/>
        </w:rPr>
        <w:t xml:space="preserve"> deeper </w:t>
      </w:r>
      <w:r w:rsidRPr="00F56D96">
        <w:rPr>
          <w:highlight w:val="green"/>
          <w:u w:val="single"/>
        </w:rPr>
        <w:t>into the</w:t>
      </w:r>
      <w:r w:rsidRPr="00F56D96">
        <w:rPr>
          <w:u w:val="single"/>
        </w:rPr>
        <w:t xml:space="preserve"> </w:t>
      </w:r>
      <w:r w:rsidRPr="00F56D96">
        <w:rPr>
          <w:rStyle w:val="Emphasis"/>
        </w:rPr>
        <w:t xml:space="preserve">physical </w:t>
      </w:r>
      <w:r w:rsidRPr="00F56D96">
        <w:rPr>
          <w:rStyle w:val="Emphasis"/>
          <w:highlight w:val="green"/>
        </w:rPr>
        <w:t>structure of the brain</w:t>
      </w:r>
      <w:r w:rsidRPr="00F56D96">
        <w:rPr>
          <w:rStyle w:val="Emphasis"/>
        </w:rPr>
        <w:t>, they began to find support for some of his theories</w:t>
      </w:r>
      <w:r w:rsidRPr="00F56D96">
        <w:rPr>
          <w:u w:val="single"/>
        </w:rPr>
        <w:t>.</w:t>
      </w:r>
      <w:r w:rsidRPr="00F56D96">
        <w:rPr>
          <w:sz w:val="16"/>
        </w:rPr>
        <w:t xml:space="preserve"> Now a small but influential group of researchers are using his insights as a guide to future research; they even have a journal, </w:t>
      </w:r>
      <w:proofErr w:type="spellStart"/>
      <w:r w:rsidRPr="00F56D96">
        <w:rPr>
          <w:sz w:val="16"/>
        </w:rPr>
        <w:t>Neuropsychoanalysis</w:t>
      </w:r>
      <w:proofErr w:type="spellEnd"/>
      <w:r w:rsidRPr="00F56D96">
        <w:rPr>
          <w:sz w:val="16"/>
        </w:rPr>
        <w:t>, founded three years ago. "</w:t>
      </w:r>
      <w:r w:rsidRPr="00F56D96">
        <w:rPr>
          <w:u w:val="single"/>
        </w:rPr>
        <w:t xml:space="preserve">Freud's </w:t>
      </w:r>
      <w:r w:rsidRPr="00F56D96">
        <w:rPr>
          <w:highlight w:val="green"/>
          <w:u w:val="single"/>
        </w:rPr>
        <w:t>insights on</w:t>
      </w:r>
      <w:r w:rsidRPr="00F56D96">
        <w:rPr>
          <w:u w:val="single"/>
        </w:rPr>
        <w:t xml:space="preserve"> the </w:t>
      </w:r>
      <w:r w:rsidRPr="00F56D96">
        <w:rPr>
          <w:highlight w:val="green"/>
          <w:u w:val="single"/>
        </w:rPr>
        <w:t xml:space="preserve">nature of consciousness are </w:t>
      </w:r>
      <w:r w:rsidRPr="00F56D96">
        <w:rPr>
          <w:rStyle w:val="Emphasis"/>
          <w:highlight w:val="green"/>
        </w:rPr>
        <w:t>consonant</w:t>
      </w:r>
      <w:r w:rsidRPr="00F56D96">
        <w:rPr>
          <w:highlight w:val="green"/>
          <w:u w:val="single"/>
        </w:rPr>
        <w:t xml:space="preserve"> with</w:t>
      </w:r>
      <w:r w:rsidRPr="00F56D96">
        <w:rPr>
          <w:u w:val="single"/>
        </w:rPr>
        <w:t xml:space="preserve"> the most </w:t>
      </w:r>
      <w:r w:rsidRPr="00F56D96">
        <w:rPr>
          <w:rStyle w:val="Emphasis"/>
          <w:highlight w:val="green"/>
        </w:rPr>
        <w:t>advanced</w:t>
      </w:r>
      <w:r w:rsidRPr="00F56D96">
        <w:rPr>
          <w:rStyle w:val="Emphasis"/>
        </w:rPr>
        <w:t xml:space="preserve"> contemporary </w:t>
      </w:r>
      <w:r w:rsidRPr="00F56D96">
        <w:rPr>
          <w:rStyle w:val="Emphasis"/>
          <w:highlight w:val="green"/>
        </w:rPr>
        <w:t>neuroscience</w:t>
      </w:r>
      <w:r w:rsidRPr="00F56D96">
        <w:rPr>
          <w:rStyle w:val="Emphasis"/>
        </w:rPr>
        <w:t xml:space="preserve"> views</w:t>
      </w:r>
      <w:r w:rsidRPr="00F56D96">
        <w:rPr>
          <w:sz w:val="16"/>
        </w:rPr>
        <w:t>," wrote Antonio Damasio, head of neurology at the University of Iowa College of Medicine. Note that Damasio did not refer to psychoanalysis or the Oedipus complex. Instead the work is going on at the fundamental level where emotions are born and primitive passions lurk in the shadows of dreams.</w:t>
      </w:r>
    </w:p>
    <w:p w14:paraId="11783308" w14:textId="77777777" w:rsidR="00627AAE" w:rsidRPr="00F56D96" w:rsidRDefault="00627AAE" w:rsidP="00627AAE">
      <w:pPr>
        <w:rPr>
          <w:sz w:val="16"/>
        </w:rPr>
      </w:pPr>
      <w:r w:rsidRPr="00F56D96">
        <w:rPr>
          <w:sz w:val="16"/>
        </w:rPr>
        <w:t xml:space="preserve">Beyond the basic </w:t>
      </w:r>
      <w:r w:rsidRPr="00F56D96">
        <w:rPr>
          <w:highlight w:val="green"/>
          <w:u w:val="single"/>
        </w:rPr>
        <w:t xml:space="preserve">animal </w:t>
      </w:r>
      <w:r w:rsidRPr="00F56D96">
        <w:rPr>
          <w:u w:val="single"/>
        </w:rPr>
        <w:t>instincts to seek food and avoid pain</w:t>
      </w:r>
      <w:r w:rsidRPr="00F56D96">
        <w:rPr>
          <w:sz w:val="16"/>
        </w:rPr>
        <w:t xml:space="preserve">, </w:t>
      </w:r>
      <w:r w:rsidRPr="00F56D96">
        <w:rPr>
          <w:u w:val="single"/>
        </w:rPr>
        <w:t xml:space="preserve">Freud identified two sources of </w:t>
      </w:r>
      <w:r w:rsidRPr="00F56D96">
        <w:rPr>
          <w:rStyle w:val="Emphasis"/>
          <w:highlight w:val="green"/>
        </w:rPr>
        <w:t>psychic energy</w:t>
      </w:r>
      <w:r w:rsidRPr="00F56D96">
        <w:rPr>
          <w:rStyle w:val="Emphasis"/>
        </w:rPr>
        <w:t xml:space="preserve">, which </w:t>
      </w:r>
      <w:r w:rsidRPr="00F56D96">
        <w:rPr>
          <w:rStyle w:val="Emphasis"/>
          <w:highlight w:val="green"/>
        </w:rPr>
        <w:t>he called "drives"</w:t>
      </w:r>
      <w:r w:rsidRPr="00F56D96">
        <w:rPr>
          <w:rStyle w:val="Emphasis"/>
        </w:rPr>
        <w:t>:</w:t>
      </w:r>
      <w:r w:rsidRPr="00F56D96">
        <w:rPr>
          <w:sz w:val="16"/>
        </w:rPr>
        <w:t xml:space="preserve"> aggression and libido (the latter encompasses sexuality but also had a more expansive meaning, involving the desire for stimulation and achievement). The key to his theory is that these were </w:t>
      </w:r>
      <w:r w:rsidRPr="00F56D96">
        <w:rPr>
          <w:rStyle w:val="Emphasis"/>
          <w:highlight w:val="green"/>
        </w:rPr>
        <w:t>unconscious drives</w:t>
      </w:r>
      <w:r w:rsidRPr="00F56D96">
        <w:rPr>
          <w:u w:val="single"/>
        </w:rPr>
        <w:t xml:space="preserve">, shaping our behavior without the mediation of our waking minds; they </w:t>
      </w:r>
      <w:r w:rsidRPr="00F56D96">
        <w:rPr>
          <w:rStyle w:val="Emphasis"/>
        </w:rPr>
        <w:t>surface, heavily disguised</w:t>
      </w:r>
      <w:r w:rsidRPr="00F56D96">
        <w:rPr>
          <w:sz w:val="16"/>
        </w:rPr>
        <w:t xml:space="preserve">, only in our dreams. The work of the past half-century in psychology and neuroscience has been to downplay the role of unconscious universal drives, focusing instead on rational processes in conscious life. Meanwhile, dreams were downgraded to a kind of mental static, random scraps of memory flickering through the sleeping brain. But </w:t>
      </w:r>
      <w:r w:rsidRPr="00F56D96">
        <w:rPr>
          <w:u w:val="single"/>
        </w:rPr>
        <w:t xml:space="preserve">researchers have found </w:t>
      </w:r>
      <w:r w:rsidRPr="00F56D96">
        <w:rPr>
          <w:rStyle w:val="Emphasis"/>
        </w:rPr>
        <w:t>evidence</w:t>
      </w:r>
      <w:r w:rsidRPr="00F56D96">
        <w:rPr>
          <w:u w:val="single"/>
        </w:rPr>
        <w:t xml:space="preserve"> that Freud's drives really do </w:t>
      </w:r>
      <w:r w:rsidRPr="00F56D96">
        <w:rPr>
          <w:highlight w:val="green"/>
          <w:u w:val="single"/>
        </w:rPr>
        <w:t>exist</w:t>
      </w:r>
      <w:r w:rsidRPr="00F56D96">
        <w:rPr>
          <w:sz w:val="16"/>
        </w:rPr>
        <w:t xml:space="preserve">, and they have their </w:t>
      </w:r>
      <w:r w:rsidRPr="00F56D96">
        <w:rPr>
          <w:u w:val="single"/>
        </w:rPr>
        <w:t xml:space="preserve">roots </w:t>
      </w:r>
      <w:r w:rsidRPr="00F56D96">
        <w:rPr>
          <w:highlight w:val="green"/>
          <w:u w:val="single"/>
        </w:rPr>
        <w:t xml:space="preserve">in the </w:t>
      </w:r>
      <w:r w:rsidRPr="00F56D96">
        <w:rPr>
          <w:rStyle w:val="Emphasis"/>
          <w:highlight w:val="green"/>
        </w:rPr>
        <w:t>limbic system</w:t>
      </w:r>
      <w:r w:rsidRPr="00F56D96">
        <w:rPr>
          <w:sz w:val="16"/>
        </w:rPr>
        <w:t xml:space="preserve">, a </w:t>
      </w:r>
      <w:r w:rsidRPr="00F56D96">
        <w:rPr>
          <w:u w:val="single"/>
        </w:rPr>
        <w:t xml:space="preserve">primitive part of the brain that operates mostly </w:t>
      </w:r>
      <w:r w:rsidRPr="00F56D96">
        <w:rPr>
          <w:rStyle w:val="Emphasis"/>
        </w:rPr>
        <w:t>below the horizon of consciousness</w:t>
      </w:r>
      <w:r w:rsidRPr="00F56D96">
        <w:rPr>
          <w:sz w:val="16"/>
        </w:rPr>
        <w:t>. Now more commonly referred to as emotions, the modern suite of drives comprises five: rage, panic, separation distress, lust and a variation on libido sometimes called seeking. Freud presaged this finding in 1915, when he wrote that drives originate "from within the organism" in response to demands placed on the mind "in consequence of its connection with the body." Drives, in other words, are primitive brain circuits that control how we respond to our environment--foraging when we're hungry, running when we're scared and lusting for a mate.</w:t>
      </w:r>
    </w:p>
    <w:p w14:paraId="4B4A8163" w14:textId="77777777" w:rsidR="00627AAE" w:rsidRPr="00F56D96" w:rsidRDefault="00627AAE" w:rsidP="00627AAE">
      <w:pPr>
        <w:rPr>
          <w:sz w:val="16"/>
        </w:rPr>
      </w:pPr>
      <w:r w:rsidRPr="00F56D96">
        <w:rPr>
          <w:sz w:val="16"/>
        </w:rPr>
        <w:t xml:space="preserve">The seeking drive is proving a particularly fruitful subject for researchers. Although like the others it originates in the limbic system, </w:t>
      </w:r>
      <w:r w:rsidRPr="00F56D96">
        <w:rPr>
          <w:u w:val="single"/>
        </w:rPr>
        <w:t xml:space="preserve">it also </w:t>
      </w:r>
      <w:r w:rsidRPr="00F56D96">
        <w:rPr>
          <w:highlight w:val="green"/>
          <w:u w:val="single"/>
        </w:rPr>
        <w:t>involves</w:t>
      </w:r>
      <w:r w:rsidRPr="00F56D96">
        <w:rPr>
          <w:u w:val="single"/>
        </w:rPr>
        <w:t xml:space="preserve"> </w:t>
      </w:r>
      <w:r w:rsidRPr="00F56D96">
        <w:rPr>
          <w:rStyle w:val="Emphasis"/>
        </w:rPr>
        <w:t xml:space="preserve">parts of </w:t>
      </w:r>
      <w:r w:rsidRPr="00F56D96">
        <w:rPr>
          <w:rStyle w:val="Emphasis"/>
          <w:highlight w:val="green"/>
        </w:rPr>
        <w:t>the forebrain</w:t>
      </w:r>
      <w:r w:rsidRPr="00F56D96">
        <w:rPr>
          <w:rStyle w:val="Emphasis"/>
        </w:rPr>
        <w:t>, the seat of higher mental functions</w:t>
      </w:r>
      <w:r w:rsidRPr="00F56D96">
        <w:rPr>
          <w:u w:val="single"/>
        </w:rPr>
        <w:t>.</w:t>
      </w:r>
      <w:r w:rsidRPr="00F56D96">
        <w:rPr>
          <w:sz w:val="16"/>
        </w:rPr>
        <w:t xml:space="preserve"> In the 1980s, </w:t>
      </w:r>
      <w:proofErr w:type="spellStart"/>
      <w:r w:rsidRPr="00F56D96">
        <w:rPr>
          <w:sz w:val="16"/>
        </w:rPr>
        <w:t>Jaak</w:t>
      </w:r>
      <w:proofErr w:type="spellEnd"/>
      <w:r w:rsidRPr="00F56D96">
        <w:rPr>
          <w:sz w:val="16"/>
        </w:rPr>
        <w:t xml:space="preserve"> </w:t>
      </w:r>
      <w:proofErr w:type="spellStart"/>
      <w:r w:rsidRPr="00F56D96">
        <w:rPr>
          <w:sz w:val="16"/>
        </w:rPr>
        <w:t>Panksepp</w:t>
      </w:r>
      <w:proofErr w:type="spellEnd"/>
      <w:r w:rsidRPr="00F56D96">
        <w:rPr>
          <w:sz w:val="16"/>
        </w:rPr>
        <w:t xml:space="preserve">, a neurobiologist at Bowling Green State University in Ohio, became interested in a place near the </w:t>
      </w:r>
      <w:r w:rsidRPr="00F56D96">
        <w:rPr>
          <w:highlight w:val="green"/>
          <w:u w:val="single"/>
        </w:rPr>
        <w:t>cortex known as</w:t>
      </w:r>
      <w:r w:rsidRPr="00F56D96">
        <w:rPr>
          <w:u w:val="single"/>
        </w:rPr>
        <w:t xml:space="preserve"> the </w:t>
      </w:r>
      <w:proofErr w:type="spellStart"/>
      <w:r w:rsidRPr="00F56D96">
        <w:rPr>
          <w:rStyle w:val="Emphasis"/>
          <w:highlight w:val="green"/>
        </w:rPr>
        <w:t>ventraltegmental</w:t>
      </w:r>
      <w:proofErr w:type="spellEnd"/>
      <w:r w:rsidRPr="00F56D96">
        <w:rPr>
          <w:u w:val="single"/>
        </w:rPr>
        <w:t xml:space="preserve"> area</w:t>
      </w:r>
      <w:r w:rsidRPr="00F56D96">
        <w:rPr>
          <w:sz w:val="16"/>
        </w:rPr>
        <w:t xml:space="preserve">, which in humans lies just above the hairline. When </w:t>
      </w:r>
      <w:proofErr w:type="spellStart"/>
      <w:r w:rsidRPr="00F56D96">
        <w:rPr>
          <w:highlight w:val="green"/>
          <w:u w:val="single"/>
        </w:rPr>
        <w:t>Panksepp</w:t>
      </w:r>
      <w:proofErr w:type="spellEnd"/>
      <w:r w:rsidRPr="00F56D96">
        <w:rPr>
          <w:highlight w:val="green"/>
          <w:u w:val="single"/>
        </w:rPr>
        <w:t xml:space="preserve"> </w:t>
      </w:r>
      <w:r w:rsidRPr="00F56D96">
        <w:rPr>
          <w:rStyle w:val="Emphasis"/>
          <w:highlight w:val="green"/>
        </w:rPr>
        <w:t>stimulated the</w:t>
      </w:r>
      <w:r w:rsidRPr="00F56D96">
        <w:rPr>
          <w:rStyle w:val="Emphasis"/>
        </w:rPr>
        <w:t xml:space="preserve"> corresponding </w:t>
      </w:r>
      <w:r w:rsidRPr="00F56D96">
        <w:rPr>
          <w:rStyle w:val="Emphasis"/>
          <w:highlight w:val="green"/>
        </w:rPr>
        <w:t>region</w:t>
      </w:r>
      <w:r w:rsidRPr="00F56D96">
        <w:rPr>
          <w:rStyle w:val="Emphasis"/>
        </w:rPr>
        <w:t xml:space="preserve"> in a mouse, the </w:t>
      </w:r>
      <w:r w:rsidRPr="00F56D96">
        <w:rPr>
          <w:rStyle w:val="Emphasis"/>
          <w:highlight w:val="green"/>
        </w:rPr>
        <w:t>animal would</w:t>
      </w:r>
      <w:r w:rsidRPr="00F56D96">
        <w:rPr>
          <w:rStyle w:val="Emphasis"/>
        </w:rPr>
        <w:t xml:space="preserve"> sniff the air and walk around</w:t>
      </w:r>
      <w:r w:rsidRPr="00F56D96">
        <w:rPr>
          <w:u w:val="single"/>
        </w:rPr>
        <w:t xml:space="preserve">, as though it </w:t>
      </w:r>
      <w:r w:rsidRPr="00F56D96">
        <w:rPr>
          <w:u w:val="single"/>
        </w:rPr>
        <w:lastRenderedPageBreak/>
        <w:t>were looking for something</w:t>
      </w:r>
      <w:r w:rsidRPr="00F56D96">
        <w:rPr>
          <w:sz w:val="16"/>
        </w:rPr>
        <w:t xml:space="preserve">. Was it hunger? No. The mouse would walk right by a plate of food, or for that matter any other object </w:t>
      </w:r>
      <w:proofErr w:type="spellStart"/>
      <w:r w:rsidRPr="00F56D96">
        <w:rPr>
          <w:sz w:val="16"/>
        </w:rPr>
        <w:t>Panksepp</w:t>
      </w:r>
      <w:proofErr w:type="spellEnd"/>
      <w:r w:rsidRPr="00F56D96">
        <w:rPr>
          <w:sz w:val="16"/>
        </w:rPr>
        <w:t xml:space="preserve"> could think of. This brain tissue seemed to cause a </w:t>
      </w:r>
      <w:r w:rsidRPr="00F56D96">
        <w:rPr>
          <w:u w:val="single"/>
        </w:rPr>
        <w:t xml:space="preserve">general </w:t>
      </w:r>
      <w:r w:rsidRPr="00F56D96">
        <w:rPr>
          <w:rStyle w:val="Emphasis"/>
          <w:highlight w:val="green"/>
        </w:rPr>
        <w:t>desire</w:t>
      </w:r>
      <w:r w:rsidRPr="00F56D96">
        <w:rPr>
          <w:rStyle w:val="Emphasis"/>
        </w:rPr>
        <w:t xml:space="preserve"> for </w:t>
      </w:r>
      <w:r w:rsidRPr="00F56D96">
        <w:rPr>
          <w:rStyle w:val="Emphasis"/>
          <w:highlight w:val="green"/>
        </w:rPr>
        <w:t>something new</w:t>
      </w:r>
      <w:r w:rsidRPr="00F56D96">
        <w:rPr>
          <w:sz w:val="16"/>
        </w:rPr>
        <w:t xml:space="preserve">. "What I was seeing," he says, "was the urge to do stuff." </w:t>
      </w:r>
      <w:proofErr w:type="spellStart"/>
      <w:r w:rsidRPr="00F56D96">
        <w:rPr>
          <w:sz w:val="16"/>
        </w:rPr>
        <w:t>Panksepp</w:t>
      </w:r>
      <w:proofErr w:type="spellEnd"/>
      <w:r w:rsidRPr="00F56D96">
        <w:rPr>
          <w:sz w:val="16"/>
        </w:rPr>
        <w:t xml:space="preserve"> called this seeking.</w:t>
      </w:r>
    </w:p>
    <w:p w14:paraId="045297BF" w14:textId="77777777" w:rsidR="00627AAE" w:rsidRPr="00F56D96" w:rsidRDefault="00627AAE" w:rsidP="00627AAE">
      <w:pPr>
        <w:rPr>
          <w:sz w:val="16"/>
        </w:rPr>
      </w:pPr>
      <w:r w:rsidRPr="00F56D96">
        <w:rPr>
          <w:sz w:val="16"/>
        </w:rPr>
        <w:t xml:space="preserve">To neuropsychologist Mark </w:t>
      </w:r>
      <w:proofErr w:type="spellStart"/>
      <w:r w:rsidRPr="00F56D96">
        <w:rPr>
          <w:sz w:val="16"/>
        </w:rPr>
        <w:t>Solms</w:t>
      </w:r>
      <w:proofErr w:type="spellEnd"/>
      <w:r w:rsidRPr="00F56D96">
        <w:rPr>
          <w:sz w:val="16"/>
        </w:rPr>
        <w:t xml:space="preserve"> of University College in London, that sounds very much like libido. "Freud needed some sort of general, appetitive desire to seek pleasure in the world of objects," says </w:t>
      </w:r>
      <w:proofErr w:type="spellStart"/>
      <w:r w:rsidRPr="00F56D96">
        <w:rPr>
          <w:sz w:val="16"/>
        </w:rPr>
        <w:t>Solms</w:t>
      </w:r>
      <w:proofErr w:type="spellEnd"/>
      <w:r w:rsidRPr="00F56D96">
        <w:rPr>
          <w:sz w:val="16"/>
        </w:rPr>
        <w:t>. "</w:t>
      </w:r>
      <w:proofErr w:type="spellStart"/>
      <w:r w:rsidRPr="00F56D96">
        <w:rPr>
          <w:sz w:val="16"/>
        </w:rPr>
        <w:t>Panksepp</w:t>
      </w:r>
      <w:proofErr w:type="spellEnd"/>
      <w:r w:rsidRPr="00F56D96">
        <w:rPr>
          <w:sz w:val="16"/>
        </w:rPr>
        <w:t xml:space="preserve"> discovered as a neuroscientist what Freud discovered psychologically." </w:t>
      </w:r>
      <w:proofErr w:type="spellStart"/>
      <w:r w:rsidRPr="00F56D96">
        <w:rPr>
          <w:sz w:val="16"/>
        </w:rPr>
        <w:t>Solms</w:t>
      </w:r>
      <w:proofErr w:type="spellEnd"/>
      <w:r w:rsidRPr="00F56D96">
        <w:rPr>
          <w:sz w:val="16"/>
        </w:rPr>
        <w:t xml:space="preserve"> studied the same region of the brain for his work on dreams. Since the 1970s, neurologists have known that dreaming takes place during a particular form of sleep known as REM--rapid eye movement--which is associated with a primitive part of the brain known as the pons. Accordingly, they regarded dreaming as a low-level phenomenon of no great psychological interest. When </w:t>
      </w:r>
      <w:proofErr w:type="spellStart"/>
      <w:r w:rsidRPr="00F56D96">
        <w:rPr>
          <w:sz w:val="16"/>
        </w:rPr>
        <w:t>Solms</w:t>
      </w:r>
      <w:proofErr w:type="spellEnd"/>
      <w:r w:rsidRPr="00F56D96">
        <w:rPr>
          <w:sz w:val="16"/>
        </w:rPr>
        <w:t xml:space="preserve"> looked into it, though, it turned out that the key structure involved in dreaming was actually the ventral tegmental, the same structure that </w:t>
      </w:r>
      <w:proofErr w:type="spellStart"/>
      <w:r w:rsidRPr="00F56D96">
        <w:rPr>
          <w:sz w:val="16"/>
        </w:rPr>
        <w:t>Panksepp</w:t>
      </w:r>
      <w:proofErr w:type="spellEnd"/>
      <w:r w:rsidRPr="00F56D96">
        <w:rPr>
          <w:sz w:val="16"/>
        </w:rPr>
        <w:t xml:space="preserve"> had identified as the seat of the "seeking" emotion. Dreams, it seemed, originate with the libido--which is just what Freud had believed.</w:t>
      </w:r>
    </w:p>
    <w:p w14:paraId="6F9439A0" w14:textId="77777777" w:rsidR="00627AAE" w:rsidRDefault="00627AAE" w:rsidP="00627AAE">
      <w:pPr>
        <w:rPr>
          <w:sz w:val="16"/>
        </w:rPr>
      </w:pPr>
      <w:r w:rsidRPr="00F56D96">
        <w:rPr>
          <w:sz w:val="16"/>
        </w:rPr>
        <w:t xml:space="preserve">Freud's psychological map may have been flawed in many ways, but it also happens to be the most coherent and, from the standpoint of individual experience, meaningful theory of the mind there is. "Freud should be placed in the same category as Darwin, who lived before the discovery of genes," says </w:t>
      </w:r>
      <w:proofErr w:type="spellStart"/>
      <w:r w:rsidRPr="00F56D96">
        <w:rPr>
          <w:sz w:val="16"/>
        </w:rPr>
        <w:t>Panksepp</w:t>
      </w:r>
      <w:proofErr w:type="spellEnd"/>
      <w:r w:rsidRPr="00F56D96">
        <w:rPr>
          <w:sz w:val="16"/>
        </w:rPr>
        <w:t>. "Freud gave us a vision of a mental apparatus. We need to talk about it, develop it, test it." Perhaps it's not a matter of proving Freud wrong or right, but of finishing the job.</w:t>
      </w:r>
    </w:p>
    <w:bookmarkEnd w:id="0"/>
    <w:p w14:paraId="6B69DFCD" w14:textId="04316B59" w:rsidR="00627AAE" w:rsidRDefault="00627AAE" w:rsidP="00627AAE">
      <w:pPr>
        <w:pStyle w:val="Heading2"/>
      </w:pPr>
      <w:r>
        <w:lastRenderedPageBreak/>
        <w:t>Case</w:t>
      </w:r>
    </w:p>
    <w:p w14:paraId="76EFDFBD" w14:textId="6A572C42" w:rsidR="00627AAE" w:rsidRDefault="00627AAE" w:rsidP="00627AAE">
      <w:pPr>
        <w:pStyle w:val="Heading3"/>
      </w:pPr>
      <w:r>
        <w:lastRenderedPageBreak/>
        <w:t>Method OV</w:t>
      </w:r>
    </w:p>
    <w:p w14:paraId="39444A04" w14:textId="77777777" w:rsidR="00627AAE" w:rsidRPr="00FF3428" w:rsidRDefault="00627AAE" w:rsidP="00627AAE">
      <w:pPr>
        <w:pStyle w:val="Heading4"/>
        <w:numPr>
          <w:ilvl w:val="0"/>
          <w:numId w:val="12"/>
        </w:numPr>
        <w:tabs>
          <w:tab w:val="num" w:pos="360"/>
        </w:tabs>
        <w:ind w:left="360"/>
        <w:rPr>
          <w:rFonts w:cs="Calibri"/>
          <w:color w:val="000000" w:themeColor="text1"/>
        </w:rPr>
      </w:pPr>
      <w:r w:rsidRPr="00FF3428">
        <w:rPr>
          <w:rFonts w:cs="Calibri"/>
          <w:color w:val="000000" w:themeColor="text1"/>
        </w:rPr>
        <w:t>Even if you win the warrants in all of your cards, it doesn’t matter</w:t>
      </w:r>
    </w:p>
    <w:p w14:paraId="0BD85A77" w14:textId="77777777" w:rsidR="00627AAE" w:rsidRPr="00FF3428" w:rsidRDefault="00627AAE" w:rsidP="00627AAE">
      <w:pPr>
        <w:pStyle w:val="Heading4"/>
        <w:numPr>
          <w:ilvl w:val="0"/>
          <w:numId w:val="13"/>
        </w:numPr>
        <w:tabs>
          <w:tab w:val="num" w:pos="720"/>
        </w:tabs>
        <w:ind w:left="720"/>
        <w:rPr>
          <w:rFonts w:cs="Calibri"/>
          <w:color w:val="000000" w:themeColor="text1"/>
        </w:rPr>
      </w:pPr>
      <w:r w:rsidRPr="00FF3428">
        <w:rPr>
          <w:rFonts w:cs="Calibri"/>
          <w:color w:val="000000" w:themeColor="text1"/>
        </w:rPr>
        <w:t xml:space="preserve">Even if the state can be good in some instances, the links isolate reasons why the </w:t>
      </w:r>
      <w:proofErr w:type="spellStart"/>
      <w:r w:rsidRPr="00FF3428">
        <w:rPr>
          <w:rFonts w:cs="Calibri"/>
          <w:color w:val="000000" w:themeColor="text1"/>
        </w:rPr>
        <w:t>aff’s</w:t>
      </w:r>
      <w:proofErr w:type="spellEnd"/>
      <w:r w:rsidRPr="00FF3428">
        <w:rPr>
          <w:rFonts w:cs="Calibri"/>
          <w:color w:val="000000" w:themeColor="text1"/>
        </w:rPr>
        <w:t xml:space="preserve"> use of the state specifically is bad. Prefer the links on specificity</w:t>
      </w:r>
    </w:p>
    <w:p w14:paraId="06134700" w14:textId="77777777" w:rsidR="00627AAE" w:rsidRPr="00FF3428" w:rsidRDefault="00627AAE" w:rsidP="00627AAE">
      <w:pPr>
        <w:pStyle w:val="Heading4"/>
        <w:numPr>
          <w:ilvl w:val="0"/>
          <w:numId w:val="13"/>
        </w:numPr>
        <w:tabs>
          <w:tab w:val="num" w:pos="720"/>
        </w:tabs>
        <w:ind w:left="720"/>
        <w:rPr>
          <w:rFonts w:cs="Calibri"/>
          <w:color w:val="000000" w:themeColor="text1"/>
        </w:rPr>
      </w:pPr>
      <w:r w:rsidRPr="00FF3428">
        <w:rPr>
          <w:rFonts w:cs="Calibri"/>
          <w:color w:val="000000" w:themeColor="text1"/>
        </w:rPr>
        <w:t>Working within the state and making progress might make it better for some but is always at the expense of queerness</w:t>
      </w:r>
    </w:p>
    <w:p w14:paraId="0AF15D7A" w14:textId="77777777" w:rsidR="00627AAE" w:rsidRPr="00627AAE" w:rsidRDefault="00627AAE" w:rsidP="00627AAE"/>
    <w:p w14:paraId="061E96E7" w14:textId="738AD3E1" w:rsidR="00627AAE" w:rsidRDefault="00627AAE" w:rsidP="00627AAE">
      <w:pPr>
        <w:pStyle w:val="Heading3"/>
      </w:pPr>
      <w:r>
        <w:lastRenderedPageBreak/>
        <w:t>A2 Purdy</w:t>
      </w:r>
    </w:p>
    <w:p w14:paraId="2FEF561A" w14:textId="71018004" w:rsidR="00627AAE" w:rsidRDefault="00627AAE" w:rsidP="00627AAE">
      <w:pPr>
        <w:pStyle w:val="Heading4"/>
      </w:pPr>
      <w:r>
        <w:t xml:space="preserve">[1] Turn – the </w:t>
      </w:r>
      <w:proofErr w:type="spellStart"/>
      <w:r>
        <w:t>kritik</w:t>
      </w:r>
      <w:proofErr w:type="spellEnd"/>
      <w:r>
        <w:t xml:space="preserve"> isn’t a total disengagement from scholarship – it’s an analysis of political scholarship from a different angle</w:t>
      </w:r>
    </w:p>
    <w:p w14:paraId="619916F5" w14:textId="1C7EF4A2" w:rsidR="00627AAE" w:rsidRPr="00627AAE" w:rsidRDefault="00627AAE" w:rsidP="00627AAE">
      <w:pPr>
        <w:pStyle w:val="Heading4"/>
      </w:pPr>
      <w:r>
        <w:t>[2] The NC has impact turned your notion of political engagement as being exclusionary under your framework</w:t>
      </w:r>
    </w:p>
    <w:p w14:paraId="30CA0755" w14:textId="2D49DFE1" w:rsidR="00627AAE" w:rsidRPr="00FF3428" w:rsidRDefault="00627AAE" w:rsidP="00627AAE">
      <w:pPr>
        <w:pStyle w:val="Heading3"/>
        <w:rPr>
          <w:rFonts w:cs="Calibri"/>
          <w:color w:val="000000" w:themeColor="text1"/>
        </w:rPr>
      </w:pPr>
      <w:r w:rsidRPr="00FF3428">
        <w:rPr>
          <w:rFonts w:cs="Calibri"/>
          <w:color w:val="000000" w:themeColor="text1"/>
        </w:rPr>
        <w:lastRenderedPageBreak/>
        <w:t>A2 Delgado</w:t>
      </w:r>
    </w:p>
    <w:p w14:paraId="518808B1" w14:textId="77777777" w:rsidR="00627AAE" w:rsidRPr="00FF3428" w:rsidRDefault="00627AAE" w:rsidP="00627AAE">
      <w:pPr>
        <w:pStyle w:val="Heading4"/>
        <w:rPr>
          <w:rFonts w:cs="Calibri"/>
          <w:color w:val="000000" w:themeColor="text1"/>
        </w:rPr>
      </w:pPr>
      <w:r w:rsidRPr="00FF3428">
        <w:rPr>
          <w:rFonts w:cs="Calibri"/>
          <w:color w:val="000000" w:themeColor="text1"/>
        </w:rPr>
        <w:t xml:space="preserve">[1] Incremental changes that this card talks about turns the </w:t>
      </w:r>
      <w:proofErr w:type="spellStart"/>
      <w:r w:rsidRPr="00FF3428">
        <w:rPr>
          <w:rFonts w:cs="Calibri"/>
          <w:color w:val="000000" w:themeColor="text1"/>
        </w:rPr>
        <w:t>aff</w:t>
      </w:r>
      <w:proofErr w:type="spellEnd"/>
      <w:r w:rsidRPr="00FF3428">
        <w:rPr>
          <w:rFonts w:cs="Calibri"/>
          <w:color w:val="000000" w:themeColor="text1"/>
        </w:rPr>
        <w:t xml:space="preserve"> and increases dependence on the state – if we always wait to do the alt because there </w:t>
      </w:r>
      <w:r w:rsidRPr="00FF3428">
        <w:rPr>
          <w:rFonts w:cs="Calibri"/>
          <w:i/>
          <w:color w:val="000000" w:themeColor="text1"/>
        </w:rPr>
        <w:t>might</w:t>
      </w:r>
      <w:r w:rsidRPr="00FF3428">
        <w:rPr>
          <w:rFonts w:cs="Calibri"/>
          <w:color w:val="000000" w:themeColor="text1"/>
        </w:rPr>
        <w:t xml:space="preserve"> be a good policy in the future and because it </w:t>
      </w:r>
      <w:r w:rsidRPr="00FF3428">
        <w:rPr>
          <w:rFonts w:cs="Calibri"/>
          <w:i/>
          <w:color w:val="000000" w:themeColor="text1"/>
        </w:rPr>
        <w:t>might</w:t>
      </w:r>
      <w:r w:rsidRPr="00FF3428">
        <w:rPr>
          <w:rFonts w:cs="Calibri"/>
          <w:color w:val="000000" w:themeColor="text1"/>
        </w:rPr>
        <w:t xml:space="preserve"> get better, this pushes the alt away and means we never create real progress</w:t>
      </w:r>
    </w:p>
    <w:p w14:paraId="6AC24CB5" w14:textId="77777777" w:rsidR="00627AAE" w:rsidRPr="00FF3428" w:rsidRDefault="00627AAE" w:rsidP="00627AAE">
      <w:pPr>
        <w:pStyle w:val="Heading4"/>
        <w:rPr>
          <w:rFonts w:cs="Calibri"/>
          <w:color w:val="000000" w:themeColor="text1"/>
        </w:rPr>
      </w:pPr>
      <w:r w:rsidRPr="00FF3428">
        <w:rPr>
          <w:rFonts w:cs="Calibri"/>
          <w:color w:val="000000" w:themeColor="text1"/>
        </w:rPr>
        <w:t>[2] We don’t need to wait anymore to plan or do anything that this card talks about – the alt is very simple and can happen right now. Make them isolate a reason to wait to do the alt</w:t>
      </w:r>
    </w:p>
    <w:p w14:paraId="779D6DE0" w14:textId="0D774140" w:rsidR="00627AAE" w:rsidRDefault="00627AAE" w:rsidP="00627AAE">
      <w:pPr>
        <w:pStyle w:val="Heading3"/>
      </w:pPr>
      <w:r>
        <w:lastRenderedPageBreak/>
        <w:t>FW</w:t>
      </w:r>
    </w:p>
    <w:p w14:paraId="330EFD3B" w14:textId="035D93BD" w:rsidR="00627AAE" w:rsidRDefault="00627AAE" w:rsidP="00627AAE">
      <w:pPr>
        <w:pStyle w:val="Heading4"/>
      </w:pPr>
      <w:r>
        <w:t xml:space="preserve">[1] </w:t>
      </w:r>
      <w:proofErr w:type="spellStart"/>
      <w:r>
        <w:t>Kritik</w:t>
      </w:r>
      <w:proofErr w:type="spellEnd"/>
      <w:r>
        <w:t xml:space="preserve"> ow under </w:t>
      </w:r>
      <w:proofErr w:type="spellStart"/>
      <w:r>
        <w:t>sv</w:t>
      </w:r>
      <w:proofErr w:type="spellEnd"/>
      <w:r>
        <w:t xml:space="preserve"> – they said infinite exclusion against a certain group is bad</w:t>
      </w:r>
    </w:p>
    <w:p w14:paraId="37F97082" w14:textId="02BF28EE" w:rsidR="00627AAE" w:rsidRDefault="00627AAE" w:rsidP="00627AAE">
      <w:pPr>
        <w:pStyle w:val="Heading3"/>
      </w:pPr>
      <w:r>
        <w:lastRenderedPageBreak/>
        <w:t>Case</w:t>
      </w:r>
    </w:p>
    <w:p w14:paraId="7A91D1C7" w14:textId="360BD628" w:rsidR="00627AAE" w:rsidRDefault="00627AAE" w:rsidP="00627AAE">
      <w:pPr>
        <w:pStyle w:val="Heading4"/>
      </w:pPr>
      <w:r>
        <w:t>[1] Alt Solves Case – refusing notions of progress makes it to where prisoners don’t have to do basically slave labor for the prison owners</w:t>
      </w:r>
    </w:p>
    <w:p w14:paraId="7F239FCF" w14:textId="77777777" w:rsidR="00627AAE" w:rsidRPr="00627AAE" w:rsidRDefault="00627AAE" w:rsidP="00627AAE"/>
    <w:p w14:paraId="7C33FE5B" w14:textId="77777777" w:rsidR="0035646B" w:rsidRPr="0035646B" w:rsidRDefault="0035646B" w:rsidP="0035646B"/>
    <w:sectPr w:rsidR="0035646B" w:rsidRPr="003564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E67C61"/>
    <w:multiLevelType w:val="hybridMultilevel"/>
    <w:tmpl w:val="F69C59EC"/>
    <w:lvl w:ilvl="0" w:tplc="BD063C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665BF0"/>
    <w:multiLevelType w:val="hybridMultilevel"/>
    <w:tmpl w:val="49EC42C6"/>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7A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646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AAE"/>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C309A1"/>
  <w14:defaultImageDpi w14:val="300"/>
  <w15:docId w15:val="{619AF32D-1CCA-8B47-AD41-377FCA7A7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7AA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27A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7A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27A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T"/>
    <w:basedOn w:val="Normal"/>
    <w:next w:val="Normal"/>
    <w:link w:val="Heading4Char"/>
    <w:uiPriority w:val="9"/>
    <w:unhideWhenUsed/>
    <w:qFormat/>
    <w:rsid w:val="00627A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7A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7AAE"/>
  </w:style>
  <w:style w:type="character" w:customStyle="1" w:styleId="Heading1Char">
    <w:name w:val="Heading 1 Char"/>
    <w:aliases w:val="Pocket Char"/>
    <w:basedOn w:val="DefaultParagraphFont"/>
    <w:link w:val="Heading1"/>
    <w:uiPriority w:val="9"/>
    <w:rsid w:val="00627AA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7AA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27AA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627AA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27AA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627AAE"/>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627AA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27AA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27AAE"/>
    <w:rPr>
      <w:color w:val="auto"/>
      <w:u w:val="none"/>
    </w:rPr>
  </w:style>
  <w:style w:type="paragraph" w:styleId="DocumentMap">
    <w:name w:val="Document Map"/>
    <w:basedOn w:val="Normal"/>
    <w:link w:val="DocumentMapChar"/>
    <w:uiPriority w:val="99"/>
    <w:semiHidden/>
    <w:unhideWhenUsed/>
    <w:rsid w:val="00627A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7AAE"/>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No Spacing311,No Spacing2,Medium Grid 21,tag,card"/>
    <w:basedOn w:val="Heading1"/>
    <w:link w:val="Hyperlink"/>
    <w:autoRedefine/>
    <w:uiPriority w:val="99"/>
    <w:qFormat/>
    <w:rsid w:val="00627AA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27AA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newsweek.com/what-freud-got-right-142575"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8044</Words>
  <Characters>45853</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2021-11-07T17:28:00Z</dcterms:created>
  <dcterms:modified xsi:type="dcterms:W3CDTF">2021-11-07T17:28:00Z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