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0CB" w:rsidRPr="004B10CB" w:rsidRDefault="004B10CB" w:rsidP="004B10CB">
      <w:pPr>
        <w:pStyle w:val="NormalWeb"/>
        <w:spacing w:before="0" w:beforeAutospacing="0" w:after="160" w:afterAutospacing="0"/>
      </w:pPr>
      <w:r w:rsidRPr="004B10CB">
        <w:rPr>
          <w:rFonts w:ascii="Arial" w:hAnsi="Arial" w:cs="Arial"/>
          <w:b/>
          <w:bCs/>
          <w:i/>
          <w:iCs/>
          <w:color w:val="000000"/>
        </w:rPr>
        <w:t>K</w:t>
      </w:r>
    </w:p>
    <w:p w:rsidR="004B10CB" w:rsidRPr="004B10CB" w:rsidRDefault="004B10CB" w:rsidP="004B10CB">
      <w:pPr>
        <w:spacing w:before="40" w:after="0" w:line="240" w:lineRule="auto"/>
        <w:outlineLvl w:val="3"/>
        <w:rPr>
          <w:rFonts w:ascii="Times New Roman" w:eastAsia="Times New Roman" w:hAnsi="Times New Roman" w:cs="Times New Roman"/>
          <w:b/>
          <w:bCs/>
          <w:sz w:val="24"/>
          <w:szCs w:val="24"/>
        </w:rPr>
      </w:pPr>
      <w:r w:rsidRPr="004B10CB">
        <w:rPr>
          <w:rFonts w:ascii="Calibri" w:eastAsia="Times New Roman" w:hAnsi="Calibri" w:cs="Calibri"/>
          <w:b/>
          <w:bCs/>
          <w:color w:val="000000"/>
          <w:sz w:val="28"/>
          <w:szCs w:val="28"/>
        </w:rPr>
        <w:t>Asian Americans subject formation is never complete – there is an ontological gap between the real and symbolic which is characterized by incomplete assimilation. Asian bodies are not our own but rather tools of society.</w:t>
      </w:r>
    </w:p>
    <w:p w:rsidR="004B10CB" w:rsidRPr="004B10CB" w:rsidRDefault="004B10CB" w:rsidP="004B10CB">
      <w:pPr>
        <w:spacing w:line="240" w:lineRule="auto"/>
        <w:rPr>
          <w:rFonts w:ascii="Times New Roman" w:eastAsia="Times New Roman" w:hAnsi="Times New Roman" w:cs="Times New Roman"/>
          <w:sz w:val="24"/>
          <w:szCs w:val="24"/>
        </w:rPr>
      </w:pPr>
      <w:r w:rsidRPr="004B10CB">
        <w:rPr>
          <w:rFonts w:ascii="Calibri" w:eastAsia="Times New Roman" w:hAnsi="Calibri" w:cs="Calibri"/>
          <w:b/>
          <w:bCs/>
          <w:color w:val="000000"/>
          <w:sz w:val="28"/>
          <w:szCs w:val="28"/>
        </w:rPr>
        <w:t xml:space="preserve">Kim 1 [Asian] </w:t>
      </w:r>
      <w:r w:rsidRPr="004B10CB">
        <w:rPr>
          <w:rFonts w:ascii="Calibri" w:eastAsia="Times New Roman" w:hAnsi="Calibri" w:cs="Calibri"/>
          <w:color w:val="000000"/>
          <w:sz w:val="28"/>
          <w:szCs w:val="28"/>
        </w:rPr>
        <w:t>(Chang-</w:t>
      </w:r>
      <w:proofErr w:type="spellStart"/>
      <w:r w:rsidRPr="004B10CB">
        <w:rPr>
          <w:rFonts w:ascii="Calibri" w:eastAsia="Times New Roman" w:hAnsi="Calibri" w:cs="Calibri"/>
          <w:color w:val="000000"/>
          <w:sz w:val="28"/>
          <w:szCs w:val="28"/>
        </w:rPr>
        <w:t>Hee</w:t>
      </w:r>
      <w:proofErr w:type="spellEnd"/>
      <w:r w:rsidRPr="004B10CB">
        <w:rPr>
          <w:rFonts w:ascii="Calibri" w:eastAsia="Times New Roman" w:hAnsi="Calibri" w:cs="Calibri"/>
          <w:color w:val="000000"/>
          <w:sz w:val="28"/>
          <w:szCs w:val="28"/>
        </w:rPr>
        <w:t xml:space="preserve"> Kim, The Fantasy of Asian America: Identity, Ideology, and Desire) 2009 </w:t>
      </w:r>
      <w:proofErr w:type="spellStart"/>
      <w:r w:rsidRPr="004B10CB">
        <w:rPr>
          <w:rFonts w:ascii="Calibri" w:eastAsia="Times New Roman" w:hAnsi="Calibri" w:cs="Calibri"/>
          <w:color w:val="000000"/>
          <w:sz w:val="28"/>
          <w:szCs w:val="28"/>
        </w:rPr>
        <w:t>klmd</w:t>
      </w:r>
      <w:proofErr w:type="spellEnd"/>
      <w:r w:rsidRPr="004B10CB">
        <w:rPr>
          <w:rFonts w:ascii="Calibri" w:eastAsia="Times New Roman" w:hAnsi="Calibri" w:cs="Calibri"/>
          <w:color w:val="000000"/>
          <w:sz w:val="28"/>
          <w:szCs w:val="28"/>
        </w:rPr>
        <w:t xml:space="preserve"> recut/tagged </w:t>
      </w:r>
      <w:proofErr w:type="spellStart"/>
      <w:proofErr w:type="gramStart"/>
      <w:r w:rsidRPr="004B10CB">
        <w:rPr>
          <w:rFonts w:ascii="Calibri" w:eastAsia="Times New Roman" w:hAnsi="Calibri" w:cs="Calibri"/>
          <w:color w:val="000000"/>
          <w:sz w:val="28"/>
          <w:szCs w:val="28"/>
        </w:rPr>
        <w:t>Nato</w:t>
      </w:r>
      <w:proofErr w:type="spellEnd"/>
      <w:proofErr w:type="gramEnd"/>
    </w:p>
    <w:p w:rsidR="004B10CB" w:rsidRPr="004B10CB" w:rsidRDefault="004B10CB" w:rsidP="004B10CB">
      <w:pPr>
        <w:spacing w:line="240" w:lineRule="auto"/>
        <w:rPr>
          <w:rFonts w:ascii="Times New Roman" w:eastAsia="Times New Roman" w:hAnsi="Times New Roman" w:cs="Times New Roman"/>
          <w:sz w:val="24"/>
          <w:szCs w:val="24"/>
        </w:rPr>
      </w:pPr>
      <w:r w:rsidRPr="004B10CB">
        <w:rPr>
          <w:rFonts w:ascii="Calibri" w:eastAsia="Times New Roman" w:hAnsi="Calibri" w:cs="Calibri"/>
          <w:color w:val="000000"/>
          <w:sz w:val="16"/>
          <w:szCs w:val="16"/>
        </w:rPr>
        <w:t xml:space="preserve">Fantasy of </w:t>
      </w:r>
      <w:r w:rsidRPr="004B10CB">
        <w:rPr>
          <w:rFonts w:ascii="Calibri" w:eastAsia="Times New Roman" w:hAnsi="Calibri" w:cs="Calibri"/>
          <w:color w:val="000000"/>
          <w:sz w:val="28"/>
          <w:szCs w:val="28"/>
          <w:u w:val="single"/>
        </w:rPr>
        <w:t>Asian American Identity The question of how Asian Americans are perceived as ‘permanent aliens’ in the U.S. is a common topic in Asian American studies</w:t>
      </w:r>
      <w:r w:rsidRPr="004B10CB">
        <w:rPr>
          <w:rFonts w:ascii="Calibri" w:eastAsia="Times New Roman" w:hAnsi="Calibri" w:cs="Calibri"/>
          <w:color w:val="000000"/>
          <w:sz w:val="16"/>
          <w:szCs w:val="16"/>
        </w:rPr>
        <w:t>. Frank H. Wu states that “</w:t>
      </w:r>
      <w:r w:rsidRPr="004B10CB">
        <w:rPr>
          <w:rFonts w:ascii="Calibri" w:eastAsia="Times New Roman" w:hAnsi="Calibri" w:cs="Calibri"/>
          <w:color w:val="000000"/>
          <w:sz w:val="28"/>
          <w:szCs w:val="28"/>
          <w:u w:val="single"/>
          <w:shd w:val="clear" w:color="auto" w:fill="00FF00"/>
        </w:rPr>
        <w:t>where are you from</w:t>
      </w:r>
      <w:r w:rsidRPr="004B10CB">
        <w:rPr>
          <w:rFonts w:ascii="Calibri" w:eastAsia="Times New Roman" w:hAnsi="Calibri" w:cs="Calibri"/>
          <w:color w:val="000000"/>
          <w:sz w:val="28"/>
          <w:szCs w:val="28"/>
          <w:u w:val="single"/>
        </w:rPr>
        <w:t xml:space="preserve">” is a question anyone with an </w:t>
      </w:r>
      <w:r w:rsidRPr="004B10CB">
        <w:rPr>
          <w:rFonts w:ascii="Calibri" w:eastAsia="Times New Roman" w:hAnsi="Calibri" w:cs="Calibri"/>
          <w:color w:val="000000"/>
          <w:sz w:val="28"/>
          <w:szCs w:val="28"/>
          <w:u w:val="single"/>
          <w:shd w:val="clear" w:color="auto" w:fill="00FF00"/>
        </w:rPr>
        <w:t>Asian</w:t>
      </w:r>
      <w:r w:rsidRPr="004B10CB">
        <w:rPr>
          <w:rFonts w:ascii="Calibri" w:eastAsia="Times New Roman" w:hAnsi="Calibri" w:cs="Calibri"/>
          <w:color w:val="000000"/>
          <w:sz w:val="28"/>
          <w:szCs w:val="28"/>
          <w:u w:val="single"/>
        </w:rPr>
        <w:t xml:space="preserve"> face is </w:t>
      </w:r>
      <w:r w:rsidRPr="004B10CB">
        <w:rPr>
          <w:rFonts w:ascii="Calibri" w:eastAsia="Times New Roman" w:hAnsi="Calibri" w:cs="Calibri"/>
          <w:color w:val="000000"/>
          <w:sz w:val="28"/>
          <w:szCs w:val="28"/>
          <w:u w:val="single"/>
          <w:shd w:val="clear" w:color="auto" w:fill="00FF00"/>
        </w:rPr>
        <w:t>continuously asked</w:t>
      </w:r>
      <w:r w:rsidRPr="004B10CB">
        <w:rPr>
          <w:rFonts w:ascii="Calibri" w:eastAsia="Times New Roman" w:hAnsi="Calibri" w:cs="Calibri"/>
          <w:color w:val="000000"/>
          <w:sz w:val="28"/>
          <w:szCs w:val="28"/>
          <w:u w:val="single"/>
        </w:rPr>
        <w:t xml:space="preserve"> in the U.S. In his essay “</w:t>
      </w:r>
      <w:r w:rsidRPr="004B10CB">
        <w:rPr>
          <w:rFonts w:ascii="Calibri" w:eastAsia="Times New Roman" w:hAnsi="Calibri" w:cs="Calibri"/>
          <w:color w:val="000000"/>
          <w:sz w:val="28"/>
          <w:szCs w:val="28"/>
          <w:u w:val="single"/>
          <w:shd w:val="clear" w:color="auto" w:fill="00FF00"/>
        </w:rPr>
        <w:t>Where Are You Really From</w:t>
      </w:r>
      <w:r w:rsidRPr="004B10CB">
        <w:rPr>
          <w:rFonts w:ascii="Calibri" w:eastAsia="Times New Roman" w:hAnsi="Calibri" w:cs="Calibri"/>
          <w:color w:val="000000"/>
          <w:sz w:val="28"/>
          <w:szCs w:val="28"/>
          <w:u w:val="single"/>
        </w:rPr>
        <w:t xml:space="preserve">,” he mentions that </w:t>
      </w:r>
      <w:r w:rsidRPr="004B10CB">
        <w:rPr>
          <w:rFonts w:ascii="Calibri" w:eastAsia="Times New Roman" w:hAnsi="Calibri" w:cs="Calibri"/>
          <w:color w:val="000000"/>
          <w:sz w:val="28"/>
          <w:szCs w:val="28"/>
          <w:u w:val="single"/>
          <w:shd w:val="clear" w:color="auto" w:fill="00FF00"/>
        </w:rPr>
        <w:t>Asian Americans’</w:t>
      </w:r>
      <w:r w:rsidRPr="004B10CB">
        <w:rPr>
          <w:rFonts w:ascii="Calibri" w:eastAsia="Times New Roman" w:hAnsi="Calibri" w:cs="Calibri"/>
          <w:color w:val="000000"/>
          <w:sz w:val="28"/>
          <w:szCs w:val="28"/>
          <w:u w:val="single"/>
        </w:rPr>
        <w:t xml:space="preserve"> being mistaken for a foreigner has become their routine experience to the extent that they </w:t>
      </w:r>
      <w:r w:rsidRPr="004B10CB">
        <w:rPr>
          <w:rFonts w:ascii="Calibri" w:eastAsia="Times New Roman" w:hAnsi="Calibri" w:cs="Calibri"/>
          <w:color w:val="000000"/>
          <w:sz w:val="28"/>
          <w:szCs w:val="28"/>
          <w:u w:val="single"/>
          <w:shd w:val="clear" w:color="auto" w:fill="00FF00"/>
        </w:rPr>
        <w:t>cannot be a real American</w:t>
      </w:r>
      <w:r w:rsidRPr="004B10CB">
        <w:rPr>
          <w:rFonts w:ascii="Calibri" w:eastAsia="Times New Roman" w:hAnsi="Calibri" w:cs="Calibri"/>
          <w:color w:val="000000"/>
          <w:sz w:val="16"/>
          <w:szCs w:val="16"/>
        </w:rPr>
        <w:t xml:space="preserve">. </w:t>
      </w:r>
      <w:r w:rsidRPr="004B10CB">
        <w:rPr>
          <w:rFonts w:ascii="Calibri" w:eastAsia="Times New Roman" w:hAnsi="Calibri" w:cs="Calibri"/>
          <w:color w:val="000000"/>
          <w:sz w:val="28"/>
          <w:szCs w:val="28"/>
          <w:u w:val="single"/>
        </w:rPr>
        <w:t>In everyday life in the United States,</w:t>
      </w:r>
      <w:r w:rsidRPr="004B10CB">
        <w:rPr>
          <w:rFonts w:ascii="Calibri" w:eastAsia="Times New Roman" w:hAnsi="Calibri" w:cs="Calibri"/>
          <w:color w:val="000000"/>
          <w:sz w:val="16"/>
          <w:szCs w:val="16"/>
        </w:rPr>
        <w:t xml:space="preserve"> such awkward situations happen casually and regularly, and </w:t>
      </w:r>
      <w:r w:rsidRPr="004B10CB">
        <w:rPr>
          <w:rFonts w:ascii="Calibri" w:eastAsia="Times New Roman" w:hAnsi="Calibri" w:cs="Calibri"/>
          <w:color w:val="000000"/>
          <w:sz w:val="28"/>
          <w:szCs w:val="28"/>
          <w:u w:val="single"/>
        </w:rPr>
        <w:t xml:space="preserve">affect Asians and Asian Americans deeply, </w:t>
      </w:r>
      <w:r w:rsidRPr="004B10CB">
        <w:rPr>
          <w:rFonts w:ascii="Calibri" w:eastAsia="Times New Roman" w:hAnsi="Calibri" w:cs="Calibri"/>
          <w:b/>
          <w:bCs/>
          <w:color w:val="000000"/>
          <w:sz w:val="28"/>
          <w:szCs w:val="28"/>
          <w:u w:val="single"/>
          <w:shd w:val="clear" w:color="auto" w:fill="00FF00"/>
        </w:rPr>
        <w:t>placing</w:t>
      </w:r>
      <w:r w:rsidRPr="004B10CB">
        <w:rPr>
          <w:rFonts w:ascii="Calibri" w:eastAsia="Times New Roman" w:hAnsi="Calibri" w:cs="Calibri"/>
          <w:b/>
          <w:bCs/>
          <w:color w:val="000000"/>
          <w:sz w:val="28"/>
          <w:szCs w:val="28"/>
          <w:u w:val="single"/>
        </w:rPr>
        <w:t xml:space="preserve"> them in </w:t>
      </w:r>
      <w:r w:rsidRPr="004B10CB">
        <w:rPr>
          <w:rFonts w:ascii="Calibri" w:eastAsia="Times New Roman" w:hAnsi="Calibri" w:cs="Calibri"/>
          <w:b/>
          <w:bCs/>
          <w:color w:val="000000"/>
          <w:sz w:val="28"/>
          <w:szCs w:val="28"/>
          <w:u w:val="single"/>
          <w:shd w:val="clear" w:color="auto" w:fill="00FF00"/>
        </w:rPr>
        <w:t>the status of</w:t>
      </w:r>
      <w:r w:rsidRPr="004B10CB">
        <w:rPr>
          <w:rFonts w:ascii="Calibri" w:eastAsia="Times New Roman" w:hAnsi="Calibri" w:cs="Calibri"/>
          <w:b/>
          <w:bCs/>
          <w:color w:val="000000"/>
          <w:sz w:val="28"/>
          <w:szCs w:val="28"/>
          <w:u w:val="single"/>
        </w:rPr>
        <w:t xml:space="preserve"> permanent, yet </w:t>
      </w:r>
      <w:r w:rsidRPr="004B10CB">
        <w:rPr>
          <w:rFonts w:ascii="Calibri" w:eastAsia="Times New Roman" w:hAnsi="Calibri" w:cs="Calibri"/>
          <w:b/>
          <w:bCs/>
          <w:color w:val="000000"/>
          <w:sz w:val="28"/>
          <w:szCs w:val="28"/>
          <w:u w:val="single"/>
          <w:shd w:val="clear" w:color="auto" w:fill="00FF00"/>
        </w:rPr>
        <w:t>never complete assimilation</w:t>
      </w:r>
      <w:r w:rsidRPr="004B10CB">
        <w:rPr>
          <w:rFonts w:ascii="Calibri" w:eastAsia="Times New Roman" w:hAnsi="Calibri" w:cs="Calibri"/>
          <w:color w:val="000000"/>
          <w:sz w:val="16"/>
          <w:szCs w:val="16"/>
        </w:rPr>
        <w:t xml:space="preserve">. Due to the popular circulation of knowledge informed by </w:t>
      </w:r>
      <w:r w:rsidRPr="004B10CB">
        <w:rPr>
          <w:rFonts w:ascii="Calibri" w:eastAsia="Times New Roman" w:hAnsi="Calibri" w:cs="Calibri"/>
          <w:color w:val="000000"/>
          <w:sz w:val="28"/>
          <w:szCs w:val="28"/>
          <w:u w:val="single"/>
        </w:rPr>
        <w:t xml:space="preserve">postcolonial studies in academia, the misrecognition of the </w:t>
      </w:r>
      <w:proofErr w:type="gramStart"/>
      <w:r w:rsidRPr="004B10CB">
        <w:rPr>
          <w:rFonts w:ascii="Calibri" w:eastAsia="Times New Roman" w:hAnsi="Calibri" w:cs="Calibri"/>
          <w:color w:val="000000"/>
          <w:sz w:val="28"/>
          <w:szCs w:val="28"/>
          <w:u w:val="single"/>
        </w:rPr>
        <w:t>Other</w:t>
      </w:r>
      <w:proofErr w:type="gramEnd"/>
      <w:r w:rsidRPr="004B10CB">
        <w:rPr>
          <w:rFonts w:ascii="Calibri" w:eastAsia="Times New Roman" w:hAnsi="Calibri" w:cs="Calibri"/>
          <w:color w:val="000000"/>
          <w:sz w:val="28"/>
          <w:szCs w:val="28"/>
          <w:u w:val="single"/>
        </w:rPr>
        <w:t xml:space="preserve"> has become a constant point of reference to support oppositional positions of “</w:t>
      </w:r>
      <w:proofErr w:type="spellStart"/>
      <w:r w:rsidRPr="004B10CB">
        <w:rPr>
          <w:rFonts w:ascii="Calibri" w:eastAsia="Times New Roman" w:hAnsi="Calibri" w:cs="Calibri"/>
          <w:color w:val="000000"/>
          <w:sz w:val="28"/>
          <w:szCs w:val="28"/>
          <w:u w:val="single"/>
        </w:rPr>
        <w:t>minoritized</w:t>
      </w:r>
      <w:proofErr w:type="spellEnd"/>
      <w:r w:rsidRPr="004B10CB">
        <w:rPr>
          <w:rFonts w:ascii="Calibri" w:eastAsia="Times New Roman" w:hAnsi="Calibri" w:cs="Calibri"/>
          <w:color w:val="000000"/>
          <w:sz w:val="28"/>
          <w:szCs w:val="28"/>
          <w:u w:val="single"/>
        </w:rPr>
        <w:t xml:space="preserve">” in opposition to so-called epistemic violence9; </w:t>
      </w:r>
      <w:r w:rsidRPr="004B10CB">
        <w:rPr>
          <w:rFonts w:ascii="Calibri" w:eastAsia="Times New Roman" w:hAnsi="Calibri" w:cs="Calibri"/>
          <w:color w:val="000000"/>
          <w:sz w:val="28"/>
          <w:szCs w:val="28"/>
          <w:u w:val="single"/>
          <w:shd w:val="clear" w:color="auto" w:fill="00FF00"/>
        </w:rPr>
        <w:t>our identities are constituted</w:t>
      </w:r>
      <w:r w:rsidRPr="004B10CB">
        <w:rPr>
          <w:rFonts w:ascii="Calibri" w:eastAsia="Times New Roman" w:hAnsi="Calibri" w:cs="Calibri"/>
          <w:color w:val="000000"/>
          <w:sz w:val="28"/>
          <w:szCs w:val="28"/>
          <w:u w:val="single"/>
        </w:rPr>
        <w:t xml:space="preserve">, exchanged, and recognized </w:t>
      </w:r>
      <w:r w:rsidRPr="004B10CB">
        <w:rPr>
          <w:rFonts w:ascii="Calibri" w:eastAsia="Times New Roman" w:hAnsi="Calibri" w:cs="Calibri"/>
          <w:color w:val="000000"/>
          <w:sz w:val="28"/>
          <w:szCs w:val="28"/>
          <w:u w:val="single"/>
          <w:shd w:val="clear" w:color="auto" w:fill="00FF00"/>
        </w:rPr>
        <w:t>by the</w:t>
      </w:r>
      <w:r w:rsidRPr="004B10CB">
        <w:rPr>
          <w:rFonts w:ascii="Calibri" w:eastAsia="Times New Roman" w:hAnsi="Calibri" w:cs="Calibri"/>
          <w:color w:val="000000"/>
          <w:sz w:val="28"/>
          <w:szCs w:val="28"/>
          <w:u w:val="single"/>
        </w:rPr>
        <w:t xml:space="preserve"> hegemonic social </w:t>
      </w:r>
      <w:r w:rsidRPr="004B10CB">
        <w:rPr>
          <w:rFonts w:ascii="Calibri" w:eastAsia="Times New Roman" w:hAnsi="Calibri" w:cs="Calibri"/>
          <w:color w:val="000000"/>
          <w:sz w:val="28"/>
          <w:szCs w:val="28"/>
          <w:u w:val="single"/>
          <w:shd w:val="clear" w:color="auto" w:fill="00FF00"/>
        </w:rPr>
        <w:t>order justifying</w:t>
      </w:r>
      <w:r w:rsidRPr="004B10CB">
        <w:rPr>
          <w:rFonts w:ascii="Calibri" w:eastAsia="Times New Roman" w:hAnsi="Calibri" w:cs="Calibri"/>
          <w:color w:val="000000"/>
          <w:sz w:val="28"/>
          <w:szCs w:val="28"/>
          <w:u w:val="single"/>
        </w:rPr>
        <w:t xml:space="preserve"> the legitimacy of </w:t>
      </w:r>
      <w:r w:rsidRPr="004B10CB">
        <w:rPr>
          <w:rFonts w:ascii="Calibri" w:eastAsia="Times New Roman" w:hAnsi="Calibri" w:cs="Calibri"/>
          <w:color w:val="000000"/>
          <w:sz w:val="28"/>
          <w:szCs w:val="28"/>
          <w:u w:val="single"/>
          <w:shd w:val="clear" w:color="auto" w:fill="00FF00"/>
        </w:rPr>
        <w:t>existing</w:t>
      </w:r>
      <w:r w:rsidRPr="004B10CB">
        <w:rPr>
          <w:rFonts w:ascii="Calibri" w:eastAsia="Times New Roman" w:hAnsi="Calibri" w:cs="Calibri"/>
          <w:color w:val="000000"/>
          <w:sz w:val="28"/>
          <w:szCs w:val="28"/>
          <w:u w:val="single"/>
        </w:rPr>
        <w:t xml:space="preserve"> arbitrary social </w:t>
      </w:r>
      <w:r w:rsidRPr="004B10CB">
        <w:rPr>
          <w:rFonts w:ascii="Calibri" w:eastAsia="Times New Roman" w:hAnsi="Calibri" w:cs="Calibri"/>
          <w:color w:val="000000"/>
          <w:sz w:val="28"/>
          <w:szCs w:val="28"/>
          <w:u w:val="single"/>
          <w:shd w:val="clear" w:color="auto" w:fill="00FF00"/>
        </w:rPr>
        <w:t>structures.</w:t>
      </w:r>
      <w:r w:rsidRPr="004B10CB">
        <w:rPr>
          <w:rFonts w:ascii="Calibri" w:eastAsia="Times New Roman" w:hAnsi="Calibri" w:cs="Calibri"/>
          <w:color w:val="000000"/>
          <w:sz w:val="28"/>
          <w:szCs w:val="28"/>
          <w:u w:val="single"/>
        </w:rPr>
        <w:t xml:space="preserve"> Given how the cognitive knowledge of ‘who we are’ is predetermined, we are subject to the pre-existing system</w:t>
      </w:r>
      <w:r w:rsidRPr="004B10CB">
        <w:rPr>
          <w:rFonts w:ascii="Calibri" w:eastAsia="Times New Roman" w:hAnsi="Calibri" w:cs="Calibri"/>
          <w:color w:val="000000"/>
          <w:sz w:val="16"/>
          <w:szCs w:val="16"/>
        </w:rPr>
        <w:t xml:space="preserve"> 8 Who Killed Vincent Chin? </w:t>
      </w:r>
      <w:proofErr w:type="gramStart"/>
      <w:r w:rsidRPr="004B10CB">
        <w:rPr>
          <w:rFonts w:ascii="Calibri" w:eastAsia="Times New Roman" w:hAnsi="Calibri" w:cs="Calibri"/>
          <w:color w:val="000000"/>
          <w:sz w:val="16"/>
          <w:szCs w:val="16"/>
        </w:rPr>
        <w:t>is</w:t>
      </w:r>
      <w:proofErr w:type="gramEnd"/>
      <w:r w:rsidRPr="004B10CB">
        <w:rPr>
          <w:rFonts w:ascii="Calibri" w:eastAsia="Times New Roman" w:hAnsi="Calibri" w:cs="Calibri"/>
          <w:color w:val="000000"/>
          <w:sz w:val="16"/>
          <w:szCs w:val="16"/>
        </w:rPr>
        <w:t xml:space="preserve"> a 1987 documentary film directed by Christine Choy and produced by Renee Tajima-Pena about the death of Vincent Chin. It was nominated for an Academy Award for Best Documentary Feature. 9 </w:t>
      </w:r>
      <w:proofErr w:type="spellStart"/>
      <w:r w:rsidRPr="004B10CB">
        <w:rPr>
          <w:rFonts w:ascii="Calibri" w:eastAsia="Times New Roman" w:hAnsi="Calibri" w:cs="Calibri"/>
          <w:color w:val="000000"/>
          <w:sz w:val="16"/>
          <w:szCs w:val="16"/>
        </w:rPr>
        <w:t>Gayatri</w:t>
      </w:r>
      <w:proofErr w:type="spellEnd"/>
      <w:r w:rsidRPr="004B10CB">
        <w:rPr>
          <w:rFonts w:ascii="Calibri" w:eastAsia="Times New Roman" w:hAnsi="Calibri" w:cs="Calibri"/>
          <w:color w:val="000000"/>
          <w:sz w:val="16"/>
          <w:szCs w:val="16"/>
        </w:rPr>
        <w:t xml:space="preserve"> C. </w:t>
      </w:r>
      <w:proofErr w:type="spellStart"/>
      <w:r w:rsidRPr="004B10CB">
        <w:rPr>
          <w:rFonts w:ascii="Calibri" w:eastAsia="Times New Roman" w:hAnsi="Calibri" w:cs="Calibri"/>
          <w:color w:val="000000"/>
          <w:sz w:val="28"/>
          <w:szCs w:val="28"/>
          <w:u w:val="single"/>
        </w:rPr>
        <w:t>Spivak</w:t>
      </w:r>
      <w:proofErr w:type="spellEnd"/>
      <w:r w:rsidRPr="004B10CB">
        <w:rPr>
          <w:rFonts w:ascii="Calibri" w:eastAsia="Times New Roman" w:hAnsi="Calibri" w:cs="Calibri"/>
          <w:color w:val="000000"/>
          <w:sz w:val="28"/>
          <w:szCs w:val="28"/>
          <w:u w:val="single"/>
        </w:rPr>
        <w:t xml:space="preserve"> theorizes the notion of “epistemic violence” in her renowned article “Can the Subaltern Speak?” 31 of signs that creates a kind of epistemological gap between our knowledge of ourselves and how we are referred to. The </w:t>
      </w:r>
      <w:r w:rsidRPr="004B10CB">
        <w:rPr>
          <w:rFonts w:ascii="Calibri" w:eastAsia="Times New Roman" w:hAnsi="Calibri" w:cs="Calibri"/>
          <w:color w:val="000000"/>
          <w:sz w:val="28"/>
          <w:szCs w:val="28"/>
          <w:u w:val="single"/>
          <w:shd w:val="clear" w:color="auto" w:fill="00FF00"/>
        </w:rPr>
        <w:t>recognition of</w:t>
      </w:r>
      <w:r w:rsidRPr="004B10CB">
        <w:rPr>
          <w:rFonts w:ascii="Calibri" w:eastAsia="Times New Roman" w:hAnsi="Calibri" w:cs="Calibri"/>
          <w:color w:val="000000"/>
          <w:sz w:val="28"/>
          <w:szCs w:val="28"/>
          <w:u w:val="single"/>
        </w:rPr>
        <w:t xml:space="preserve"> ones’ </w:t>
      </w:r>
      <w:r w:rsidRPr="004B10CB">
        <w:rPr>
          <w:rFonts w:ascii="Calibri" w:eastAsia="Times New Roman" w:hAnsi="Calibri" w:cs="Calibri"/>
          <w:color w:val="000000"/>
          <w:sz w:val="28"/>
          <w:szCs w:val="28"/>
          <w:u w:val="single"/>
          <w:shd w:val="clear" w:color="auto" w:fill="00FF00"/>
        </w:rPr>
        <w:t>identity</w:t>
      </w:r>
      <w:r w:rsidRPr="004B10CB">
        <w:rPr>
          <w:rFonts w:ascii="Calibri" w:eastAsia="Times New Roman" w:hAnsi="Calibri" w:cs="Calibri"/>
          <w:color w:val="000000"/>
          <w:sz w:val="28"/>
          <w:szCs w:val="28"/>
          <w:u w:val="single"/>
        </w:rPr>
        <w:t xml:space="preserve"> </w:t>
      </w:r>
      <w:r w:rsidRPr="004B10CB">
        <w:rPr>
          <w:rFonts w:ascii="Calibri" w:eastAsia="Times New Roman" w:hAnsi="Calibri" w:cs="Calibri"/>
          <w:color w:val="000000"/>
          <w:sz w:val="28"/>
          <w:szCs w:val="28"/>
          <w:u w:val="single"/>
          <w:shd w:val="clear" w:color="auto" w:fill="00FF00"/>
        </w:rPr>
        <w:t>as Asian</w:t>
      </w:r>
      <w:r w:rsidRPr="004B10CB">
        <w:rPr>
          <w:rFonts w:ascii="Calibri" w:eastAsia="Times New Roman" w:hAnsi="Calibri" w:cs="Calibri"/>
          <w:color w:val="000000"/>
          <w:sz w:val="28"/>
          <w:szCs w:val="28"/>
          <w:u w:val="single"/>
        </w:rPr>
        <w:t xml:space="preserve">, for instance, </w:t>
      </w:r>
      <w:r w:rsidRPr="004B10CB">
        <w:rPr>
          <w:rFonts w:ascii="Calibri" w:eastAsia="Times New Roman" w:hAnsi="Calibri" w:cs="Calibri"/>
          <w:color w:val="000000"/>
          <w:sz w:val="28"/>
          <w:szCs w:val="28"/>
          <w:u w:val="single"/>
          <w:shd w:val="clear" w:color="auto" w:fill="00FF00"/>
        </w:rPr>
        <w:t>takes place when</w:t>
      </w:r>
      <w:r w:rsidRPr="004B10CB">
        <w:rPr>
          <w:rFonts w:ascii="Calibri" w:eastAsia="Times New Roman" w:hAnsi="Calibri" w:cs="Calibri"/>
          <w:color w:val="000000"/>
          <w:sz w:val="28"/>
          <w:szCs w:val="28"/>
          <w:u w:val="single"/>
        </w:rPr>
        <w:t xml:space="preserve"> the </w:t>
      </w:r>
      <w:r w:rsidRPr="004B10CB">
        <w:rPr>
          <w:rFonts w:ascii="Calibri" w:eastAsia="Times New Roman" w:hAnsi="Calibri" w:cs="Calibri"/>
          <w:color w:val="000000"/>
          <w:sz w:val="28"/>
          <w:szCs w:val="28"/>
          <w:u w:val="single"/>
          <w:shd w:val="clear" w:color="auto" w:fill="00FF00"/>
        </w:rPr>
        <w:t>public</w:t>
      </w:r>
      <w:r w:rsidRPr="004B10CB">
        <w:rPr>
          <w:rFonts w:ascii="Calibri" w:eastAsia="Times New Roman" w:hAnsi="Calibri" w:cs="Calibri"/>
          <w:color w:val="000000"/>
          <w:sz w:val="28"/>
          <w:szCs w:val="28"/>
          <w:u w:val="single"/>
        </w:rPr>
        <w:t xml:space="preserve"> eye </w:t>
      </w:r>
      <w:r w:rsidRPr="004B10CB">
        <w:rPr>
          <w:rFonts w:ascii="Calibri" w:eastAsia="Times New Roman" w:hAnsi="Calibri" w:cs="Calibri"/>
          <w:color w:val="000000"/>
          <w:sz w:val="28"/>
          <w:szCs w:val="28"/>
          <w:u w:val="single"/>
          <w:shd w:val="clear" w:color="auto" w:fill="00FF00"/>
        </w:rPr>
        <w:t>sees something in them that does not</w:t>
      </w:r>
      <w:r w:rsidRPr="004B10CB">
        <w:rPr>
          <w:rFonts w:ascii="Calibri" w:eastAsia="Times New Roman" w:hAnsi="Calibri" w:cs="Calibri"/>
          <w:color w:val="000000"/>
          <w:sz w:val="28"/>
          <w:szCs w:val="28"/>
          <w:u w:val="single"/>
        </w:rPr>
        <w:t xml:space="preserve"> fully </w:t>
      </w:r>
      <w:r w:rsidRPr="004B10CB">
        <w:rPr>
          <w:rFonts w:ascii="Calibri" w:eastAsia="Times New Roman" w:hAnsi="Calibri" w:cs="Calibri"/>
          <w:color w:val="000000"/>
          <w:sz w:val="28"/>
          <w:szCs w:val="28"/>
          <w:u w:val="single"/>
          <w:shd w:val="clear" w:color="auto" w:fill="00FF00"/>
        </w:rPr>
        <w:t>belong to them</w:t>
      </w:r>
      <w:r w:rsidRPr="004B10CB">
        <w:rPr>
          <w:rFonts w:ascii="Calibri" w:eastAsia="Times New Roman" w:hAnsi="Calibri" w:cs="Calibri"/>
          <w:color w:val="000000"/>
          <w:sz w:val="28"/>
          <w:szCs w:val="28"/>
          <w:u w:val="single"/>
        </w:rPr>
        <w:t xml:space="preserve">. It ascribes to their being a kind of fantasy that makes them “typical” Asians in terms of racial identification. Parts of their </w:t>
      </w:r>
      <w:r w:rsidRPr="004B10CB">
        <w:rPr>
          <w:rFonts w:ascii="Calibri" w:eastAsia="Times New Roman" w:hAnsi="Calibri" w:cs="Calibri"/>
          <w:color w:val="000000"/>
          <w:sz w:val="28"/>
          <w:szCs w:val="28"/>
          <w:u w:val="single"/>
          <w:shd w:val="clear" w:color="auto" w:fill="00FF00"/>
        </w:rPr>
        <w:t>bodily appearances</w:t>
      </w:r>
      <w:r w:rsidRPr="004B10CB">
        <w:rPr>
          <w:rFonts w:ascii="Calibri" w:eastAsia="Times New Roman" w:hAnsi="Calibri" w:cs="Calibri"/>
          <w:color w:val="000000"/>
          <w:sz w:val="28"/>
          <w:szCs w:val="28"/>
          <w:u w:val="single"/>
        </w:rPr>
        <w:t xml:space="preserve"> become </w:t>
      </w:r>
      <w:r w:rsidRPr="004B10CB">
        <w:rPr>
          <w:rFonts w:ascii="Calibri" w:eastAsia="Times New Roman" w:hAnsi="Calibri" w:cs="Calibri"/>
          <w:color w:val="000000"/>
          <w:sz w:val="28"/>
          <w:szCs w:val="28"/>
          <w:u w:val="single"/>
          <w:shd w:val="clear" w:color="auto" w:fill="00FF00"/>
        </w:rPr>
        <w:t>determin</w:t>
      </w:r>
      <w:r w:rsidRPr="004B10CB">
        <w:rPr>
          <w:rFonts w:ascii="Calibri" w:eastAsia="Times New Roman" w:hAnsi="Calibri" w:cs="Calibri"/>
          <w:color w:val="000000"/>
          <w:sz w:val="28"/>
          <w:szCs w:val="28"/>
          <w:u w:val="single"/>
        </w:rPr>
        <w:t xml:space="preserve">ants of their </w:t>
      </w:r>
      <w:r w:rsidRPr="004B10CB">
        <w:rPr>
          <w:rFonts w:ascii="Calibri" w:eastAsia="Times New Roman" w:hAnsi="Calibri" w:cs="Calibri"/>
          <w:color w:val="000000"/>
          <w:sz w:val="28"/>
          <w:szCs w:val="28"/>
          <w:u w:val="single"/>
          <w:shd w:val="clear" w:color="auto" w:fill="00FF00"/>
        </w:rPr>
        <w:t>racial identity</w:t>
      </w:r>
      <w:r w:rsidRPr="004B10CB">
        <w:rPr>
          <w:rFonts w:ascii="Calibri" w:eastAsia="Times New Roman" w:hAnsi="Calibri" w:cs="Calibri"/>
          <w:color w:val="000000"/>
          <w:sz w:val="28"/>
          <w:szCs w:val="28"/>
          <w:u w:val="single"/>
        </w:rPr>
        <w:t>, functioning as an abstract</w:t>
      </w:r>
      <w:r w:rsidRPr="004B10CB">
        <w:rPr>
          <w:rFonts w:ascii="Calibri" w:eastAsia="Times New Roman" w:hAnsi="Calibri" w:cs="Calibri"/>
          <w:color w:val="000000"/>
          <w:sz w:val="16"/>
          <w:szCs w:val="16"/>
        </w:rPr>
        <w:t xml:space="preserve"> </w:t>
      </w:r>
      <w:r w:rsidRPr="004B10CB">
        <w:rPr>
          <w:rFonts w:ascii="Calibri" w:eastAsia="Times New Roman" w:hAnsi="Calibri" w:cs="Calibri"/>
          <w:color w:val="000000"/>
          <w:sz w:val="28"/>
          <w:szCs w:val="28"/>
          <w:u w:val="single"/>
        </w:rPr>
        <w:t xml:space="preserve">sign </w:t>
      </w:r>
      <w:r w:rsidRPr="004B10CB">
        <w:rPr>
          <w:rFonts w:ascii="Calibri" w:eastAsia="Times New Roman" w:hAnsi="Calibri" w:cs="Calibri"/>
          <w:color w:val="000000"/>
          <w:sz w:val="28"/>
          <w:szCs w:val="28"/>
          <w:u w:val="single"/>
          <w:shd w:val="clear" w:color="auto" w:fill="00FF00"/>
        </w:rPr>
        <w:t>that automatically refers to</w:t>
      </w:r>
      <w:r w:rsidRPr="004B10CB">
        <w:rPr>
          <w:rFonts w:ascii="Calibri" w:eastAsia="Times New Roman" w:hAnsi="Calibri" w:cs="Calibri"/>
          <w:color w:val="000000"/>
          <w:sz w:val="28"/>
          <w:szCs w:val="28"/>
          <w:u w:val="single"/>
        </w:rPr>
        <w:t xml:space="preserve"> some </w:t>
      </w:r>
      <w:r w:rsidRPr="004B10CB">
        <w:rPr>
          <w:rFonts w:ascii="Calibri" w:eastAsia="Times New Roman" w:hAnsi="Calibri" w:cs="Calibri"/>
          <w:color w:val="000000"/>
          <w:sz w:val="28"/>
          <w:szCs w:val="28"/>
          <w:u w:val="single"/>
          <w:shd w:val="clear" w:color="auto" w:fill="00FF00"/>
        </w:rPr>
        <w:t>concept of “Asian,” and their ontological being</w:t>
      </w:r>
      <w:r w:rsidRPr="004B10CB">
        <w:rPr>
          <w:rFonts w:ascii="Calibri" w:eastAsia="Times New Roman" w:hAnsi="Calibri" w:cs="Calibri"/>
          <w:color w:val="000000"/>
          <w:sz w:val="28"/>
          <w:szCs w:val="28"/>
          <w:u w:val="single"/>
        </w:rPr>
        <w:t xml:space="preserve"> has its meaning only in relation to the conceptualized. Their subjectivity thus </w:t>
      </w:r>
      <w:r w:rsidRPr="004B10CB">
        <w:rPr>
          <w:rFonts w:ascii="Calibri" w:eastAsia="Times New Roman" w:hAnsi="Calibri" w:cs="Calibri"/>
          <w:color w:val="000000"/>
          <w:sz w:val="28"/>
          <w:szCs w:val="28"/>
          <w:u w:val="single"/>
          <w:shd w:val="clear" w:color="auto" w:fill="00FF00"/>
        </w:rPr>
        <w:t>becomes regulated by</w:t>
      </w:r>
      <w:r w:rsidRPr="004B10CB">
        <w:rPr>
          <w:rFonts w:ascii="Calibri" w:eastAsia="Times New Roman" w:hAnsi="Calibri" w:cs="Calibri"/>
          <w:color w:val="000000"/>
          <w:sz w:val="28"/>
          <w:szCs w:val="28"/>
          <w:u w:val="single"/>
        </w:rPr>
        <w:t xml:space="preserve">, and subject to, </w:t>
      </w:r>
      <w:r w:rsidRPr="004B10CB">
        <w:rPr>
          <w:rFonts w:ascii="Calibri" w:eastAsia="Times New Roman" w:hAnsi="Calibri" w:cs="Calibri"/>
          <w:color w:val="000000"/>
          <w:sz w:val="28"/>
          <w:szCs w:val="28"/>
          <w:u w:val="single"/>
          <w:shd w:val="clear" w:color="auto" w:fill="00FF00"/>
        </w:rPr>
        <w:t>the</w:t>
      </w:r>
      <w:r w:rsidRPr="004B10CB">
        <w:rPr>
          <w:rFonts w:ascii="Calibri" w:eastAsia="Times New Roman" w:hAnsi="Calibri" w:cs="Calibri"/>
          <w:color w:val="000000"/>
          <w:sz w:val="28"/>
          <w:szCs w:val="28"/>
          <w:u w:val="single"/>
        </w:rPr>
        <w:t xml:space="preserve"> </w:t>
      </w:r>
      <w:proofErr w:type="spellStart"/>
      <w:r w:rsidRPr="004B10CB">
        <w:rPr>
          <w:rFonts w:ascii="Calibri" w:eastAsia="Times New Roman" w:hAnsi="Calibri" w:cs="Calibri"/>
          <w:color w:val="000000"/>
          <w:sz w:val="28"/>
          <w:szCs w:val="28"/>
          <w:u w:val="single"/>
        </w:rPr>
        <w:t>pre established</w:t>
      </w:r>
      <w:proofErr w:type="spellEnd"/>
      <w:r w:rsidRPr="004B10CB">
        <w:rPr>
          <w:rFonts w:ascii="Calibri" w:eastAsia="Times New Roman" w:hAnsi="Calibri" w:cs="Calibri"/>
          <w:color w:val="000000"/>
          <w:sz w:val="28"/>
          <w:szCs w:val="28"/>
          <w:u w:val="single"/>
        </w:rPr>
        <w:t xml:space="preserve"> </w:t>
      </w:r>
      <w:r w:rsidRPr="004B10CB">
        <w:rPr>
          <w:rFonts w:ascii="Calibri" w:eastAsia="Times New Roman" w:hAnsi="Calibri" w:cs="Calibri"/>
          <w:color w:val="000000"/>
          <w:sz w:val="28"/>
          <w:szCs w:val="28"/>
          <w:u w:val="single"/>
          <w:shd w:val="clear" w:color="auto" w:fill="00FF00"/>
        </w:rPr>
        <w:t>system</w:t>
      </w:r>
      <w:r w:rsidRPr="004B10CB">
        <w:rPr>
          <w:rFonts w:ascii="Calibri" w:eastAsia="Times New Roman" w:hAnsi="Calibri" w:cs="Calibri"/>
          <w:color w:val="000000"/>
          <w:sz w:val="28"/>
          <w:szCs w:val="28"/>
          <w:u w:val="single"/>
        </w:rPr>
        <w:t xml:space="preserve"> of racial identification insofar as it certifies “who they are.”</w:t>
      </w:r>
      <w:r w:rsidRPr="004B10CB">
        <w:rPr>
          <w:rFonts w:ascii="Calibri" w:eastAsia="Times New Roman" w:hAnsi="Calibri" w:cs="Calibri"/>
          <w:color w:val="000000"/>
          <w:sz w:val="16"/>
          <w:szCs w:val="16"/>
        </w:rPr>
        <w:t xml:space="preserve"> It refers to the way in which any Asian American happens to be recognized as Charlie Chan. </w:t>
      </w:r>
      <w:r w:rsidRPr="004B10CB">
        <w:rPr>
          <w:rFonts w:ascii="Calibri" w:eastAsia="Times New Roman" w:hAnsi="Calibri" w:cs="Calibri"/>
          <w:color w:val="000000"/>
          <w:sz w:val="28"/>
          <w:szCs w:val="28"/>
          <w:u w:val="single"/>
        </w:rPr>
        <w:t>“Who they are,”</w:t>
      </w:r>
      <w:r w:rsidRPr="004B10CB">
        <w:rPr>
          <w:rFonts w:ascii="Calibri" w:eastAsia="Times New Roman" w:hAnsi="Calibri" w:cs="Calibri"/>
          <w:color w:val="000000"/>
          <w:sz w:val="16"/>
          <w:szCs w:val="16"/>
        </w:rPr>
        <w:t xml:space="preserve"> in this sense, </w:t>
      </w:r>
      <w:r w:rsidRPr="004B10CB">
        <w:rPr>
          <w:rFonts w:ascii="Calibri" w:eastAsia="Times New Roman" w:hAnsi="Calibri" w:cs="Calibri"/>
          <w:color w:val="000000"/>
          <w:sz w:val="28"/>
          <w:szCs w:val="28"/>
          <w:u w:val="single"/>
        </w:rPr>
        <w:t>indicates,</w:t>
      </w:r>
      <w:r w:rsidRPr="004B10CB">
        <w:rPr>
          <w:rFonts w:ascii="Calibri" w:eastAsia="Times New Roman" w:hAnsi="Calibri" w:cs="Calibri"/>
          <w:color w:val="000000"/>
          <w:sz w:val="16"/>
          <w:szCs w:val="16"/>
        </w:rPr>
        <w:t xml:space="preserve"> as Louis Althusser might put it, </w:t>
      </w:r>
      <w:r w:rsidRPr="004B10CB">
        <w:rPr>
          <w:rFonts w:ascii="Calibri" w:eastAsia="Times New Roman" w:hAnsi="Calibri" w:cs="Calibri"/>
          <w:color w:val="000000"/>
          <w:sz w:val="28"/>
          <w:szCs w:val="28"/>
          <w:u w:val="single"/>
        </w:rPr>
        <w:t>an ideological subject that the contingent and arbitrary rule of social agreements, however biased, constitutes</w:t>
      </w:r>
      <w:r w:rsidRPr="004B10CB">
        <w:rPr>
          <w:rFonts w:ascii="Calibri" w:eastAsia="Times New Roman" w:hAnsi="Calibri" w:cs="Calibri"/>
          <w:color w:val="000000"/>
          <w:sz w:val="16"/>
          <w:szCs w:val="16"/>
        </w:rPr>
        <w:t xml:space="preserve">. It is no wonder that Michael Omi and Howard </w:t>
      </w:r>
      <w:proofErr w:type="spellStart"/>
      <w:r w:rsidRPr="004B10CB">
        <w:rPr>
          <w:rFonts w:ascii="Calibri" w:eastAsia="Times New Roman" w:hAnsi="Calibri" w:cs="Calibri"/>
          <w:color w:val="000000"/>
          <w:sz w:val="16"/>
          <w:szCs w:val="16"/>
        </w:rPr>
        <w:t>Winant</w:t>
      </w:r>
      <w:proofErr w:type="spellEnd"/>
      <w:r w:rsidRPr="004B10CB">
        <w:rPr>
          <w:rFonts w:ascii="Calibri" w:eastAsia="Times New Roman" w:hAnsi="Calibri" w:cs="Calibri"/>
          <w:color w:val="000000"/>
          <w:sz w:val="16"/>
          <w:szCs w:val="16"/>
        </w:rPr>
        <w:t xml:space="preserve"> define racial formation as a “sociohistorical process by which racial </w:t>
      </w:r>
      <w:r w:rsidRPr="004B10CB">
        <w:rPr>
          <w:rFonts w:ascii="Calibri" w:eastAsia="Times New Roman" w:hAnsi="Calibri" w:cs="Calibri"/>
          <w:color w:val="000000"/>
          <w:sz w:val="16"/>
          <w:szCs w:val="16"/>
        </w:rPr>
        <w:lastRenderedPageBreak/>
        <w:t xml:space="preserve">categories are created, inhabited, transformed, and destroyed” (RFUS 55). It is interesting to see the way in which </w:t>
      </w:r>
      <w:r w:rsidRPr="004B10CB">
        <w:rPr>
          <w:rFonts w:ascii="Calibri" w:eastAsia="Times New Roman" w:hAnsi="Calibri" w:cs="Calibri"/>
          <w:color w:val="000000"/>
          <w:sz w:val="28"/>
          <w:szCs w:val="28"/>
          <w:u w:val="single"/>
        </w:rPr>
        <w:t>particular parts of “what they are made of”—hair color, the shape of eyes, facial features—become the universal referent of “who they are.”</w:t>
      </w:r>
      <w:r w:rsidRPr="004B10CB">
        <w:rPr>
          <w:rFonts w:ascii="Calibri" w:eastAsia="Times New Roman" w:hAnsi="Calibri" w:cs="Calibri"/>
          <w:color w:val="000000"/>
          <w:sz w:val="16"/>
          <w:szCs w:val="16"/>
        </w:rPr>
        <w:t xml:space="preserve"> They not only </w:t>
      </w:r>
      <w:r w:rsidRPr="004B10CB">
        <w:rPr>
          <w:rFonts w:ascii="Calibri" w:eastAsia="Times New Roman" w:hAnsi="Calibri" w:cs="Calibri"/>
          <w:color w:val="000000"/>
          <w:sz w:val="28"/>
          <w:szCs w:val="28"/>
          <w:u w:val="single"/>
        </w:rPr>
        <w:t>represent but also substitute for the imagined totality of their ontological being</w:t>
      </w:r>
      <w:r w:rsidRPr="004B10CB">
        <w:rPr>
          <w:rFonts w:ascii="Calibri" w:eastAsia="Times New Roman" w:hAnsi="Calibri" w:cs="Calibri"/>
          <w:color w:val="000000"/>
          <w:sz w:val="16"/>
          <w:szCs w:val="16"/>
        </w:rPr>
        <w:t xml:space="preserve">. In other words, </w:t>
      </w:r>
      <w:r w:rsidRPr="004B10CB">
        <w:rPr>
          <w:rFonts w:ascii="Calibri" w:eastAsia="Times New Roman" w:hAnsi="Calibri" w:cs="Calibri"/>
          <w:color w:val="000000"/>
          <w:sz w:val="28"/>
          <w:szCs w:val="28"/>
          <w:u w:val="single"/>
        </w:rPr>
        <w:t xml:space="preserve">their </w:t>
      </w:r>
      <w:proofErr w:type="spellStart"/>
      <w:r w:rsidRPr="004B10CB">
        <w:rPr>
          <w:rFonts w:ascii="Calibri" w:eastAsia="Times New Roman" w:hAnsi="Calibri" w:cs="Calibri"/>
          <w:color w:val="000000"/>
          <w:sz w:val="28"/>
          <w:szCs w:val="28"/>
          <w:u w:val="single"/>
        </w:rPr>
        <w:t>identitarian</w:t>
      </w:r>
      <w:proofErr w:type="spellEnd"/>
      <w:r w:rsidRPr="004B10CB">
        <w:rPr>
          <w:rFonts w:ascii="Calibri" w:eastAsia="Times New Roman" w:hAnsi="Calibri" w:cs="Calibri"/>
          <w:color w:val="000000"/>
          <w:sz w:val="28"/>
          <w:szCs w:val="28"/>
          <w:u w:val="single"/>
        </w:rPr>
        <w:t xml:space="preserve"> self has its ontological meaning reduced to the conceptual formality of what it means to be Asian American. The process of racial identification</w:t>
      </w:r>
      <w:r w:rsidRPr="004B10CB">
        <w:rPr>
          <w:rFonts w:ascii="Calibri" w:eastAsia="Times New Roman" w:hAnsi="Calibri" w:cs="Calibri"/>
          <w:color w:val="000000"/>
          <w:sz w:val="16"/>
          <w:szCs w:val="16"/>
        </w:rPr>
        <w:t xml:space="preserve">, as a result, </w:t>
      </w:r>
      <w:r w:rsidRPr="004B10CB">
        <w:rPr>
          <w:rFonts w:ascii="Calibri" w:eastAsia="Times New Roman" w:hAnsi="Calibri" w:cs="Calibri"/>
          <w:color w:val="000000"/>
          <w:sz w:val="28"/>
          <w:szCs w:val="28"/>
          <w:u w:val="single"/>
        </w:rPr>
        <w:t>occurs beyond their control and will in figuring out their self-identity.</w:t>
      </w:r>
      <w:r w:rsidRPr="004B10CB">
        <w:rPr>
          <w:rFonts w:ascii="Calibri" w:eastAsia="Times New Roman" w:hAnsi="Calibri" w:cs="Calibri"/>
          <w:color w:val="000000"/>
          <w:sz w:val="16"/>
          <w:szCs w:val="16"/>
        </w:rPr>
        <w:t xml:space="preserve"> It keeps escaping </w:t>
      </w:r>
      <w:r w:rsidRPr="004B10CB">
        <w:rPr>
          <w:rFonts w:ascii="Calibri" w:eastAsia="Times New Roman" w:hAnsi="Calibri" w:cs="Calibri"/>
          <w:color w:val="000000"/>
          <w:sz w:val="28"/>
          <w:szCs w:val="28"/>
          <w:u w:val="single"/>
        </w:rPr>
        <w:t>and defying their basic desire to</w:t>
      </w:r>
      <w:r w:rsidRPr="004B10CB">
        <w:rPr>
          <w:rFonts w:ascii="Calibri" w:eastAsia="Times New Roman" w:hAnsi="Calibri" w:cs="Calibri"/>
          <w:color w:val="000000"/>
          <w:sz w:val="16"/>
          <w:szCs w:val="16"/>
        </w:rPr>
        <w:t xml:space="preserve"> 32 </w:t>
      </w:r>
      <w:r w:rsidRPr="004B10CB">
        <w:rPr>
          <w:rFonts w:ascii="Calibri" w:eastAsia="Times New Roman" w:hAnsi="Calibri" w:cs="Calibri"/>
          <w:color w:val="000000"/>
          <w:sz w:val="28"/>
          <w:szCs w:val="28"/>
          <w:u w:val="single"/>
        </w:rPr>
        <w:t>differentiate their individual self from that of others. Essential to an understanding of how racial identification takes place is obviously such an uncontrollability of representations</w:t>
      </w:r>
      <w:r w:rsidRPr="004B10CB">
        <w:rPr>
          <w:rFonts w:ascii="Calibri" w:eastAsia="Times New Roman" w:hAnsi="Calibri" w:cs="Calibri"/>
          <w:color w:val="000000"/>
          <w:sz w:val="16"/>
          <w:szCs w:val="16"/>
        </w:rPr>
        <w:t xml:space="preserve">. </w:t>
      </w:r>
      <w:r w:rsidRPr="004B10CB">
        <w:rPr>
          <w:rFonts w:ascii="Calibri" w:eastAsia="Times New Roman" w:hAnsi="Calibri" w:cs="Calibri"/>
          <w:color w:val="000000"/>
          <w:sz w:val="28"/>
          <w:szCs w:val="28"/>
          <w:u w:val="single"/>
        </w:rPr>
        <w:t>Asian American identity exists as an abstract sign that makes sense in the context of the conceptual Asian like Charlie Chan—for example, the imagined as well as hegemonic system of Asian stereotypes.</w:t>
      </w:r>
      <w:r w:rsidRPr="004B10CB">
        <w:rPr>
          <w:rFonts w:ascii="Calibri" w:eastAsia="Times New Roman" w:hAnsi="Calibri" w:cs="Calibri"/>
          <w:color w:val="000000"/>
          <w:sz w:val="16"/>
          <w:szCs w:val="16"/>
        </w:rPr>
        <w:t xml:space="preserve"> Within the discursive formality of the identity are imaginary elements that seem both extraneous and intrinsic to Asian American ontology. This epistemological difference in their self-identity stands for the gap. Fundamentally, the gap emerges when </w:t>
      </w:r>
      <w:r w:rsidRPr="004B10CB">
        <w:rPr>
          <w:rFonts w:ascii="Calibri" w:eastAsia="Times New Roman" w:hAnsi="Calibri" w:cs="Calibri"/>
          <w:b/>
          <w:bCs/>
          <w:color w:val="000000"/>
          <w:sz w:val="28"/>
          <w:szCs w:val="28"/>
          <w:u w:val="single"/>
        </w:rPr>
        <w:t>the hegemonic authority of public gaze defines “who they are” as typical of Asian Americans.</w:t>
      </w:r>
      <w:r w:rsidRPr="004B10CB">
        <w:rPr>
          <w:rFonts w:ascii="Calibri" w:eastAsia="Times New Roman" w:hAnsi="Calibri" w:cs="Calibri"/>
          <w:color w:val="000000"/>
          <w:sz w:val="28"/>
          <w:szCs w:val="28"/>
          <w:u w:val="single"/>
        </w:rPr>
        <w:t xml:space="preserve"> That is, it comes out of the ontological inconsistency and contradiction of the representational system of Asian American identity vis-à-vis the totalitarian authority to recognize them “as such” in accordance with the pre-ontological formality of the conceptual Asian American</w:t>
      </w:r>
      <w:r w:rsidRPr="004B10CB">
        <w:rPr>
          <w:rFonts w:ascii="Calibri" w:eastAsia="Times New Roman" w:hAnsi="Calibri" w:cs="Calibri"/>
          <w:color w:val="000000"/>
          <w:sz w:val="16"/>
          <w:szCs w:val="16"/>
        </w:rPr>
        <w:t xml:space="preserve">. Nonetheless, </w:t>
      </w:r>
      <w:r w:rsidRPr="004B10CB">
        <w:rPr>
          <w:rFonts w:ascii="Calibri" w:eastAsia="Times New Roman" w:hAnsi="Calibri" w:cs="Calibri"/>
          <w:color w:val="000000"/>
          <w:sz w:val="28"/>
          <w:szCs w:val="28"/>
          <w:u w:val="single"/>
          <w:shd w:val="clear" w:color="auto" w:fill="00FF00"/>
        </w:rPr>
        <w:t>Asian</w:t>
      </w:r>
      <w:r w:rsidRPr="004B10CB">
        <w:rPr>
          <w:rFonts w:ascii="Calibri" w:eastAsia="Times New Roman" w:hAnsi="Calibri" w:cs="Calibri"/>
          <w:color w:val="000000"/>
          <w:sz w:val="28"/>
          <w:szCs w:val="28"/>
          <w:u w:val="single"/>
        </w:rPr>
        <w:t xml:space="preserve"> Americans’ </w:t>
      </w:r>
      <w:r w:rsidRPr="004B10CB">
        <w:rPr>
          <w:rFonts w:ascii="Calibri" w:eastAsia="Times New Roman" w:hAnsi="Calibri" w:cs="Calibri"/>
          <w:color w:val="000000"/>
          <w:sz w:val="28"/>
          <w:szCs w:val="28"/>
          <w:u w:val="single"/>
          <w:shd w:val="clear" w:color="auto" w:fill="00FF00"/>
        </w:rPr>
        <w:t>bodies</w:t>
      </w:r>
      <w:r w:rsidRPr="004B10CB">
        <w:rPr>
          <w:rFonts w:ascii="Calibri" w:eastAsia="Times New Roman" w:hAnsi="Calibri" w:cs="Calibri"/>
          <w:color w:val="000000"/>
          <w:sz w:val="28"/>
          <w:szCs w:val="28"/>
          <w:u w:val="single"/>
        </w:rPr>
        <w:t xml:space="preserve"> superfluously </w:t>
      </w:r>
      <w:r w:rsidRPr="004B10CB">
        <w:rPr>
          <w:rFonts w:ascii="Calibri" w:eastAsia="Times New Roman" w:hAnsi="Calibri" w:cs="Calibri"/>
          <w:color w:val="000000"/>
          <w:sz w:val="28"/>
          <w:szCs w:val="28"/>
          <w:u w:val="single"/>
          <w:shd w:val="clear" w:color="auto" w:fill="00FF00"/>
        </w:rPr>
        <w:t>signify</w:t>
      </w:r>
      <w:r w:rsidRPr="004B10CB">
        <w:rPr>
          <w:rFonts w:ascii="Calibri" w:eastAsia="Times New Roman" w:hAnsi="Calibri" w:cs="Calibri"/>
          <w:color w:val="000000"/>
          <w:sz w:val="28"/>
          <w:szCs w:val="28"/>
          <w:u w:val="single"/>
        </w:rPr>
        <w:t xml:space="preserve"> something excessive, </w:t>
      </w:r>
      <w:r w:rsidRPr="004B10CB">
        <w:rPr>
          <w:rFonts w:ascii="Calibri" w:eastAsia="Times New Roman" w:hAnsi="Calibri" w:cs="Calibri"/>
          <w:color w:val="000000"/>
          <w:sz w:val="28"/>
          <w:szCs w:val="28"/>
          <w:u w:val="single"/>
          <w:shd w:val="clear" w:color="auto" w:fill="00FF00"/>
        </w:rPr>
        <w:t>more than “who they are,”</w:t>
      </w:r>
      <w:r w:rsidRPr="004B10CB">
        <w:rPr>
          <w:rFonts w:ascii="Calibri" w:eastAsia="Times New Roman" w:hAnsi="Calibri" w:cs="Calibri"/>
          <w:color w:val="000000"/>
          <w:sz w:val="28"/>
          <w:szCs w:val="28"/>
          <w:u w:val="single"/>
        </w:rPr>
        <w:t xml:space="preserve"> an elusive meaning that is not always clear and definable vis-à-vis their racial identity.</w:t>
      </w:r>
      <w:r w:rsidRPr="004B10CB">
        <w:rPr>
          <w:rFonts w:ascii="Calibri" w:eastAsia="Times New Roman" w:hAnsi="Calibri" w:cs="Calibri"/>
          <w:color w:val="000000"/>
          <w:sz w:val="16"/>
          <w:szCs w:val="16"/>
        </w:rPr>
        <w:t xml:space="preserve"> </w:t>
      </w:r>
      <w:r w:rsidRPr="004B10CB">
        <w:rPr>
          <w:rFonts w:ascii="Calibri" w:eastAsia="Times New Roman" w:hAnsi="Calibri" w:cs="Calibri"/>
          <w:color w:val="000000"/>
          <w:sz w:val="28"/>
          <w:szCs w:val="28"/>
          <w:u w:val="single"/>
        </w:rPr>
        <w:t xml:space="preserve">The discrepancy between </w:t>
      </w:r>
      <w:r w:rsidRPr="004B10CB">
        <w:rPr>
          <w:rFonts w:ascii="Calibri" w:eastAsia="Times New Roman" w:hAnsi="Calibri" w:cs="Calibri"/>
          <w:color w:val="000000"/>
          <w:sz w:val="28"/>
          <w:szCs w:val="28"/>
          <w:u w:val="single"/>
          <w:shd w:val="clear" w:color="auto" w:fill="00FF00"/>
        </w:rPr>
        <w:t>the</w:t>
      </w:r>
      <w:r w:rsidRPr="004B10CB">
        <w:rPr>
          <w:rFonts w:ascii="Calibri" w:eastAsia="Times New Roman" w:hAnsi="Calibri" w:cs="Calibri"/>
          <w:color w:val="000000"/>
          <w:sz w:val="28"/>
          <w:szCs w:val="28"/>
          <w:u w:val="single"/>
        </w:rPr>
        <w:t xml:space="preserve"> formalistic meaning of Asian American </w:t>
      </w:r>
      <w:r w:rsidRPr="004B10CB">
        <w:rPr>
          <w:rFonts w:ascii="Calibri" w:eastAsia="Times New Roman" w:hAnsi="Calibri" w:cs="Calibri"/>
          <w:color w:val="000000"/>
          <w:sz w:val="28"/>
          <w:szCs w:val="28"/>
          <w:u w:val="single"/>
          <w:shd w:val="clear" w:color="auto" w:fill="00FF00"/>
        </w:rPr>
        <w:t>identity</w:t>
      </w:r>
      <w:r w:rsidRPr="004B10CB">
        <w:rPr>
          <w:rFonts w:ascii="Calibri" w:eastAsia="Times New Roman" w:hAnsi="Calibri" w:cs="Calibri"/>
          <w:color w:val="000000"/>
          <w:sz w:val="28"/>
          <w:szCs w:val="28"/>
          <w:u w:val="single"/>
        </w:rPr>
        <w:t xml:space="preserve"> and the self-reflective or self-referential meaning of their subjective self </w:t>
      </w:r>
      <w:r w:rsidRPr="004B10CB">
        <w:rPr>
          <w:rFonts w:ascii="Calibri" w:eastAsia="Times New Roman" w:hAnsi="Calibri" w:cs="Calibri"/>
          <w:color w:val="000000"/>
          <w:sz w:val="28"/>
          <w:szCs w:val="28"/>
          <w:u w:val="single"/>
          <w:shd w:val="clear" w:color="auto" w:fill="00FF00"/>
        </w:rPr>
        <w:t xml:space="preserve">consists in </w:t>
      </w:r>
      <w:r w:rsidRPr="004B10CB">
        <w:rPr>
          <w:rFonts w:ascii="Calibri" w:eastAsia="Times New Roman" w:hAnsi="Calibri" w:cs="Calibri"/>
          <w:color w:val="000000"/>
          <w:sz w:val="28"/>
          <w:szCs w:val="28"/>
          <w:u w:val="single"/>
        </w:rPr>
        <w:t xml:space="preserve">an indefinable dimension, or </w:t>
      </w:r>
      <w:r w:rsidRPr="004B10CB">
        <w:rPr>
          <w:rFonts w:ascii="Calibri" w:eastAsia="Times New Roman" w:hAnsi="Calibri" w:cs="Calibri"/>
          <w:color w:val="000000"/>
          <w:sz w:val="28"/>
          <w:szCs w:val="28"/>
          <w:u w:val="single"/>
          <w:shd w:val="clear" w:color="auto" w:fill="00FF00"/>
        </w:rPr>
        <w:t>an ontological gap,</w:t>
      </w:r>
      <w:r w:rsidRPr="004B10CB">
        <w:rPr>
          <w:rFonts w:ascii="Calibri" w:eastAsia="Times New Roman" w:hAnsi="Calibri" w:cs="Calibri"/>
          <w:color w:val="000000"/>
          <w:sz w:val="28"/>
          <w:szCs w:val="28"/>
          <w:u w:val="single"/>
        </w:rPr>
        <w:t xml:space="preserve"> within the identity</w:t>
      </w:r>
      <w:r w:rsidRPr="004B10CB">
        <w:rPr>
          <w:rFonts w:ascii="Calibri" w:eastAsia="Times New Roman" w:hAnsi="Calibri" w:cs="Calibri"/>
          <w:color w:val="000000"/>
          <w:sz w:val="16"/>
          <w:szCs w:val="16"/>
        </w:rPr>
        <w:t xml:space="preserve">. Metaphorically, it works as Charlie Chan’s apparitional power encompassing Asian Americans’ distinctive individualities within themselves. </w:t>
      </w:r>
      <w:r w:rsidRPr="004B10CB">
        <w:rPr>
          <w:rFonts w:ascii="Calibri" w:eastAsia="Times New Roman" w:hAnsi="Calibri" w:cs="Calibri"/>
          <w:color w:val="000000"/>
          <w:sz w:val="28"/>
          <w:szCs w:val="28"/>
          <w:u w:val="single"/>
        </w:rPr>
        <w:t>This apparition keeps haunting them, evoking others’ temptation to recognize the former as symbolic of the conceptual Asian. Given this, that Asian Americans’ distinctive subjectivity negates any given identity in terms of, say, race, can be seen as an antagonistic gesture of political resistance to U.S. culture, i.e., the public eye that 33 produces the stereotype of Asians as a fixed form of truth</w:t>
      </w:r>
      <w:r w:rsidRPr="004B10CB">
        <w:rPr>
          <w:rFonts w:ascii="Calibri" w:eastAsia="Times New Roman" w:hAnsi="Calibri" w:cs="Calibri"/>
          <w:color w:val="000000"/>
          <w:sz w:val="16"/>
          <w:szCs w:val="16"/>
        </w:rPr>
        <w:t xml:space="preserve">. Constituted as a cognitive system of knowledge that falls within the realm of common sense, </w:t>
      </w:r>
      <w:r w:rsidRPr="004B10CB">
        <w:rPr>
          <w:rFonts w:ascii="Calibri" w:eastAsia="Times New Roman" w:hAnsi="Calibri" w:cs="Calibri"/>
          <w:color w:val="000000"/>
          <w:sz w:val="28"/>
          <w:szCs w:val="28"/>
          <w:u w:val="single"/>
          <w:shd w:val="clear" w:color="auto" w:fill="00FF00"/>
        </w:rPr>
        <w:t>stereotype</w:t>
      </w:r>
      <w:r w:rsidRPr="004B10CB">
        <w:rPr>
          <w:rFonts w:ascii="Calibri" w:eastAsia="Times New Roman" w:hAnsi="Calibri" w:cs="Calibri"/>
          <w:color w:val="000000"/>
          <w:sz w:val="28"/>
          <w:szCs w:val="28"/>
          <w:u w:val="single"/>
        </w:rPr>
        <w:t xml:space="preserve"> rather </w:t>
      </w:r>
      <w:r w:rsidRPr="004B10CB">
        <w:rPr>
          <w:rFonts w:ascii="Calibri" w:eastAsia="Times New Roman" w:hAnsi="Calibri" w:cs="Calibri"/>
          <w:color w:val="000000"/>
          <w:sz w:val="28"/>
          <w:szCs w:val="28"/>
          <w:u w:val="single"/>
          <w:shd w:val="clear" w:color="auto" w:fill="00FF00"/>
        </w:rPr>
        <w:t>turns Asian Americans into</w:t>
      </w:r>
      <w:r w:rsidRPr="004B10CB">
        <w:rPr>
          <w:rFonts w:ascii="Calibri" w:eastAsia="Times New Roman" w:hAnsi="Calibri" w:cs="Calibri"/>
          <w:color w:val="000000"/>
          <w:sz w:val="28"/>
          <w:szCs w:val="28"/>
          <w:u w:val="single"/>
        </w:rPr>
        <w:t xml:space="preserve"> an appendix to the symbolic apparition or uncanny double that reifies their identity in the typical formality of “Asian”—that is, racial fantasy. Asian Americans become a </w:t>
      </w:r>
      <w:r w:rsidRPr="004B10CB">
        <w:rPr>
          <w:rFonts w:ascii="Calibri" w:eastAsia="Times New Roman" w:hAnsi="Calibri" w:cs="Calibri"/>
          <w:color w:val="000000"/>
          <w:sz w:val="28"/>
          <w:szCs w:val="28"/>
          <w:u w:val="single"/>
          <w:shd w:val="clear" w:color="auto" w:fill="00FF00"/>
        </w:rPr>
        <w:t>puppet-like agent</w:t>
      </w:r>
      <w:r w:rsidRPr="004B10CB">
        <w:rPr>
          <w:rFonts w:ascii="Calibri" w:eastAsia="Times New Roman" w:hAnsi="Calibri" w:cs="Calibri"/>
          <w:color w:val="000000"/>
          <w:sz w:val="28"/>
          <w:szCs w:val="28"/>
          <w:u w:val="single"/>
        </w:rPr>
        <w:t xml:space="preserve"> of Charlie Chan’s apparitional power evoking something in themselves more than themselves, which is projected upon their identity. It creates a division within the system of “commonsensical” representation—the conceptual (fantasy) vs. the original (imagination). The apparitional power of fantasy—invisible but effective to the public eye—is what </w:t>
      </w:r>
      <w:r w:rsidRPr="004B10CB">
        <w:rPr>
          <w:rFonts w:ascii="Calibri" w:eastAsia="Times New Roman" w:hAnsi="Calibri" w:cs="Calibri"/>
          <w:color w:val="000000"/>
          <w:sz w:val="28"/>
          <w:szCs w:val="28"/>
          <w:u w:val="single"/>
        </w:rPr>
        <w:lastRenderedPageBreak/>
        <w:t>combines the two for the sake of the communicative exchange of their identity as a cognitive sign. At the same time, the apparitional fantasy remains elusive and unidentifiable, making the gap between “who they are” and “who they are seen as.</w:t>
      </w:r>
      <w:r w:rsidRPr="004B10CB">
        <w:rPr>
          <w:rFonts w:ascii="Calibri" w:eastAsia="Times New Roman" w:hAnsi="Calibri" w:cs="Calibri"/>
          <w:color w:val="000000"/>
          <w:sz w:val="16"/>
          <w:szCs w:val="16"/>
        </w:rPr>
        <w:t xml:space="preserve">” Simply put, </w:t>
      </w:r>
      <w:r w:rsidRPr="004B10CB">
        <w:rPr>
          <w:rFonts w:ascii="Calibri" w:eastAsia="Times New Roman" w:hAnsi="Calibri" w:cs="Calibri"/>
          <w:color w:val="000000"/>
          <w:sz w:val="28"/>
          <w:szCs w:val="28"/>
          <w:u w:val="single"/>
        </w:rPr>
        <w:t xml:space="preserve">the former is the real of them whose subjectivity remains neither fully symbolized nor properly </w:t>
      </w:r>
      <w:proofErr w:type="spellStart"/>
      <w:r w:rsidRPr="004B10CB">
        <w:rPr>
          <w:rFonts w:ascii="Calibri" w:eastAsia="Times New Roman" w:hAnsi="Calibri" w:cs="Calibri"/>
          <w:color w:val="000000"/>
          <w:sz w:val="28"/>
          <w:szCs w:val="28"/>
          <w:u w:val="single"/>
        </w:rPr>
        <w:t>interpellated</w:t>
      </w:r>
      <w:proofErr w:type="spellEnd"/>
      <w:r w:rsidRPr="004B10CB">
        <w:rPr>
          <w:rFonts w:ascii="Calibri" w:eastAsia="Times New Roman" w:hAnsi="Calibri" w:cs="Calibri"/>
          <w:color w:val="000000"/>
          <w:sz w:val="28"/>
          <w:szCs w:val="28"/>
          <w:u w:val="single"/>
        </w:rPr>
        <w:t xml:space="preserve">, </w:t>
      </w:r>
      <w:r w:rsidRPr="004B10CB">
        <w:rPr>
          <w:rFonts w:ascii="Calibri" w:eastAsia="Times New Roman" w:hAnsi="Calibri" w:cs="Calibri"/>
          <w:color w:val="000000"/>
          <w:sz w:val="28"/>
          <w:szCs w:val="28"/>
          <w:u w:val="single"/>
          <w:shd w:val="clear" w:color="auto" w:fill="00FF00"/>
        </w:rPr>
        <w:t>an unfathomable dimension of Asian American identity</w:t>
      </w:r>
      <w:r w:rsidRPr="004B10CB">
        <w:rPr>
          <w:rFonts w:ascii="Calibri" w:eastAsia="Times New Roman" w:hAnsi="Calibri" w:cs="Calibri"/>
          <w:color w:val="000000"/>
          <w:sz w:val="28"/>
          <w:szCs w:val="28"/>
          <w:u w:val="single"/>
        </w:rPr>
        <w:t xml:space="preserve"> that </w:t>
      </w:r>
      <w:r w:rsidRPr="004B10CB">
        <w:rPr>
          <w:rFonts w:ascii="Calibri" w:eastAsia="Times New Roman" w:hAnsi="Calibri" w:cs="Calibri"/>
          <w:color w:val="000000"/>
          <w:sz w:val="28"/>
          <w:szCs w:val="28"/>
          <w:u w:val="single"/>
          <w:shd w:val="clear" w:color="auto" w:fill="00FF00"/>
        </w:rPr>
        <w:t>resists</w:t>
      </w:r>
      <w:r w:rsidRPr="004B10CB">
        <w:rPr>
          <w:rFonts w:ascii="Calibri" w:eastAsia="Times New Roman" w:hAnsi="Calibri" w:cs="Calibri"/>
          <w:color w:val="000000"/>
          <w:sz w:val="28"/>
          <w:szCs w:val="28"/>
          <w:u w:val="single"/>
        </w:rPr>
        <w:t xml:space="preserve"> their </w:t>
      </w:r>
      <w:r w:rsidRPr="004B10CB">
        <w:rPr>
          <w:rFonts w:ascii="Calibri" w:eastAsia="Times New Roman" w:hAnsi="Calibri" w:cs="Calibri"/>
          <w:color w:val="000000"/>
          <w:sz w:val="28"/>
          <w:szCs w:val="28"/>
          <w:u w:val="single"/>
          <w:shd w:val="clear" w:color="auto" w:fill="00FF00"/>
        </w:rPr>
        <w:t>being</w:t>
      </w:r>
      <w:r w:rsidRPr="004B10CB">
        <w:rPr>
          <w:rFonts w:ascii="Calibri" w:eastAsia="Times New Roman" w:hAnsi="Calibri" w:cs="Calibri"/>
          <w:color w:val="000000"/>
          <w:sz w:val="28"/>
          <w:szCs w:val="28"/>
          <w:u w:val="single"/>
        </w:rPr>
        <w:t xml:space="preserve"> completely </w:t>
      </w:r>
      <w:r w:rsidRPr="004B10CB">
        <w:rPr>
          <w:rFonts w:ascii="Calibri" w:eastAsia="Times New Roman" w:hAnsi="Calibri" w:cs="Calibri"/>
          <w:color w:val="000000"/>
          <w:sz w:val="28"/>
          <w:szCs w:val="28"/>
          <w:u w:val="single"/>
          <w:shd w:val="clear" w:color="auto" w:fill="00FF00"/>
        </w:rPr>
        <w:t>identified</w:t>
      </w:r>
      <w:r w:rsidRPr="004B10CB">
        <w:rPr>
          <w:rFonts w:ascii="Calibri" w:eastAsia="Times New Roman" w:hAnsi="Calibri" w:cs="Calibri"/>
          <w:color w:val="000000"/>
          <w:sz w:val="28"/>
          <w:szCs w:val="28"/>
          <w:u w:val="single"/>
        </w:rPr>
        <w:t xml:space="preserve"> as a typical Asian as a whole. On the contrary, the latter refers to the symbolic figure of the Asian American that the public eye recognizes as one of Charlie Chan Asians. Although </w:t>
      </w:r>
      <w:r w:rsidRPr="004B10CB">
        <w:rPr>
          <w:rFonts w:ascii="Calibri" w:eastAsia="Times New Roman" w:hAnsi="Calibri" w:cs="Calibri"/>
          <w:color w:val="000000"/>
          <w:sz w:val="28"/>
          <w:szCs w:val="28"/>
          <w:u w:val="single"/>
          <w:shd w:val="clear" w:color="auto" w:fill="00FF00"/>
        </w:rPr>
        <w:t xml:space="preserve">it is our fate to be social subjects </w:t>
      </w:r>
      <w:r w:rsidRPr="004B10CB">
        <w:rPr>
          <w:rFonts w:ascii="Calibri" w:eastAsia="Times New Roman" w:hAnsi="Calibri" w:cs="Calibri"/>
          <w:color w:val="000000"/>
          <w:sz w:val="28"/>
          <w:szCs w:val="28"/>
          <w:u w:val="single"/>
        </w:rPr>
        <w:t xml:space="preserve">dictated by the representational system that constitutes our </w:t>
      </w:r>
      <w:proofErr w:type="spellStart"/>
      <w:r w:rsidRPr="004B10CB">
        <w:rPr>
          <w:rFonts w:ascii="Calibri" w:eastAsia="Times New Roman" w:hAnsi="Calibri" w:cs="Calibri"/>
          <w:color w:val="000000"/>
          <w:sz w:val="28"/>
          <w:szCs w:val="28"/>
          <w:u w:val="single"/>
        </w:rPr>
        <w:t>identitarian</w:t>
      </w:r>
      <w:proofErr w:type="spellEnd"/>
      <w:r w:rsidRPr="004B10CB">
        <w:rPr>
          <w:rFonts w:ascii="Calibri" w:eastAsia="Times New Roman" w:hAnsi="Calibri" w:cs="Calibri"/>
          <w:color w:val="000000"/>
          <w:sz w:val="28"/>
          <w:szCs w:val="28"/>
          <w:u w:val="single"/>
        </w:rPr>
        <w:t xml:space="preserve"> position, </w:t>
      </w:r>
      <w:r w:rsidRPr="004B10CB">
        <w:rPr>
          <w:rFonts w:ascii="Calibri" w:eastAsia="Times New Roman" w:hAnsi="Calibri" w:cs="Calibri"/>
          <w:b/>
          <w:bCs/>
          <w:color w:val="000000"/>
          <w:sz w:val="28"/>
          <w:szCs w:val="28"/>
          <w:u w:val="single"/>
          <w:shd w:val="clear" w:color="auto" w:fill="00FF00"/>
        </w:rPr>
        <w:t>the gap</w:t>
      </w:r>
      <w:r w:rsidRPr="004B10CB">
        <w:rPr>
          <w:rFonts w:ascii="Calibri" w:eastAsia="Times New Roman" w:hAnsi="Calibri" w:cs="Calibri"/>
          <w:b/>
          <w:bCs/>
          <w:color w:val="000000"/>
          <w:sz w:val="28"/>
          <w:szCs w:val="28"/>
          <w:u w:val="single"/>
        </w:rPr>
        <w:t xml:space="preserve"> of the subject between real and symbolic </w:t>
      </w:r>
      <w:r w:rsidRPr="004B10CB">
        <w:rPr>
          <w:rFonts w:ascii="Calibri" w:eastAsia="Times New Roman" w:hAnsi="Calibri" w:cs="Calibri"/>
          <w:b/>
          <w:bCs/>
          <w:color w:val="000000"/>
          <w:sz w:val="28"/>
          <w:szCs w:val="28"/>
          <w:u w:val="single"/>
          <w:shd w:val="clear" w:color="auto" w:fill="00FF00"/>
        </w:rPr>
        <w:t>never comes to a closure</w:t>
      </w:r>
      <w:r w:rsidRPr="004B10CB">
        <w:rPr>
          <w:rFonts w:ascii="Calibri" w:eastAsia="Times New Roman" w:hAnsi="Calibri" w:cs="Calibri"/>
          <w:color w:val="000000"/>
          <w:sz w:val="28"/>
          <w:szCs w:val="28"/>
          <w:u w:val="single"/>
        </w:rPr>
        <w:t xml:space="preserve">. The </w:t>
      </w:r>
      <w:proofErr w:type="spellStart"/>
      <w:r w:rsidRPr="004B10CB">
        <w:rPr>
          <w:rFonts w:ascii="Calibri" w:eastAsia="Times New Roman" w:hAnsi="Calibri" w:cs="Calibri"/>
          <w:color w:val="000000"/>
          <w:sz w:val="28"/>
          <w:szCs w:val="28"/>
          <w:u w:val="single"/>
        </w:rPr>
        <w:t>identitarian</w:t>
      </w:r>
      <w:proofErr w:type="spellEnd"/>
      <w:r w:rsidRPr="004B10CB">
        <w:rPr>
          <w:rFonts w:ascii="Calibri" w:eastAsia="Times New Roman" w:hAnsi="Calibri" w:cs="Calibri"/>
          <w:color w:val="000000"/>
          <w:sz w:val="28"/>
          <w:szCs w:val="28"/>
          <w:u w:val="single"/>
        </w:rPr>
        <w:t xml:space="preserve"> system of representation can maintain itself through social agreements for the communication between self and other</w:t>
      </w:r>
      <w:r w:rsidRPr="004B10CB">
        <w:rPr>
          <w:rFonts w:ascii="Calibri" w:eastAsia="Times New Roman" w:hAnsi="Calibri" w:cs="Calibri"/>
          <w:color w:val="000000"/>
          <w:sz w:val="16"/>
          <w:szCs w:val="16"/>
        </w:rPr>
        <w:t xml:space="preserve">. At stake in the system is the uncontrollability of representations intrinsic to the nature of the agreements making for the idealistic achievement of universal communication in 34 totality, yet it always remains incomplete. W. J. T. Mitchell observes, “Representation is that by which we make our will </w:t>
      </w:r>
      <w:proofErr w:type="spellStart"/>
      <w:r w:rsidRPr="004B10CB">
        <w:rPr>
          <w:rFonts w:ascii="Calibri" w:eastAsia="Times New Roman" w:hAnsi="Calibri" w:cs="Calibri"/>
          <w:color w:val="000000"/>
          <w:sz w:val="16"/>
          <w:szCs w:val="16"/>
        </w:rPr>
        <w:t>known</w:t>
      </w:r>
      <w:proofErr w:type="spellEnd"/>
      <w:r w:rsidRPr="004B10CB">
        <w:rPr>
          <w:rFonts w:ascii="Calibri" w:eastAsia="Times New Roman" w:hAnsi="Calibri" w:cs="Calibri"/>
          <w:color w:val="000000"/>
          <w:sz w:val="16"/>
          <w:szCs w:val="16"/>
        </w:rPr>
        <w:t xml:space="preserve"> and</w:t>
      </w:r>
      <w:r w:rsidRPr="004B10CB">
        <w:rPr>
          <w:rFonts w:ascii="Calibri" w:eastAsia="Times New Roman" w:hAnsi="Calibri" w:cs="Calibri"/>
          <w:color w:val="000000"/>
          <w:sz w:val="12"/>
          <w:szCs w:val="12"/>
        </w:rPr>
        <w:t xml:space="preserve">, simultaneously, that which alienates our will from ourselves in both the aesthetic and political spheres” (21). </w:t>
      </w:r>
      <w:r w:rsidRPr="004B10CB">
        <w:rPr>
          <w:rFonts w:ascii="Calibri" w:eastAsia="Times New Roman" w:hAnsi="Calibri" w:cs="Calibri"/>
          <w:color w:val="000000"/>
          <w:sz w:val="12"/>
          <w:szCs w:val="12"/>
          <w:u w:val="single"/>
        </w:rPr>
        <w:t>The system of representation, such as languages and bodily appearances, is a social construct making possible the communicative process of identification and, simultaneously, creating an epistemological void that prevents the communication from being fully accomplished. This gap is where fantasy with a spectral power operates in the process of identification and fills up the gap, and thus secures the discursive certainty of a community in which the ideological transparency of a hegemonic discourse comes true. </w:t>
      </w:r>
    </w:p>
    <w:p w:rsidR="004B10CB" w:rsidRPr="004B10CB" w:rsidRDefault="004B10CB" w:rsidP="004B10CB">
      <w:pPr>
        <w:spacing w:after="240" w:line="240" w:lineRule="auto"/>
        <w:rPr>
          <w:rFonts w:ascii="Times New Roman" w:eastAsia="Times New Roman" w:hAnsi="Times New Roman" w:cs="Times New Roman"/>
          <w:sz w:val="24"/>
          <w:szCs w:val="24"/>
        </w:rPr>
      </w:pPr>
    </w:p>
    <w:p w:rsidR="004B10CB" w:rsidRPr="004B10CB" w:rsidRDefault="004B10CB" w:rsidP="004B10CB">
      <w:pPr>
        <w:spacing w:before="40" w:after="0" w:line="240" w:lineRule="auto"/>
        <w:outlineLvl w:val="3"/>
        <w:rPr>
          <w:rFonts w:ascii="Times New Roman" w:eastAsia="Times New Roman" w:hAnsi="Times New Roman" w:cs="Times New Roman"/>
          <w:b/>
          <w:bCs/>
          <w:sz w:val="24"/>
          <w:szCs w:val="24"/>
        </w:rPr>
      </w:pPr>
      <w:r w:rsidRPr="004B10CB">
        <w:rPr>
          <w:rFonts w:ascii="Calibri" w:eastAsia="Times New Roman" w:hAnsi="Calibri" w:cs="Calibri"/>
          <w:b/>
          <w:bCs/>
          <w:color w:val="000000"/>
          <w:sz w:val="28"/>
          <w:szCs w:val="28"/>
        </w:rPr>
        <w:t xml:space="preserve">Debate is a communicative activity which forces coercive </w:t>
      </w:r>
      <w:proofErr w:type="spellStart"/>
      <w:r w:rsidRPr="004B10CB">
        <w:rPr>
          <w:rFonts w:ascii="Calibri" w:eastAsia="Times New Roman" w:hAnsi="Calibri" w:cs="Calibri"/>
          <w:b/>
          <w:bCs/>
          <w:color w:val="000000"/>
          <w:sz w:val="28"/>
          <w:szCs w:val="28"/>
        </w:rPr>
        <w:t>mimetism</w:t>
      </w:r>
      <w:proofErr w:type="spellEnd"/>
      <w:r w:rsidRPr="004B10CB">
        <w:rPr>
          <w:rFonts w:ascii="Calibri" w:eastAsia="Times New Roman" w:hAnsi="Calibri" w:cs="Calibri"/>
          <w:b/>
          <w:bCs/>
          <w:color w:val="000000"/>
          <w:sz w:val="28"/>
          <w:szCs w:val="28"/>
        </w:rPr>
        <w:t xml:space="preserve"> which gauges successful assimilation that excludes Asian bodies. Language marks impossible social compliance for the Asian and separates them from the rest of the students.</w:t>
      </w:r>
    </w:p>
    <w:p w:rsidR="004B10CB" w:rsidRPr="004B10CB" w:rsidRDefault="004B10CB" w:rsidP="004B10CB">
      <w:pPr>
        <w:spacing w:line="240" w:lineRule="auto"/>
        <w:rPr>
          <w:rFonts w:ascii="Times New Roman" w:eastAsia="Times New Roman" w:hAnsi="Times New Roman" w:cs="Times New Roman"/>
          <w:sz w:val="24"/>
          <w:szCs w:val="24"/>
        </w:rPr>
      </w:pPr>
      <w:proofErr w:type="spellStart"/>
      <w:r w:rsidRPr="004B10CB">
        <w:rPr>
          <w:rFonts w:ascii="Calibri" w:eastAsia="Times New Roman" w:hAnsi="Calibri" w:cs="Calibri"/>
          <w:b/>
          <w:bCs/>
          <w:color w:val="000000"/>
          <w:sz w:val="28"/>
          <w:szCs w:val="28"/>
        </w:rPr>
        <w:t>Eng</w:t>
      </w:r>
      <w:proofErr w:type="spellEnd"/>
      <w:r w:rsidRPr="004B10CB">
        <w:rPr>
          <w:rFonts w:ascii="Calibri" w:eastAsia="Times New Roman" w:hAnsi="Calibri" w:cs="Calibri"/>
          <w:b/>
          <w:bCs/>
          <w:color w:val="000000"/>
          <w:sz w:val="28"/>
          <w:szCs w:val="28"/>
        </w:rPr>
        <w:t xml:space="preserve"> &amp; Han 2 [Asian]</w:t>
      </w:r>
      <w:r w:rsidRPr="004B10CB">
        <w:rPr>
          <w:rFonts w:ascii="Calibri" w:eastAsia="Times New Roman" w:hAnsi="Calibri" w:cs="Calibri"/>
          <w:color w:val="000000"/>
          <w:sz w:val="28"/>
          <w:szCs w:val="28"/>
        </w:rPr>
        <w:t>,</w:t>
      </w:r>
      <w:r w:rsidRPr="004B10CB">
        <w:rPr>
          <w:rFonts w:ascii="Calibri" w:eastAsia="Times New Roman" w:hAnsi="Calibri" w:cs="Calibri"/>
          <w:color w:val="000000"/>
          <w:sz w:val="16"/>
          <w:szCs w:val="16"/>
        </w:rPr>
        <w:t xml:space="preserve"> DAVID L. ENG &amp; SHINHEE HAN</w:t>
      </w:r>
      <w:r w:rsidRPr="004B10CB">
        <w:rPr>
          <w:rFonts w:ascii="Calibri" w:eastAsia="Times New Roman" w:hAnsi="Calibri" w:cs="Calibri"/>
          <w:color w:val="000000"/>
          <w:sz w:val="16"/>
          <w:szCs w:val="16"/>
          <w:u w:val="single"/>
        </w:rPr>
        <w:t xml:space="preserve"> </w:t>
      </w:r>
      <w:r w:rsidRPr="004B10CB">
        <w:rPr>
          <w:rFonts w:ascii="Calibri" w:eastAsia="Times New Roman" w:hAnsi="Calibri" w:cs="Calibri"/>
          <w:color w:val="000000"/>
          <w:sz w:val="16"/>
          <w:szCs w:val="16"/>
        </w:rPr>
        <w:t xml:space="preserve">[David L. </w:t>
      </w:r>
      <w:proofErr w:type="spellStart"/>
      <w:r w:rsidRPr="004B10CB">
        <w:rPr>
          <w:rFonts w:ascii="Calibri" w:eastAsia="Times New Roman" w:hAnsi="Calibri" w:cs="Calibri"/>
          <w:color w:val="000000"/>
          <w:sz w:val="16"/>
          <w:szCs w:val="16"/>
        </w:rPr>
        <w:t>Eng</w:t>
      </w:r>
      <w:proofErr w:type="spellEnd"/>
      <w:r w:rsidRPr="004B10CB">
        <w:rPr>
          <w:rFonts w:ascii="Calibri" w:eastAsia="Times New Roman" w:hAnsi="Calibri" w:cs="Calibri"/>
          <w:color w:val="000000"/>
          <w:sz w:val="16"/>
          <w:szCs w:val="16"/>
        </w:rPr>
        <w:t xml:space="preserve"> is Richard L. Fisher Professor of English as well as Graduate Chair of the English Department at </w:t>
      </w:r>
      <w:proofErr w:type="spellStart"/>
      <w:r w:rsidRPr="004B10CB">
        <w:rPr>
          <w:rFonts w:ascii="Calibri" w:eastAsia="Times New Roman" w:hAnsi="Calibri" w:cs="Calibri"/>
          <w:color w:val="000000"/>
          <w:sz w:val="16"/>
          <w:szCs w:val="16"/>
        </w:rPr>
        <w:t>UPenn</w:t>
      </w:r>
      <w:proofErr w:type="spellEnd"/>
      <w:r w:rsidRPr="004B10CB">
        <w:rPr>
          <w:rFonts w:ascii="Calibri" w:eastAsia="Times New Roman" w:hAnsi="Calibri" w:cs="Calibri"/>
          <w:color w:val="000000"/>
          <w:sz w:val="16"/>
          <w:szCs w:val="16"/>
        </w:rPr>
        <w:t xml:space="preserve">. He is also Professor in the Program in Asian American Studies, the Program in Comparative Literature &amp; Literary Theory, and the Program in Gender, Sexuality &amp; Women's Studies. At Penn, </w:t>
      </w:r>
      <w:proofErr w:type="spellStart"/>
      <w:r w:rsidRPr="004B10CB">
        <w:rPr>
          <w:rFonts w:ascii="Calibri" w:eastAsia="Times New Roman" w:hAnsi="Calibri" w:cs="Calibri"/>
          <w:color w:val="000000"/>
          <w:sz w:val="16"/>
          <w:szCs w:val="16"/>
        </w:rPr>
        <w:t>Eng</w:t>
      </w:r>
      <w:proofErr w:type="spellEnd"/>
      <w:r w:rsidRPr="004B10CB">
        <w:rPr>
          <w:rFonts w:ascii="Calibri" w:eastAsia="Times New Roman" w:hAnsi="Calibri" w:cs="Calibri"/>
          <w:color w:val="000000"/>
          <w:sz w:val="16"/>
          <w:szCs w:val="16"/>
        </w:rPr>
        <w:t xml:space="preserve"> is a founding </w:t>
      </w:r>
      <w:proofErr w:type="spellStart"/>
      <w:r w:rsidRPr="004B10CB">
        <w:rPr>
          <w:rFonts w:ascii="Calibri" w:eastAsia="Times New Roman" w:hAnsi="Calibri" w:cs="Calibri"/>
          <w:color w:val="000000"/>
          <w:sz w:val="16"/>
          <w:szCs w:val="16"/>
        </w:rPr>
        <w:t>convenor</w:t>
      </w:r>
      <w:proofErr w:type="spellEnd"/>
      <w:r w:rsidRPr="004B10CB">
        <w:rPr>
          <w:rFonts w:ascii="Calibri" w:eastAsia="Times New Roman" w:hAnsi="Calibri" w:cs="Calibri"/>
          <w:color w:val="000000"/>
          <w:sz w:val="16"/>
          <w:szCs w:val="16"/>
        </w:rPr>
        <w:t xml:space="preserve"> of the Faculty Working Group on Race and Empire Studies as well as a member of the Executive Board of Gender, Sexuality &amp; Women's Studies and the Alice Paul Center.  </w:t>
      </w:r>
      <w:proofErr w:type="spellStart"/>
      <w:r w:rsidRPr="004B10CB">
        <w:rPr>
          <w:rFonts w:ascii="Calibri" w:eastAsia="Times New Roman" w:hAnsi="Calibri" w:cs="Calibri"/>
          <w:color w:val="000000"/>
          <w:sz w:val="16"/>
          <w:szCs w:val="16"/>
        </w:rPr>
        <w:t>Shinhee</w:t>
      </w:r>
      <w:proofErr w:type="spellEnd"/>
      <w:r w:rsidRPr="004B10CB">
        <w:rPr>
          <w:rFonts w:ascii="Calibri" w:eastAsia="Times New Roman" w:hAnsi="Calibri" w:cs="Calibri"/>
          <w:color w:val="000000"/>
          <w:sz w:val="16"/>
          <w:szCs w:val="16"/>
        </w:rPr>
        <w:t xml:space="preserve"> Han, Ph.D. is </w:t>
      </w:r>
      <w:proofErr w:type="gramStart"/>
      <w:r w:rsidRPr="004B10CB">
        <w:rPr>
          <w:rFonts w:ascii="Calibri" w:eastAsia="Times New Roman" w:hAnsi="Calibri" w:cs="Calibri"/>
          <w:color w:val="000000"/>
          <w:sz w:val="16"/>
          <w:szCs w:val="16"/>
        </w:rPr>
        <w:t>aa</w:t>
      </w:r>
      <w:proofErr w:type="gramEnd"/>
      <w:r w:rsidRPr="004B10CB">
        <w:rPr>
          <w:rFonts w:ascii="Calibri" w:eastAsia="Times New Roman" w:hAnsi="Calibri" w:cs="Calibri"/>
          <w:color w:val="000000"/>
          <w:sz w:val="16"/>
          <w:szCs w:val="16"/>
        </w:rPr>
        <w:t xml:space="preserve"> senior psychotherapist at the </w:t>
      </w:r>
      <w:proofErr w:type="spellStart"/>
      <w:r w:rsidRPr="004B10CB">
        <w:rPr>
          <w:rFonts w:ascii="Calibri" w:eastAsia="Times New Roman" w:hAnsi="Calibri" w:cs="Calibri"/>
          <w:color w:val="000000"/>
          <w:sz w:val="16"/>
          <w:szCs w:val="16"/>
        </w:rPr>
        <w:t>Newschool</w:t>
      </w:r>
      <w:proofErr w:type="spellEnd"/>
      <w:r w:rsidRPr="004B10CB">
        <w:rPr>
          <w:rFonts w:ascii="Calibri" w:eastAsia="Times New Roman" w:hAnsi="Calibri" w:cs="Calibri"/>
          <w:color w:val="000000"/>
          <w:sz w:val="16"/>
          <w:szCs w:val="16"/>
        </w:rPr>
        <w:t xml:space="preserve"> University's counseling service.  Her clinical specializations include Asian and Asian American mental health, transnational adoptees, </w:t>
      </w:r>
      <w:proofErr w:type="gramStart"/>
      <w:r w:rsidRPr="004B10CB">
        <w:rPr>
          <w:rFonts w:ascii="Calibri" w:eastAsia="Times New Roman" w:hAnsi="Calibri" w:cs="Calibri"/>
          <w:color w:val="000000"/>
          <w:sz w:val="16"/>
          <w:szCs w:val="16"/>
        </w:rPr>
        <w:t>LGBT</w:t>
      </w:r>
      <w:proofErr w:type="gramEnd"/>
      <w:r w:rsidRPr="004B10CB">
        <w:rPr>
          <w:rFonts w:ascii="Calibri" w:eastAsia="Times New Roman" w:hAnsi="Calibri" w:cs="Calibri"/>
          <w:color w:val="000000"/>
          <w:sz w:val="16"/>
          <w:szCs w:val="16"/>
        </w:rPr>
        <w:t xml:space="preserve"> population and college students with identity, depression and anxiety. Previously, Dr. Han worked on the staff of counseling services at the University of Chicago, Northwestern University, Barnard College and Columbia University. Dr. Han is a founding member of the Asian Women Giving Circle, a New York City philanthropic fund supporting Asian women artists involved with social justice.], RACIAL MELANCHOLIA, RACIAL DISSOCIATION: On the Social and Psychic Lives of Asian Americans, DUKE UNIVERSITY PRESS, Durham and London, 2019, </w:t>
      </w:r>
      <w:proofErr w:type="spellStart"/>
      <w:r w:rsidRPr="004B10CB">
        <w:rPr>
          <w:rFonts w:ascii="Calibri" w:eastAsia="Times New Roman" w:hAnsi="Calibri" w:cs="Calibri"/>
          <w:color w:val="000000"/>
          <w:sz w:val="16"/>
          <w:szCs w:val="16"/>
        </w:rPr>
        <w:t>ghs</w:t>
      </w:r>
      <w:proofErr w:type="spellEnd"/>
      <w:r w:rsidRPr="004B10CB">
        <w:rPr>
          <w:rFonts w:ascii="Calibri" w:eastAsia="Times New Roman" w:hAnsi="Calibri" w:cs="Calibri"/>
          <w:color w:val="000000"/>
          <w:sz w:val="16"/>
          <w:szCs w:val="16"/>
        </w:rPr>
        <w:t xml:space="preserve">//BZ Recut/Tagged </w:t>
      </w:r>
      <w:proofErr w:type="spellStart"/>
      <w:r w:rsidRPr="004B10CB">
        <w:rPr>
          <w:rFonts w:ascii="Calibri" w:eastAsia="Times New Roman" w:hAnsi="Calibri" w:cs="Calibri"/>
          <w:color w:val="000000"/>
          <w:sz w:val="16"/>
          <w:szCs w:val="16"/>
        </w:rPr>
        <w:t>Nato</w:t>
      </w:r>
      <w:proofErr w:type="spellEnd"/>
    </w:p>
    <w:p w:rsidR="004B10CB" w:rsidRPr="004B10CB" w:rsidRDefault="004B10CB" w:rsidP="004B10CB">
      <w:pPr>
        <w:spacing w:line="240" w:lineRule="auto"/>
        <w:rPr>
          <w:rFonts w:ascii="Times New Roman" w:eastAsia="Times New Roman" w:hAnsi="Times New Roman" w:cs="Times New Roman"/>
          <w:sz w:val="24"/>
          <w:szCs w:val="24"/>
        </w:rPr>
      </w:pPr>
      <w:r w:rsidRPr="004B10CB">
        <w:rPr>
          <w:rFonts w:ascii="Calibri" w:eastAsia="Times New Roman" w:hAnsi="Calibri" w:cs="Calibri"/>
          <w:color w:val="000000"/>
          <w:sz w:val="16"/>
          <w:szCs w:val="16"/>
        </w:rPr>
        <w:t xml:space="preserve">﻿MIMICRY; OR, THE MELANCHOLIC MACHINE </w:t>
      </w:r>
      <w:proofErr w:type="gramStart"/>
      <w:r w:rsidRPr="004B10CB">
        <w:rPr>
          <w:rFonts w:ascii="Calibri" w:eastAsia="Times New Roman" w:hAnsi="Calibri" w:cs="Calibri"/>
          <w:b/>
          <w:bCs/>
          <w:color w:val="000000"/>
          <w:sz w:val="28"/>
          <w:szCs w:val="28"/>
          <w:u w:val="single"/>
        </w:rPr>
        <w:t>Racial</w:t>
      </w:r>
      <w:proofErr w:type="gramEnd"/>
      <w:r w:rsidRPr="004B10CB">
        <w:rPr>
          <w:rFonts w:ascii="Calibri" w:eastAsia="Times New Roman" w:hAnsi="Calibri" w:cs="Calibri"/>
          <w:b/>
          <w:bCs/>
          <w:color w:val="000000"/>
          <w:sz w:val="28"/>
          <w:szCs w:val="28"/>
          <w:u w:val="single"/>
        </w:rPr>
        <w:t xml:space="preserve"> melancholia as psychic splitting and national dis-ease opens on the interconnected terrains of mimicry, ambivalence, and the stereotype</w:t>
      </w:r>
      <w:r w:rsidRPr="004B10CB">
        <w:rPr>
          <w:rFonts w:ascii="Calibri" w:eastAsia="Times New Roman" w:hAnsi="Calibri" w:cs="Calibri"/>
          <w:color w:val="000000"/>
          <w:sz w:val="16"/>
          <w:szCs w:val="16"/>
        </w:rPr>
        <w:t xml:space="preserve">. In his seminal essay “Of Mimicry and Man: The Ambivalence of Colonial Discourse,” </w:t>
      </w:r>
      <w:proofErr w:type="spellStart"/>
      <w:r w:rsidRPr="004B10CB">
        <w:rPr>
          <w:rFonts w:ascii="Calibri" w:eastAsia="Times New Roman" w:hAnsi="Calibri" w:cs="Calibri"/>
          <w:color w:val="000000"/>
          <w:sz w:val="16"/>
          <w:szCs w:val="16"/>
        </w:rPr>
        <w:t>Homi</w:t>
      </w:r>
      <w:proofErr w:type="spellEnd"/>
      <w:r w:rsidRPr="004B10CB">
        <w:rPr>
          <w:rFonts w:ascii="Calibri" w:eastAsia="Times New Roman" w:hAnsi="Calibri" w:cs="Calibri"/>
          <w:color w:val="000000"/>
          <w:sz w:val="16"/>
          <w:szCs w:val="16"/>
        </w:rPr>
        <w:t xml:space="preserve"> </w:t>
      </w:r>
      <w:proofErr w:type="spellStart"/>
      <w:r w:rsidRPr="004B10CB">
        <w:rPr>
          <w:rFonts w:ascii="Calibri" w:eastAsia="Times New Roman" w:hAnsi="Calibri" w:cs="Calibri"/>
          <w:color w:val="000000"/>
          <w:sz w:val="16"/>
          <w:szCs w:val="16"/>
        </w:rPr>
        <w:t>Bhabha</w:t>
      </w:r>
      <w:proofErr w:type="spellEnd"/>
      <w:r w:rsidRPr="004B10CB">
        <w:rPr>
          <w:rFonts w:ascii="Calibri" w:eastAsia="Times New Roman" w:hAnsi="Calibri" w:cs="Calibri"/>
          <w:color w:val="000000"/>
          <w:sz w:val="16"/>
          <w:szCs w:val="16"/>
        </w:rPr>
        <w:t xml:space="preserve"> describes the ways in which a </w:t>
      </w:r>
      <w:r w:rsidRPr="004B10CB">
        <w:rPr>
          <w:rFonts w:ascii="Calibri" w:eastAsia="Times New Roman" w:hAnsi="Calibri" w:cs="Calibri"/>
          <w:color w:val="000000"/>
          <w:sz w:val="28"/>
          <w:szCs w:val="28"/>
          <w:u w:val="single"/>
          <w:shd w:val="clear" w:color="auto" w:fill="00FF00"/>
        </w:rPr>
        <w:t xml:space="preserve">colonial regime compels the colonized subject to mimic </w:t>
      </w:r>
      <w:r w:rsidRPr="004B10CB">
        <w:rPr>
          <w:rFonts w:ascii="Calibri" w:eastAsia="Times New Roman" w:hAnsi="Calibri" w:cs="Calibri"/>
          <w:color w:val="000000"/>
          <w:sz w:val="28"/>
          <w:szCs w:val="28"/>
          <w:u w:val="single"/>
        </w:rPr>
        <w:t xml:space="preserve">Western ideals of </w:t>
      </w:r>
      <w:r w:rsidRPr="004B10CB">
        <w:rPr>
          <w:rFonts w:ascii="Calibri" w:eastAsia="Times New Roman" w:hAnsi="Calibri" w:cs="Calibri"/>
          <w:color w:val="000000"/>
          <w:sz w:val="28"/>
          <w:szCs w:val="28"/>
          <w:u w:val="single"/>
          <w:shd w:val="clear" w:color="auto" w:fill="00FF00"/>
        </w:rPr>
        <w:t>whiteness.</w:t>
      </w:r>
      <w:r w:rsidRPr="004B10CB">
        <w:rPr>
          <w:rFonts w:ascii="Calibri" w:eastAsia="Times New Roman" w:hAnsi="Calibri" w:cs="Calibri"/>
          <w:color w:val="000000"/>
          <w:sz w:val="28"/>
          <w:szCs w:val="28"/>
          <w:u w:val="single"/>
        </w:rPr>
        <w:t xml:space="preserve"> </w:t>
      </w:r>
      <w:r w:rsidRPr="004B10CB">
        <w:rPr>
          <w:rFonts w:ascii="Calibri" w:eastAsia="Times New Roman" w:hAnsi="Calibri" w:cs="Calibri"/>
          <w:color w:val="000000"/>
          <w:sz w:val="16"/>
          <w:szCs w:val="16"/>
        </w:rPr>
        <w:t xml:space="preserve">At the same time, this mimicry is also condemned to failure. </w:t>
      </w:r>
      <w:proofErr w:type="spellStart"/>
      <w:r w:rsidRPr="004B10CB">
        <w:rPr>
          <w:rFonts w:ascii="Calibri" w:eastAsia="Times New Roman" w:hAnsi="Calibri" w:cs="Calibri"/>
          <w:color w:val="000000"/>
          <w:sz w:val="16"/>
          <w:szCs w:val="16"/>
        </w:rPr>
        <w:t>Bhabha</w:t>
      </w:r>
      <w:proofErr w:type="spellEnd"/>
      <w:r w:rsidRPr="004B10CB">
        <w:rPr>
          <w:rFonts w:ascii="Calibri" w:eastAsia="Times New Roman" w:hAnsi="Calibri" w:cs="Calibri"/>
          <w:color w:val="000000"/>
          <w:sz w:val="16"/>
          <w:szCs w:val="16"/>
        </w:rPr>
        <w:t xml:space="preserve"> writes, “</w:t>
      </w:r>
      <w:r w:rsidRPr="004B10CB">
        <w:rPr>
          <w:rFonts w:ascii="Calibri" w:eastAsia="Times New Roman" w:hAnsi="Calibri" w:cs="Calibri"/>
          <w:color w:val="000000"/>
          <w:sz w:val="28"/>
          <w:szCs w:val="28"/>
          <w:u w:val="single"/>
          <w:shd w:val="clear" w:color="auto" w:fill="00FF00"/>
        </w:rPr>
        <w:t xml:space="preserve">Colonial mimicry </w:t>
      </w:r>
      <w:r w:rsidRPr="004B10CB">
        <w:rPr>
          <w:rFonts w:ascii="Calibri" w:eastAsia="Times New Roman" w:hAnsi="Calibri" w:cs="Calibri"/>
          <w:color w:val="000000"/>
          <w:sz w:val="28"/>
          <w:szCs w:val="28"/>
          <w:u w:val="single"/>
        </w:rPr>
        <w:t xml:space="preserve">is </w:t>
      </w:r>
      <w:r w:rsidRPr="004B10CB">
        <w:rPr>
          <w:rFonts w:ascii="Calibri" w:eastAsia="Times New Roman" w:hAnsi="Calibri" w:cs="Calibri"/>
          <w:color w:val="000000"/>
          <w:sz w:val="28"/>
          <w:szCs w:val="28"/>
          <w:u w:val="single"/>
          <w:shd w:val="clear" w:color="auto" w:fill="00FF00"/>
        </w:rPr>
        <w:t xml:space="preserve">the desire for a reformed, </w:t>
      </w:r>
      <w:r w:rsidRPr="004B10CB">
        <w:rPr>
          <w:rFonts w:ascii="Calibri" w:eastAsia="Times New Roman" w:hAnsi="Calibri" w:cs="Calibri"/>
          <w:color w:val="000000"/>
          <w:sz w:val="28"/>
          <w:szCs w:val="28"/>
          <w:u w:val="single"/>
        </w:rPr>
        <w:t xml:space="preserve">recognizable </w:t>
      </w:r>
      <w:proofErr w:type="gramStart"/>
      <w:r w:rsidRPr="004B10CB">
        <w:rPr>
          <w:rFonts w:ascii="Calibri" w:eastAsia="Times New Roman" w:hAnsi="Calibri" w:cs="Calibri"/>
          <w:color w:val="000000"/>
          <w:sz w:val="28"/>
          <w:szCs w:val="28"/>
          <w:u w:val="single"/>
          <w:shd w:val="clear" w:color="auto" w:fill="00FF00"/>
        </w:rPr>
        <w:t>Other</w:t>
      </w:r>
      <w:proofErr w:type="gramEnd"/>
      <w:r w:rsidRPr="004B10CB">
        <w:rPr>
          <w:rFonts w:ascii="Calibri" w:eastAsia="Times New Roman" w:hAnsi="Calibri" w:cs="Calibri"/>
          <w:color w:val="000000"/>
          <w:sz w:val="28"/>
          <w:szCs w:val="28"/>
          <w:u w:val="single"/>
        </w:rPr>
        <w:t>, as a subject of a difference that is almost the same, but not quite</w:t>
      </w:r>
      <w:r w:rsidRPr="004B10CB">
        <w:rPr>
          <w:rFonts w:ascii="Calibri" w:eastAsia="Times New Roman" w:hAnsi="Calibri" w:cs="Calibri"/>
          <w:color w:val="000000"/>
          <w:sz w:val="16"/>
          <w:szCs w:val="16"/>
        </w:rPr>
        <w:t xml:space="preserve">. Which is to say, that the discourse of mimicry is constructed around an ambivalence; in order to be effective, </w:t>
      </w:r>
      <w:r w:rsidRPr="004B10CB">
        <w:rPr>
          <w:rFonts w:ascii="Calibri" w:eastAsia="Times New Roman" w:hAnsi="Calibri" w:cs="Calibri"/>
          <w:b/>
          <w:bCs/>
          <w:color w:val="000000"/>
          <w:sz w:val="28"/>
          <w:szCs w:val="28"/>
          <w:u w:val="single"/>
        </w:rPr>
        <w:t xml:space="preserve">mimicry </w:t>
      </w:r>
      <w:r w:rsidRPr="004B10CB">
        <w:rPr>
          <w:rFonts w:ascii="Calibri" w:eastAsia="Times New Roman" w:hAnsi="Calibri" w:cs="Calibri"/>
          <w:b/>
          <w:bCs/>
          <w:color w:val="000000"/>
          <w:sz w:val="28"/>
          <w:szCs w:val="28"/>
          <w:u w:val="single"/>
          <w:shd w:val="clear" w:color="auto" w:fill="00FF00"/>
        </w:rPr>
        <w:t>must continually reproduce its slippage,</w:t>
      </w:r>
      <w:r w:rsidRPr="004B10CB">
        <w:rPr>
          <w:rFonts w:ascii="Calibri" w:eastAsia="Times New Roman" w:hAnsi="Calibri" w:cs="Calibri"/>
          <w:b/>
          <w:bCs/>
          <w:color w:val="000000"/>
          <w:sz w:val="28"/>
          <w:szCs w:val="28"/>
          <w:u w:val="single"/>
        </w:rPr>
        <w:t xml:space="preserve"> its excess, </w:t>
      </w:r>
      <w:r w:rsidRPr="004B10CB">
        <w:rPr>
          <w:rFonts w:ascii="Calibri" w:eastAsia="Times New Roman" w:hAnsi="Calibri" w:cs="Calibri"/>
          <w:b/>
          <w:bCs/>
          <w:color w:val="000000"/>
          <w:sz w:val="28"/>
          <w:szCs w:val="28"/>
          <w:u w:val="single"/>
          <w:shd w:val="clear" w:color="auto" w:fill="00FF00"/>
        </w:rPr>
        <w:t>its difference.… Almost the same but not white</w:t>
      </w:r>
      <w:r w:rsidRPr="004B10CB">
        <w:rPr>
          <w:rFonts w:ascii="Calibri" w:eastAsia="Times New Roman" w:hAnsi="Calibri" w:cs="Calibri"/>
          <w:color w:val="000000"/>
          <w:sz w:val="16"/>
          <w:szCs w:val="16"/>
        </w:rPr>
        <w:t xml:space="preserve">.”28 </w:t>
      </w:r>
      <w:proofErr w:type="spellStart"/>
      <w:r w:rsidRPr="004B10CB">
        <w:rPr>
          <w:rFonts w:ascii="Calibri" w:eastAsia="Times New Roman" w:hAnsi="Calibri" w:cs="Calibri"/>
          <w:color w:val="000000"/>
          <w:sz w:val="28"/>
          <w:szCs w:val="28"/>
          <w:u w:val="single"/>
        </w:rPr>
        <w:t>Bhabha</w:t>
      </w:r>
      <w:proofErr w:type="spellEnd"/>
      <w:r w:rsidRPr="004B10CB">
        <w:rPr>
          <w:rFonts w:ascii="Calibri" w:eastAsia="Times New Roman" w:hAnsi="Calibri" w:cs="Calibri"/>
          <w:color w:val="000000"/>
          <w:sz w:val="28"/>
          <w:szCs w:val="28"/>
          <w:u w:val="single"/>
        </w:rPr>
        <w:t xml:space="preserve"> locates and labels the </w:t>
      </w:r>
      <w:r w:rsidRPr="004B10CB">
        <w:rPr>
          <w:rFonts w:ascii="Calibri" w:eastAsia="Times New Roman" w:hAnsi="Calibri" w:cs="Calibri"/>
          <w:color w:val="000000"/>
          <w:sz w:val="28"/>
          <w:szCs w:val="28"/>
          <w:u w:val="single"/>
        </w:rPr>
        <w:lastRenderedPageBreak/>
        <w:t>social imperative to assimilate as the colonial structure of mimicry.</w:t>
      </w:r>
      <w:r w:rsidRPr="004B10CB">
        <w:rPr>
          <w:rFonts w:ascii="Calibri" w:eastAsia="Times New Roman" w:hAnsi="Calibri" w:cs="Calibri"/>
          <w:color w:val="000000"/>
          <w:sz w:val="16"/>
          <w:szCs w:val="16"/>
        </w:rPr>
        <w:t xml:space="preserve"> He highlights not only the social performance but also its inevitable, built-in failure. </w:t>
      </w:r>
      <w:r w:rsidRPr="004B10CB">
        <w:rPr>
          <w:rFonts w:ascii="Calibri" w:eastAsia="Times New Roman" w:hAnsi="Calibri" w:cs="Calibri"/>
          <w:b/>
          <w:bCs/>
          <w:color w:val="000000"/>
          <w:sz w:val="28"/>
          <w:szCs w:val="28"/>
          <w:u w:val="single"/>
        </w:rPr>
        <w:t xml:space="preserve">This doubling of difference that is almost the same but not quite, almost the same but not white, results in ambivalence, which comes to define the failure of mimicry. </w:t>
      </w:r>
      <w:r w:rsidRPr="004B10CB">
        <w:rPr>
          <w:rFonts w:ascii="Calibri" w:eastAsia="Times New Roman" w:hAnsi="Calibri" w:cs="Calibri"/>
          <w:color w:val="000000"/>
          <w:sz w:val="16"/>
          <w:szCs w:val="16"/>
        </w:rPr>
        <w:t xml:space="preserve">Here we elaborate on </w:t>
      </w:r>
      <w:proofErr w:type="spellStart"/>
      <w:r w:rsidRPr="004B10CB">
        <w:rPr>
          <w:rFonts w:ascii="Calibri" w:eastAsia="Times New Roman" w:hAnsi="Calibri" w:cs="Calibri"/>
          <w:color w:val="000000"/>
          <w:sz w:val="16"/>
          <w:szCs w:val="16"/>
        </w:rPr>
        <w:t>Bhabha’s</w:t>
      </w:r>
      <w:proofErr w:type="spellEnd"/>
      <w:r w:rsidRPr="004B10CB">
        <w:rPr>
          <w:rFonts w:ascii="Calibri" w:eastAsia="Times New Roman" w:hAnsi="Calibri" w:cs="Calibri"/>
          <w:color w:val="000000"/>
          <w:sz w:val="16"/>
          <w:szCs w:val="16"/>
        </w:rPr>
        <w:t xml:space="preserve"> observations of mimicry with </w:t>
      </w:r>
      <w:r w:rsidRPr="004B10CB">
        <w:rPr>
          <w:rFonts w:ascii="Calibri" w:eastAsia="Times New Roman" w:hAnsi="Calibri" w:cs="Calibri"/>
          <w:color w:val="000000"/>
          <w:sz w:val="12"/>
          <w:szCs w:val="12"/>
        </w:rPr>
        <w:t xml:space="preserve">its </w:t>
      </w:r>
      <w:proofErr w:type="spellStart"/>
      <w:r w:rsidRPr="004B10CB">
        <w:rPr>
          <w:rFonts w:ascii="Calibri" w:eastAsia="Times New Roman" w:hAnsi="Calibri" w:cs="Calibri"/>
          <w:color w:val="000000"/>
          <w:sz w:val="12"/>
          <w:szCs w:val="12"/>
        </w:rPr>
        <w:t>intrasubjective</w:t>
      </w:r>
      <w:proofErr w:type="spellEnd"/>
      <w:r w:rsidRPr="004B10CB">
        <w:rPr>
          <w:rFonts w:ascii="Calibri" w:eastAsia="Times New Roman" w:hAnsi="Calibri" w:cs="Calibri"/>
          <w:color w:val="000000"/>
          <w:sz w:val="12"/>
          <w:szCs w:val="12"/>
        </w:rPr>
        <w:t xml:space="preserve"> internalization into the psychic domain through the logic of racial melancholia. It is important to remember that, as with </w:t>
      </w:r>
      <w:proofErr w:type="spellStart"/>
      <w:r w:rsidRPr="004B10CB">
        <w:rPr>
          <w:rFonts w:ascii="Calibri" w:eastAsia="Times New Roman" w:hAnsi="Calibri" w:cs="Calibri"/>
          <w:color w:val="000000"/>
          <w:sz w:val="12"/>
          <w:szCs w:val="12"/>
        </w:rPr>
        <w:t>Bhabha’s</w:t>
      </w:r>
      <w:proofErr w:type="spellEnd"/>
      <w:r w:rsidRPr="004B10CB">
        <w:rPr>
          <w:rFonts w:ascii="Calibri" w:eastAsia="Times New Roman" w:hAnsi="Calibri" w:cs="Calibri"/>
          <w:color w:val="000000"/>
          <w:sz w:val="12"/>
          <w:szCs w:val="12"/>
        </w:rPr>
        <w:t xml:space="preserve"> analysis of mimicry in the colony, Freud marks ambivalence as one of melancholia’s defining characteristics. In describing the genealogy of ambivalence in melancholia, Freud himself moves from the domain of the social to the realm of the psychic. He notes that the “conflict due to ambivalence, which sometimes arises from real experiences, sometimes more from constitutional factors, must not be overlooked among the </w:t>
      </w:r>
      <w:r w:rsidRPr="004B10CB">
        <w:rPr>
          <w:rFonts w:ascii="Calibri" w:eastAsia="Times New Roman" w:hAnsi="Calibri" w:cs="Calibri"/>
          <w:color w:val="000000"/>
          <w:sz w:val="8"/>
          <w:szCs w:val="8"/>
        </w:rPr>
        <w:t xml:space="preserve">preconditions of melancholia.”29 According to Freud, melancholia not only traces an internalized pathological identification with what was once an external but now lost ideal. In this moving from outside to inside, we also get a strong sense of how social injunctions of mimicry configure individual psychic structures as split and dis-eased. </w:t>
      </w:r>
      <w:r w:rsidRPr="004B10CB">
        <w:rPr>
          <w:rFonts w:ascii="Calibri" w:eastAsia="Times New Roman" w:hAnsi="Calibri" w:cs="Calibri"/>
          <w:color w:val="000000"/>
          <w:sz w:val="8"/>
          <w:szCs w:val="8"/>
          <w:u w:val="single"/>
        </w:rPr>
        <w:t xml:space="preserve">The ambivalence that comes to define Freud’s concept of melancholia is one that finds its origins and routes in social history—in colonial and racial structures impelling performative displays of mimicry and man. </w:t>
      </w:r>
      <w:r w:rsidRPr="004B10CB">
        <w:rPr>
          <w:rFonts w:ascii="Calibri" w:eastAsia="Times New Roman" w:hAnsi="Calibri" w:cs="Calibri"/>
          <w:color w:val="000000"/>
          <w:sz w:val="8"/>
          <w:szCs w:val="8"/>
        </w:rPr>
        <w:t xml:space="preserve">It is crucial to extend </w:t>
      </w:r>
      <w:proofErr w:type="spellStart"/>
      <w:r w:rsidRPr="004B10CB">
        <w:rPr>
          <w:rFonts w:ascii="Calibri" w:eastAsia="Times New Roman" w:hAnsi="Calibri" w:cs="Calibri"/>
          <w:color w:val="000000"/>
          <w:sz w:val="8"/>
          <w:szCs w:val="8"/>
        </w:rPr>
        <w:t>Bhabha’s</w:t>
      </w:r>
      <w:proofErr w:type="spellEnd"/>
      <w:r w:rsidRPr="004B10CB">
        <w:rPr>
          <w:rFonts w:ascii="Calibri" w:eastAsia="Times New Roman" w:hAnsi="Calibri" w:cs="Calibri"/>
          <w:color w:val="000000"/>
          <w:sz w:val="8"/>
          <w:szCs w:val="8"/>
        </w:rPr>
        <w:t xml:space="preserve"> theories on colonial mimicry to the domestic landscape of race relations in the United States—a postcolonial nation itself—in order to consider how we might usefully explore this concept for Asian Americans. One potential site of investigation is the racial stereotype discussed above—the model minority myth. In an earlier essay titled “The Other Question: Stereotype, Discrimination, and the Discourse of Colonialism,” </w:t>
      </w:r>
      <w:proofErr w:type="spellStart"/>
      <w:r w:rsidRPr="004B10CB">
        <w:rPr>
          <w:rFonts w:ascii="Calibri" w:eastAsia="Times New Roman" w:hAnsi="Calibri" w:cs="Calibri"/>
          <w:color w:val="000000"/>
          <w:sz w:val="8"/>
          <w:szCs w:val="8"/>
        </w:rPr>
        <w:t>Bhabha</w:t>
      </w:r>
      <w:proofErr w:type="spellEnd"/>
      <w:r w:rsidRPr="004B10CB">
        <w:rPr>
          <w:rFonts w:ascii="Calibri" w:eastAsia="Times New Roman" w:hAnsi="Calibri" w:cs="Calibri"/>
          <w:color w:val="000000"/>
          <w:sz w:val="8"/>
          <w:szCs w:val="8"/>
        </w:rPr>
        <w:t xml:space="preserve"> aligns ambivalence and splitting with the stereotype, suggesting that the performance of mimicry and the phenomenon of the stereotype be considered together. </w:t>
      </w:r>
      <w:r w:rsidRPr="004B10CB">
        <w:rPr>
          <w:rFonts w:ascii="Calibri" w:eastAsia="Times New Roman" w:hAnsi="Calibri" w:cs="Calibri"/>
          <w:color w:val="000000"/>
          <w:sz w:val="8"/>
          <w:szCs w:val="8"/>
          <w:u w:val="single"/>
        </w:rPr>
        <w:t xml:space="preserve">The stereotype, </w:t>
      </w:r>
      <w:proofErr w:type="spellStart"/>
      <w:r w:rsidRPr="004B10CB">
        <w:rPr>
          <w:rFonts w:ascii="Calibri" w:eastAsia="Times New Roman" w:hAnsi="Calibri" w:cs="Calibri"/>
          <w:color w:val="000000"/>
          <w:sz w:val="8"/>
          <w:szCs w:val="8"/>
          <w:u w:val="single"/>
        </w:rPr>
        <w:t>Bhabha</w:t>
      </w:r>
      <w:proofErr w:type="spellEnd"/>
      <w:r w:rsidRPr="004B10CB">
        <w:rPr>
          <w:rFonts w:ascii="Calibri" w:eastAsia="Times New Roman" w:hAnsi="Calibri" w:cs="Calibri"/>
          <w:color w:val="000000"/>
          <w:sz w:val="8"/>
          <w:szCs w:val="8"/>
          <w:u w:val="single"/>
        </w:rPr>
        <w:t xml:space="preserve"> writes, “</w:t>
      </w:r>
      <w:proofErr w:type="gramStart"/>
      <w:r w:rsidRPr="004B10CB">
        <w:rPr>
          <w:rFonts w:ascii="Calibri" w:eastAsia="Times New Roman" w:hAnsi="Calibri" w:cs="Calibri"/>
          <w:color w:val="000000"/>
          <w:sz w:val="8"/>
          <w:szCs w:val="8"/>
          <w:u w:val="single"/>
        </w:rPr>
        <w:t>is</w:t>
      </w:r>
      <w:proofErr w:type="gramEnd"/>
      <w:r w:rsidRPr="004B10CB">
        <w:rPr>
          <w:rFonts w:ascii="Calibri" w:eastAsia="Times New Roman" w:hAnsi="Calibri" w:cs="Calibri"/>
          <w:color w:val="000000"/>
          <w:sz w:val="8"/>
          <w:szCs w:val="8"/>
          <w:u w:val="single"/>
        </w:rPr>
        <w:t xml:space="preserve"> a form of knowledge and identification that vacillates between what is always ‘in place,’ already known, and something that must be anxiously repeated … for it is the force of ambivalence that gives the colonial stereotype its currency.”</w:t>
      </w:r>
      <w:r w:rsidRPr="004B10CB">
        <w:rPr>
          <w:rFonts w:ascii="Calibri" w:eastAsia="Times New Roman" w:hAnsi="Calibri" w:cs="Calibri"/>
          <w:color w:val="000000"/>
          <w:sz w:val="8"/>
          <w:szCs w:val="8"/>
        </w:rPr>
        <w:t xml:space="preserve">30 If we conceptualize the model minority myth as a privileged stereotype through which Asian Americans appear as subjects in the contemporary social domain, then we gain a better understanding of how mimicry specifically functions as a material practice in racial melancholia. That is, </w:t>
      </w:r>
      <w:r w:rsidRPr="004B10CB">
        <w:rPr>
          <w:rFonts w:ascii="Calibri" w:eastAsia="Times New Roman" w:hAnsi="Calibri" w:cs="Calibri"/>
          <w:b/>
          <w:bCs/>
          <w:color w:val="000000"/>
          <w:sz w:val="8"/>
          <w:szCs w:val="8"/>
          <w:u w:val="single"/>
        </w:rPr>
        <w:t>Asian Americans are forced to mimic the model minority stereotype in order to be recognized by mainstream society—in order to be, in order to be seen at all</w:t>
      </w:r>
      <w:r w:rsidRPr="004B10CB">
        <w:rPr>
          <w:rFonts w:ascii="Calibri" w:eastAsia="Times New Roman" w:hAnsi="Calibri" w:cs="Calibri"/>
          <w:color w:val="000000"/>
          <w:sz w:val="8"/>
          <w:szCs w:val="8"/>
        </w:rPr>
        <w:t xml:space="preserve">. </w:t>
      </w:r>
      <w:r w:rsidRPr="004B10CB">
        <w:rPr>
          <w:rFonts w:ascii="Calibri" w:eastAsia="Times New Roman" w:hAnsi="Calibri" w:cs="Calibri"/>
          <w:color w:val="000000"/>
          <w:sz w:val="8"/>
          <w:szCs w:val="8"/>
          <w:u w:val="single"/>
        </w:rPr>
        <w:t>However, to the extent that this mimicry of the model minority stereotype functions only to estrange Asian Americans from mainstream norms and ideals (as well as from their own histories), mimicry can operate only as a melancholic process</w:t>
      </w:r>
      <w:r w:rsidRPr="004B10CB">
        <w:rPr>
          <w:rFonts w:ascii="Calibri" w:eastAsia="Times New Roman" w:hAnsi="Calibri" w:cs="Calibri"/>
          <w:b/>
          <w:bCs/>
          <w:color w:val="000000"/>
          <w:sz w:val="8"/>
          <w:szCs w:val="8"/>
          <w:u w:val="single"/>
        </w:rPr>
        <w:t xml:space="preserve">. As both a social and a psychic malady, mimicry and the model minority myth distance Asian Americans from the mimetic ideals of the nation. For Asian Americans, mimicry is always a partial success as well as a partial failure to assimilate into regimes of whiteness. </w:t>
      </w:r>
      <w:r w:rsidRPr="004B10CB">
        <w:rPr>
          <w:rFonts w:ascii="Calibri" w:eastAsia="Times New Roman" w:hAnsi="Calibri" w:cs="Calibri"/>
          <w:color w:val="000000"/>
          <w:sz w:val="8"/>
          <w:szCs w:val="8"/>
        </w:rPr>
        <w:t xml:space="preserve">Let us analyze this dynamic from yet another angle. Although Asian Americans are now largely thought of as model minorities exemplifying the “American dream,” this stereotype of material success is partial because it is configured primarily as economic achievement (in spite of extreme poverty in various Asian American communities) rather than social or cultural belonging. </w:t>
      </w:r>
      <w:r w:rsidRPr="004B10CB">
        <w:rPr>
          <w:rFonts w:ascii="Calibri" w:eastAsia="Times New Roman" w:hAnsi="Calibri" w:cs="Calibri"/>
          <w:color w:val="000000"/>
          <w:sz w:val="8"/>
          <w:szCs w:val="8"/>
          <w:u w:val="single"/>
        </w:rPr>
        <w:t>The putative success of the model minority subject comes to mask the limits of his political representation and agency. It covers over her inability to gain “full” and “well-rounded” subjectivities—to be politicians, athletes, artists, and activists, for example—to be recognized as a “typical American,”</w:t>
      </w:r>
      <w:r w:rsidRPr="004B10CB">
        <w:rPr>
          <w:rFonts w:ascii="Calibri" w:eastAsia="Times New Roman" w:hAnsi="Calibri" w:cs="Calibri"/>
          <w:color w:val="000000"/>
          <w:sz w:val="8"/>
          <w:szCs w:val="8"/>
        </w:rPr>
        <w:t xml:space="preserve"> to invoke the exact title of Gish Jen’s novel from 1991. To occupy the model minority position, Asian American subjects must therefore submit to a model of economic rather than political and cultural legitimation. To this day, widespread social and parental pressures often dictate that Asian American students must opt for “</w:t>
      </w:r>
      <w:proofErr w:type="spellStart"/>
      <w:r w:rsidRPr="004B10CB">
        <w:rPr>
          <w:rFonts w:ascii="Calibri" w:eastAsia="Times New Roman" w:hAnsi="Calibri" w:cs="Calibri"/>
          <w:color w:val="000000"/>
          <w:sz w:val="8"/>
          <w:szCs w:val="8"/>
        </w:rPr>
        <w:t>safe”professional</w:t>
      </w:r>
      <w:proofErr w:type="spellEnd"/>
      <w:r w:rsidRPr="004B10CB">
        <w:rPr>
          <w:rFonts w:ascii="Calibri" w:eastAsia="Times New Roman" w:hAnsi="Calibri" w:cs="Calibri"/>
          <w:color w:val="000000"/>
          <w:sz w:val="8"/>
          <w:szCs w:val="8"/>
        </w:rPr>
        <w:t xml:space="preserve"> and upwardly mobile careers— doctor, engineer, lawyer— often at the expense of individual desires and psychic well-being—“doing well versus feeling well.”31They must not contest the dominant order of things; they must not “rock the </w:t>
      </w:r>
      <w:proofErr w:type="spellStart"/>
      <w:r w:rsidRPr="004B10CB">
        <w:rPr>
          <w:rFonts w:ascii="Calibri" w:eastAsia="Times New Roman" w:hAnsi="Calibri" w:cs="Calibri"/>
          <w:color w:val="000000"/>
          <w:sz w:val="8"/>
          <w:szCs w:val="8"/>
        </w:rPr>
        <w:t>boat”or</w:t>
      </w:r>
      <w:proofErr w:type="spellEnd"/>
      <w:r w:rsidRPr="004B10CB">
        <w:rPr>
          <w:rFonts w:ascii="Calibri" w:eastAsia="Times New Roman" w:hAnsi="Calibri" w:cs="Calibri"/>
          <w:color w:val="000000"/>
          <w:sz w:val="8"/>
          <w:szCs w:val="8"/>
        </w:rPr>
        <w:t xml:space="preserve"> draw attention to themselves. It is often difficult for our Asian American patients and students to articulate or to acknowledge their desires, as the model minority stereotype demands not only an enclosed but also a passive self-sufficiency and compliance. Drawing from Jacques </w:t>
      </w:r>
      <w:proofErr w:type="spellStart"/>
      <w:r w:rsidRPr="004B10CB">
        <w:rPr>
          <w:rFonts w:ascii="Calibri" w:eastAsia="Times New Roman" w:hAnsi="Calibri" w:cs="Calibri"/>
          <w:color w:val="000000"/>
          <w:sz w:val="8"/>
          <w:szCs w:val="8"/>
        </w:rPr>
        <w:t>Lacan’s</w:t>
      </w:r>
      <w:proofErr w:type="spellEnd"/>
      <w:r w:rsidRPr="004B10CB">
        <w:rPr>
          <w:rFonts w:ascii="Calibri" w:eastAsia="Times New Roman" w:hAnsi="Calibri" w:cs="Calibri"/>
          <w:color w:val="000000"/>
          <w:sz w:val="8"/>
          <w:szCs w:val="8"/>
        </w:rPr>
        <w:t xml:space="preserve"> idea of the subject as a desiring subject, Antonio </w:t>
      </w:r>
      <w:proofErr w:type="spellStart"/>
      <w:r w:rsidRPr="004B10CB">
        <w:rPr>
          <w:rFonts w:ascii="Calibri" w:eastAsia="Times New Roman" w:hAnsi="Calibri" w:cs="Calibri"/>
          <w:color w:val="000000"/>
          <w:sz w:val="8"/>
          <w:szCs w:val="8"/>
        </w:rPr>
        <w:t>Viego</w:t>
      </w:r>
      <w:proofErr w:type="spellEnd"/>
      <w:r w:rsidRPr="004B10CB">
        <w:rPr>
          <w:rFonts w:ascii="Calibri" w:eastAsia="Times New Roman" w:hAnsi="Calibri" w:cs="Calibri"/>
          <w:color w:val="000000"/>
          <w:sz w:val="8"/>
          <w:szCs w:val="8"/>
        </w:rPr>
        <w:t xml:space="preserve"> has described a similar prioritizing of needs over desires in the context of Latino immigration. He describes this process as the psychic production of a “dead </w:t>
      </w:r>
      <w:proofErr w:type="spellStart"/>
      <w:r w:rsidRPr="004B10CB">
        <w:rPr>
          <w:rFonts w:ascii="Calibri" w:eastAsia="Times New Roman" w:hAnsi="Calibri" w:cs="Calibri"/>
          <w:color w:val="000000"/>
          <w:sz w:val="8"/>
          <w:szCs w:val="8"/>
        </w:rPr>
        <w:t>subject,”the</w:t>
      </w:r>
      <w:proofErr w:type="spellEnd"/>
      <w:r w:rsidRPr="004B10CB">
        <w:rPr>
          <w:rFonts w:ascii="Calibri" w:eastAsia="Times New Roman" w:hAnsi="Calibri" w:cs="Calibri"/>
          <w:color w:val="000000"/>
          <w:sz w:val="8"/>
          <w:szCs w:val="8"/>
        </w:rPr>
        <w:t xml:space="preserve"> creation of a subject dead to his or her desires.32 Insofar as both social and parental pressures emphasize needs over desires— necessity over extravagance in Sau-ling W </w:t>
      </w:r>
      <w:proofErr w:type="spellStart"/>
      <w:r w:rsidRPr="004B10CB">
        <w:rPr>
          <w:rFonts w:ascii="Calibri" w:eastAsia="Times New Roman" w:hAnsi="Calibri" w:cs="Calibri"/>
          <w:color w:val="000000"/>
          <w:sz w:val="8"/>
          <w:szCs w:val="8"/>
        </w:rPr>
        <w:t>ong’s</w:t>
      </w:r>
      <w:proofErr w:type="spellEnd"/>
      <w:r w:rsidRPr="004B10CB">
        <w:rPr>
          <w:rFonts w:ascii="Calibri" w:eastAsia="Times New Roman" w:hAnsi="Calibri" w:cs="Calibri"/>
          <w:color w:val="000000"/>
          <w:sz w:val="8"/>
          <w:szCs w:val="8"/>
        </w:rPr>
        <w:t xml:space="preserve"> elegant formulation— melancholia and the death drive cannot be far behind.33 The model minority stereotype also delineates Asian Americans as academically successful but rarely well-rounded—well-rounded in tacit comparison to a normative white student body. Here is another example of </w:t>
      </w:r>
      <w:proofErr w:type="spellStart"/>
      <w:r w:rsidRPr="004B10CB">
        <w:rPr>
          <w:rFonts w:ascii="Calibri" w:eastAsia="Times New Roman" w:hAnsi="Calibri" w:cs="Calibri"/>
          <w:color w:val="000000"/>
          <w:sz w:val="8"/>
          <w:szCs w:val="8"/>
        </w:rPr>
        <w:t>Bhabha’s</w:t>
      </w:r>
      <w:proofErr w:type="spellEnd"/>
      <w:r w:rsidRPr="004B10CB">
        <w:rPr>
          <w:rFonts w:ascii="Calibri" w:eastAsia="Times New Roman" w:hAnsi="Calibri" w:cs="Calibri"/>
          <w:color w:val="000000"/>
          <w:sz w:val="8"/>
          <w:szCs w:val="8"/>
        </w:rPr>
        <w:t xml:space="preserve"> concept of mimicry as nearly successful imitation. This not quite successful performance attempts to cover over that gap—the failure of well</w:t>
      </w:r>
      <w:r w:rsidRPr="004B10CB">
        <w:rPr>
          <w:rFonts w:ascii="Calibri" w:eastAsia="Times New Roman" w:hAnsi="Calibri" w:cs="Calibri"/>
          <w:color w:val="000000"/>
          <w:sz w:val="8"/>
          <w:szCs w:val="8"/>
        </w:rPr>
        <w:softHyphen/>
        <w:t xml:space="preserve"> roundedness— as well as that unavoidable ambivalence resulting from this tacit comparison in which the Asian American student is seen as lacking and not fully assimilated. This social failure incites a psychic ambivalence that characterizes the racialized subject’s identifications with dominant ideals of whiteness as pathological. This is an ambivalence that opens upon the landscape of melancholia and depression for many Asian American students. Those Asian Americans who do not fit into the model minority stereotype are altogether erased from—are not recognized by—mainstream society. Like Kingston’s grandfather in China Men, they are often rejected by their own families as well. The difficulty of negotiating this unwieldy stereotype is that, unlike most negative stereotypes of African Americans, the model minority myth is considered to be a “</w:t>
      </w:r>
      <w:proofErr w:type="spellStart"/>
      <w:r w:rsidRPr="004B10CB">
        <w:rPr>
          <w:rFonts w:ascii="Calibri" w:eastAsia="Times New Roman" w:hAnsi="Calibri" w:cs="Calibri"/>
          <w:color w:val="000000"/>
          <w:sz w:val="8"/>
          <w:szCs w:val="8"/>
        </w:rPr>
        <w:t>positive”representation</w:t>
      </w:r>
      <w:proofErr w:type="spellEnd"/>
      <w:r w:rsidRPr="004B10CB">
        <w:rPr>
          <w:rFonts w:ascii="Calibri" w:eastAsia="Times New Roman" w:hAnsi="Calibri" w:cs="Calibri"/>
          <w:color w:val="000000"/>
          <w:sz w:val="8"/>
          <w:szCs w:val="8"/>
        </w:rPr>
        <w:t xml:space="preserve">— a model of social achievement and exceptionalism. In this regard, not only mainstream society but also Asian Americans themselves become attached to, and divided by, its seemingly admirable qualities without </w:t>
      </w:r>
      <w:proofErr w:type="spellStart"/>
      <w:r w:rsidRPr="004B10CB">
        <w:rPr>
          <w:rFonts w:ascii="Calibri" w:eastAsia="Times New Roman" w:hAnsi="Calibri" w:cs="Calibri"/>
          <w:color w:val="000000"/>
          <w:sz w:val="8"/>
          <w:szCs w:val="8"/>
        </w:rPr>
        <w:t>sufficiendy</w:t>
      </w:r>
      <w:proofErr w:type="spellEnd"/>
      <w:r w:rsidRPr="004B10CB">
        <w:rPr>
          <w:rFonts w:ascii="Calibri" w:eastAsia="Times New Roman" w:hAnsi="Calibri" w:cs="Calibri"/>
          <w:color w:val="000000"/>
          <w:sz w:val="8"/>
          <w:szCs w:val="8"/>
        </w:rPr>
        <w:t xml:space="preserve"> recognizing its liabilities—what the political theorist Wendy Brown describes as a “wounded attachment.”34 According to </w:t>
      </w:r>
      <w:proofErr w:type="spellStart"/>
      <w:r w:rsidRPr="004B10CB">
        <w:rPr>
          <w:rFonts w:ascii="Calibri" w:eastAsia="Times New Roman" w:hAnsi="Calibri" w:cs="Calibri"/>
          <w:color w:val="000000"/>
          <w:sz w:val="8"/>
          <w:szCs w:val="8"/>
        </w:rPr>
        <w:t>Bhabha</w:t>
      </w:r>
      <w:proofErr w:type="spellEnd"/>
      <w:r w:rsidRPr="004B10CB">
        <w:rPr>
          <w:rFonts w:ascii="Calibri" w:eastAsia="Times New Roman" w:hAnsi="Calibri" w:cs="Calibri"/>
          <w:color w:val="000000"/>
          <w:sz w:val="8"/>
          <w:szCs w:val="8"/>
        </w:rPr>
        <w:t xml:space="preserve">, in its </w:t>
      </w:r>
      <w:proofErr w:type="spellStart"/>
      <w:r w:rsidRPr="004B10CB">
        <w:rPr>
          <w:rFonts w:ascii="Calibri" w:eastAsia="Times New Roman" w:hAnsi="Calibri" w:cs="Calibri"/>
          <w:color w:val="000000"/>
          <w:sz w:val="8"/>
          <w:szCs w:val="8"/>
        </w:rPr>
        <w:t>doubleness</w:t>
      </w:r>
      <w:proofErr w:type="spellEnd"/>
      <w:r w:rsidRPr="004B10CB">
        <w:rPr>
          <w:rFonts w:ascii="Calibri" w:eastAsia="Times New Roman" w:hAnsi="Calibri" w:cs="Calibri"/>
          <w:color w:val="000000"/>
          <w:sz w:val="8"/>
          <w:szCs w:val="8"/>
        </w:rPr>
        <w:t xml:space="preserve"> the stereotype, like mimicry, creates a gap embedded in an unrecognized structure of ambivalence. In Jen’s Typical American, for instance, we encounter Ralph Chang, who chases the American dream through his attempts to build a fried-chicken empire, the “Chicken </w:t>
      </w:r>
      <w:proofErr w:type="spellStart"/>
      <w:r w:rsidRPr="004B10CB">
        <w:rPr>
          <w:rFonts w:ascii="Calibri" w:eastAsia="Times New Roman" w:hAnsi="Calibri" w:cs="Calibri"/>
          <w:color w:val="000000"/>
          <w:sz w:val="8"/>
          <w:szCs w:val="8"/>
        </w:rPr>
        <w:t>Palace.”Eventually</w:t>
      </w:r>
      <w:proofErr w:type="spellEnd"/>
      <w:r w:rsidRPr="004B10CB">
        <w:rPr>
          <w:rFonts w:ascii="Calibri" w:eastAsia="Times New Roman" w:hAnsi="Calibri" w:cs="Calibri"/>
          <w:color w:val="000000"/>
          <w:sz w:val="8"/>
          <w:szCs w:val="8"/>
        </w:rPr>
        <w:t>, the franchise fails, and the first “</w:t>
      </w:r>
      <w:proofErr w:type="spellStart"/>
      <w:r w:rsidRPr="004B10CB">
        <w:rPr>
          <w:rFonts w:ascii="Calibri" w:eastAsia="Times New Roman" w:hAnsi="Calibri" w:cs="Calibri"/>
          <w:color w:val="000000"/>
          <w:sz w:val="8"/>
          <w:szCs w:val="8"/>
        </w:rPr>
        <w:t>a”falls</w:t>
      </w:r>
      <w:proofErr w:type="spellEnd"/>
      <w:r w:rsidRPr="004B10CB">
        <w:rPr>
          <w:rFonts w:ascii="Calibri" w:eastAsia="Times New Roman" w:hAnsi="Calibri" w:cs="Calibri"/>
          <w:color w:val="000000"/>
          <w:sz w:val="8"/>
          <w:szCs w:val="8"/>
        </w:rPr>
        <w:t xml:space="preserve"> off the “Chicken </w:t>
      </w:r>
      <w:proofErr w:type="spellStart"/>
      <w:r w:rsidRPr="004B10CB">
        <w:rPr>
          <w:rFonts w:ascii="Calibri" w:eastAsia="Times New Roman" w:hAnsi="Calibri" w:cs="Calibri"/>
          <w:color w:val="000000"/>
          <w:sz w:val="8"/>
          <w:szCs w:val="8"/>
        </w:rPr>
        <w:t>Palace”sign</w:t>
      </w:r>
      <w:proofErr w:type="spellEnd"/>
      <w:r w:rsidRPr="004B10CB">
        <w:rPr>
          <w:rFonts w:ascii="Calibri" w:eastAsia="Times New Roman" w:hAnsi="Calibri" w:cs="Calibri"/>
          <w:color w:val="000000"/>
          <w:sz w:val="8"/>
          <w:szCs w:val="8"/>
        </w:rPr>
        <w:t xml:space="preserve"> which becomes “Chicken </w:t>
      </w:r>
      <w:proofErr w:type="spellStart"/>
      <w:r w:rsidRPr="004B10CB">
        <w:rPr>
          <w:rFonts w:ascii="Calibri" w:eastAsia="Times New Roman" w:hAnsi="Calibri" w:cs="Calibri"/>
          <w:color w:val="000000"/>
          <w:sz w:val="8"/>
          <w:szCs w:val="8"/>
        </w:rPr>
        <w:t>P_lace.”This</w:t>
      </w:r>
      <w:proofErr w:type="spellEnd"/>
      <w:r w:rsidRPr="004B10CB">
        <w:rPr>
          <w:rFonts w:ascii="Calibri" w:eastAsia="Times New Roman" w:hAnsi="Calibri" w:cs="Calibri"/>
          <w:color w:val="000000"/>
          <w:sz w:val="8"/>
          <w:szCs w:val="8"/>
        </w:rPr>
        <w:t xml:space="preserve"> falling off is the linguistic corollary to the gap in the American dream that Ralph unsuccessfully mimes. Perhaps it is in this gap—in this emptiness—that melancholia emerges and comes to inhabit. It is also where the negotiation between mourning and melancholia is staged. MOURNING/MELANCHOLIA/IMMIGRATION The structure of mimicry gestures to the partial success and partial failure to mourn our identifications with whiteness. Moreover, it also gestures to our partial success and partial failure to mourn our identifications and affiliations with Asian cultures. Thus far, we have been focusing on the loss of whiteness as an ideal structuring the assimilation and racialization processes of second- generation Asian Americans. However, the lost object can be multifaceted. Since the reformation of the Immigration and Nationality Act of 1965, demographically there are more first-generation Asian American immigrants living in the United States today than any other generations of Asian Americans (these patterns are shifting noticeably under globalization today, a topic of further discussion in part II). Examining Asian American experiences of exclusion from the mid-1990s, this chapter focuses on the second-generation offspring of these first-generation immigrants who at that time filled our classrooms and clinics. Hence, it focuses on the psychic dynamics of mourning and melancholia in relation to problems of immigration and intergenerational losses between first- and second-generation Asian Americans. Generationally, racial melancholia delineates a psychic process by which an intersubjective subject-subject relationship between mainstream and minority groups as well as between the first- and the second-generation Asian American parents and children becomes configured as an </w:t>
      </w:r>
      <w:proofErr w:type="spellStart"/>
      <w:r w:rsidRPr="004B10CB">
        <w:rPr>
          <w:rFonts w:ascii="Calibri" w:eastAsia="Times New Roman" w:hAnsi="Calibri" w:cs="Calibri"/>
          <w:color w:val="000000"/>
          <w:sz w:val="8"/>
          <w:szCs w:val="8"/>
        </w:rPr>
        <w:t>intrasubjective</w:t>
      </w:r>
      <w:proofErr w:type="spellEnd"/>
      <w:r w:rsidRPr="004B10CB">
        <w:rPr>
          <w:rFonts w:ascii="Calibri" w:eastAsia="Times New Roman" w:hAnsi="Calibri" w:cs="Calibri"/>
          <w:color w:val="000000"/>
          <w:sz w:val="8"/>
          <w:szCs w:val="8"/>
        </w:rPr>
        <w:t xml:space="preserve"> psychic predicament of loss and exclusion. The experience of immigration itself is based on a structure of mourning. When one leaves one’s country of origin—voluntarily or involuntarily—one must mourn a host of losses both concrete and abstract. These include homeland, family, language, identity, property, status in community—the list goes on. In Freud’s theory of mourning, one works through and finds closure to these losses by investing in new objects— in the American dream, for example. Our attention to the problematics of mimicry, performance, ambivalence, and the stereotype, as well as our earlier analysis of the legal history of exclusion and bars to naturalization and citizenship for Asian Americans, reveals a social structure that prevents the immigrant from fully assimilating into the American melting pot. From another perspective, it denies him or her the capacity to invest in new objects. The inability to invest in new objects, we must remember, is part of Freud’s definition of melancholia. Given the ways in which Asian American immigrants are foreclosed from fully assimilating into mainstream culture, are they consigned to a perpetually melancholic status? If so, how do we begin to address Freud’s notion of melancholia as pathological? Clearly not all Asian Americans are consigned to melancholy or depression. If this is the case, how do first-generation immigrants negotiate and mitigate their losses? How do their second-generation offspring inherit and inhabit these losses? If the losses suffered by first-generation immigrants are not resolved and mourned in the process of assimilation—if libido is not replenished by the investment in new objects, new communities, and new ideals—then the melancholia that ensues can be traumatically passed down to the second generation. At the same time, can the hope of assimilation and pursuit of the American dream also be transferred? If so, we might say that mourning and melancholia are reenacted and lived out by second-generation children in their own attempts to assimilate and to negotiate the American dream. Here, immigration and assimilation characterize a process involving not just mourning or melancholia but the intergenerational negotiation between mourning and melancholia. Configured as such, this notion begins to </w:t>
      </w:r>
      <w:proofErr w:type="spellStart"/>
      <w:r w:rsidRPr="004B10CB">
        <w:rPr>
          <w:rFonts w:ascii="Calibri" w:eastAsia="Times New Roman" w:hAnsi="Calibri" w:cs="Calibri"/>
          <w:color w:val="000000"/>
          <w:sz w:val="8"/>
          <w:szCs w:val="8"/>
        </w:rPr>
        <w:t>depathologize</w:t>
      </w:r>
      <w:proofErr w:type="spellEnd"/>
      <w:r w:rsidRPr="004B10CB">
        <w:rPr>
          <w:rFonts w:ascii="Calibri" w:eastAsia="Times New Roman" w:hAnsi="Calibri" w:cs="Calibri"/>
          <w:color w:val="000000"/>
          <w:sz w:val="8"/>
          <w:szCs w:val="8"/>
        </w:rPr>
        <w:t xml:space="preserve"> melancholia by situating it as the intersubjective unfolding and outcome of the mourning process that underwrites the various psychic investments and losses connected to the immigration experience. CASE HISTORY: ELAINE Let </w:t>
      </w:r>
      <w:proofErr w:type="gramStart"/>
      <w:r w:rsidRPr="004B10CB">
        <w:rPr>
          <w:rFonts w:ascii="Calibri" w:eastAsia="Times New Roman" w:hAnsi="Calibri" w:cs="Calibri"/>
          <w:color w:val="000000"/>
          <w:sz w:val="8"/>
          <w:szCs w:val="8"/>
        </w:rPr>
        <w:t>us</w:t>
      </w:r>
      <w:proofErr w:type="gramEnd"/>
      <w:r w:rsidRPr="004B10CB">
        <w:rPr>
          <w:rFonts w:ascii="Calibri" w:eastAsia="Times New Roman" w:hAnsi="Calibri" w:cs="Calibri"/>
          <w:color w:val="000000"/>
          <w:sz w:val="8"/>
          <w:szCs w:val="8"/>
        </w:rPr>
        <w:t xml:space="preserve"> turn to a clinical example. Elaine, a US-born Korean American female college student, grew up in Texas. Her father is a professor, and her mother is a homemaker. An academic dean referred Elaine to me (Dr. Han) in 1997 because she was at risk of failing her first year in college. In a tearful presentation, Elaine reported, “My parents have sacrificed everything to raise me here. If my parents had stayed in Korea, my mom would be so much happier and not depressed. She would have friends to speak Korean with, my father would be a famous professor, and we would be better off socially and economically. I wouldn’t be so pressured to succeed. They sacrificed everything for me, and now it’s up to me to please them, and to do well in </w:t>
      </w:r>
      <w:proofErr w:type="spellStart"/>
      <w:r w:rsidRPr="004B10CB">
        <w:rPr>
          <w:rFonts w:ascii="Calibri" w:eastAsia="Times New Roman" w:hAnsi="Calibri" w:cs="Calibri"/>
          <w:color w:val="000000"/>
          <w:sz w:val="8"/>
          <w:szCs w:val="8"/>
        </w:rPr>
        <w:t>school.”When</w:t>
      </w:r>
      <w:proofErr w:type="spellEnd"/>
      <w:r w:rsidRPr="004B10CB">
        <w:rPr>
          <w:rFonts w:ascii="Calibri" w:eastAsia="Times New Roman" w:hAnsi="Calibri" w:cs="Calibri"/>
          <w:color w:val="000000"/>
          <w:sz w:val="8"/>
          <w:szCs w:val="8"/>
        </w:rPr>
        <w:t xml:space="preserve"> asked the reasons for her academic probation, she responded, “I didn’t do well because at a certain point, I didn’t care anymore, about myself or anything else.” Elaine’s case is an illustration of an intergenerational transference between immigrant parents and a child that might be usefully described through the logic of racial melancholia. The loss experienced by the </w:t>
      </w:r>
      <w:proofErr w:type="spellStart"/>
      <w:r w:rsidRPr="004B10CB">
        <w:rPr>
          <w:rFonts w:ascii="Calibri" w:eastAsia="Times New Roman" w:hAnsi="Calibri" w:cs="Calibri"/>
          <w:color w:val="000000"/>
          <w:sz w:val="8"/>
          <w:szCs w:val="8"/>
        </w:rPr>
        <w:t>parents’failure</w:t>
      </w:r>
      <w:proofErr w:type="spellEnd"/>
      <w:r w:rsidRPr="004B10CB">
        <w:rPr>
          <w:rFonts w:ascii="Calibri" w:eastAsia="Times New Roman" w:hAnsi="Calibri" w:cs="Calibri"/>
          <w:color w:val="000000"/>
          <w:sz w:val="8"/>
          <w:szCs w:val="8"/>
        </w:rPr>
        <w:t xml:space="preserve"> to achieve the American dream—to achieve a standard of living and a level of social acceptance greater than what they could have putatively achieved in Korea— is a loss transferred onto and incorporated by Elaine for her to work out and to repair. In particular, Elaine reenacts these losses through her relationship with her mother. Elaine’s depression is a result of internalized guilt and residual anger that she not only feels toward but also identifies with in her mother. Through this incorporation, she also functions as the placeholder of her mother’s depression. This mother-daughter predicament has been widely debated in feminist circles.35 </w:t>
      </w:r>
      <w:proofErr w:type="gramStart"/>
      <w:r w:rsidRPr="004B10CB">
        <w:rPr>
          <w:rFonts w:ascii="Calibri" w:eastAsia="Times New Roman" w:hAnsi="Calibri" w:cs="Calibri"/>
          <w:color w:val="000000"/>
          <w:sz w:val="8"/>
          <w:szCs w:val="8"/>
        </w:rPr>
        <w:t>Here</w:t>
      </w:r>
      <w:proofErr w:type="gramEnd"/>
      <w:r w:rsidRPr="004B10CB">
        <w:rPr>
          <w:rFonts w:ascii="Calibri" w:eastAsia="Times New Roman" w:hAnsi="Calibri" w:cs="Calibri"/>
          <w:color w:val="000000"/>
          <w:sz w:val="8"/>
          <w:szCs w:val="8"/>
        </w:rPr>
        <w:t xml:space="preserve">, the question is how race intersects and reconfigures what is considered a strongly gendered dynamic. This intersection of sexual and racial difference in first- and second- generation intersubjective conflict is a common narrative in Asian American literature as well. Numerous stories portray the first generation (and often the second generation) as being a lost generation—bereft, traumatized, with few material or psychic resources.36Is it, however, only at the moment in which the first generation acknowledges its disappointments and failure to achieve the American dream that this theme of first-generation sacrifice then emerges to be retroactively projected onto the second generation? In other words, are Asian American parents as completely selfless as the theme of sacrifice and ideals of Confucian filial tradition suggest, or is this idea a compensatory gesture that attaches itself to the losses, disappointments, and failures associated with immigration? Could the ambitions of Elaine’s father to become a professor in an American university have motivated the family’s immigration, or was it perhaps his inability to succeed in Korea—especially because of constraints on opportunities connected to various military conflicts during World War II and the ensuing Cold War? Sacrifice, it is important to remember, is built on the assumption of nonequivalence and the melancholic notion that what is forfeited and lost can never be recuperated. In turn, do children of immigrants “repay” this sacrifice only by repeating and perpetuating its melancholic logic—by berating and sacrificing themselves? But could sacrifice also be considered the displaced residue of hope— a hope for the repairing of melancholia, of achieving the American dream? Can hope, too, be transferred from parent to child, or from child to parent? Elaine’s case evokes Rea </w:t>
      </w:r>
      <w:proofErr w:type="spellStart"/>
      <w:r w:rsidRPr="004B10CB">
        <w:rPr>
          <w:rFonts w:ascii="Calibri" w:eastAsia="Times New Roman" w:hAnsi="Calibri" w:cs="Calibri"/>
          <w:color w:val="000000"/>
          <w:sz w:val="8"/>
          <w:szCs w:val="8"/>
        </w:rPr>
        <w:t>Tajiri’s</w:t>
      </w:r>
      <w:proofErr w:type="spellEnd"/>
      <w:r w:rsidRPr="004B10CB">
        <w:rPr>
          <w:rFonts w:ascii="Calibri" w:eastAsia="Times New Roman" w:hAnsi="Calibri" w:cs="Calibri"/>
          <w:color w:val="000000"/>
          <w:sz w:val="8"/>
          <w:szCs w:val="8"/>
        </w:rPr>
        <w:t xml:space="preserve"> moving documentary film History and Memory (1991).37 History and Memory is about a young Japanese American girl whose parents endure internment during World War II. Whereas the girl’s mother has repressed all memories of the internment experience, the daughter has nightmares that she cannot explain—recurring images of a young woman at a watering well. The daughter is depressed, and the parents argue over the etiology of her depression. Eventually, the daughter discovers that these nightmares are reenactments of the mother’s histories in camp. Ironically, the mother has history but no memory, while the daughter has memory but no history. For both mother and daughter, history and memory do not come together until the daughter visits the former site of the internment camp, Poston. There she realizes that it is her mother’s history that she remembers. </w:t>
      </w:r>
      <w:proofErr w:type="spellStart"/>
      <w:r w:rsidRPr="004B10CB">
        <w:rPr>
          <w:rFonts w:ascii="Calibri" w:eastAsia="Times New Roman" w:hAnsi="Calibri" w:cs="Calibri"/>
          <w:color w:val="000000"/>
          <w:sz w:val="8"/>
          <w:szCs w:val="8"/>
        </w:rPr>
        <w:t>Tajiri’s</w:t>
      </w:r>
      <w:proofErr w:type="spellEnd"/>
      <w:r w:rsidRPr="004B10CB">
        <w:rPr>
          <w:rFonts w:ascii="Calibri" w:eastAsia="Times New Roman" w:hAnsi="Calibri" w:cs="Calibri"/>
          <w:color w:val="000000"/>
          <w:sz w:val="8"/>
          <w:szCs w:val="8"/>
        </w:rPr>
        <w:t xml:space="preserve"> film is an eloquent disquisition on racial melancholia. It is a compelling example of the ways in which historical traumas of loss, grief, and forgetting are passed down from one generation to another unconsciously— how, as Freud remarks in his essay “The Unconscious</w:t>
      </w:r>
      <w:proofErr w:type="gramStart"/>
      <w:r w:rsidRPr="004B10CB">
        <w:rPr>
          <w:rFonts w:ascii="Calibri" w:eastAsia="Times New Roman" w:hAnsi="Calibri" w:cs="Calibri"/>
          <w:color w:val="000000"/>
          <w:sz w:val="8"/>
          <w:szCs w:val="8"/>
        </w:rPr>
        <w:t>”(</w:t>
      </w:r>
      <w:proofErr w:type="gramEnd"/>
      <w:r w:rsidRPr="004B10CB">
        <w:rPr>
          <w:rFonts w:ascii="Calibri" w:eastAsia="Times New Roman" w:hAnsi="Calibri" w:cs="Calibri"/>
          <w:color w:val="000000"/>
          <w:sz w:val="8"/>
          <w:szCs w:val="8"/>
        </w:rPr>
        <w:t xml:space="preserve">1915), “the unconscious of one human being can react upon that of another, without passing through the conscious.”38The daughter’s psychic predicament illustrates Freud’s observation that the most difficult losses suffered in melancholia are unconscious ones, psychic forfeitures that cannot be properly grieved and for which Freud could offer no simple solution or remedy. Yet, at the same time, it also diverges from Freud’s conception of the disease insofar as it posits a theory of melancholia that is not individual but that is </w:t>
      </w:r>
      <w:proofErr w:type="spellStart"/>
      <w:r w:rsidRPr="004B10CB">
        <w:rPr>
          <w:rFonts w:ascii="Calibri" w:eastAsia="Times New Roman" w:hAnsi="Calibri" w:cs="Calibri"/>
          <w:color w:val="000000"/>
          <w:sz w:val="8"/>
          <w:szCs w:val="8"/>
        </w:rPr>
        <w:t>intergenerationally</w:t>
      </w:r>
      <w:proofErr w:type="spellEnd"/>
      <w:r w:rsidRPr="004B10CB">
        <w:rPr>
          <w:rFonts w:ascii="Calibri" w:eastAsia="Times New Roman" w:hAnsi="Calibri" w:cs="Calibri"/>
          <w:color w:val="000000"/>
          <w:sz w:val="8"/>
          <w:szCs w:val="8"/>
        </w:rPr>
        <w:t xml:space="preserve"> shared among members of a social group, Japanese American internees. It also departs from Freud’s definition of melancholia as pathology and permanence. Here, the hope for psychic health is stitched into the fabric of melancholia but only as an optative gesture that must be redeemed by subsequent generations. In contrast to Freud’s contention that melancholia is a classic </w:t>
      </w:r>
      <w:proofErr w:type="spellStart"/>
      <w:r w:rsidRPr="004B10CB">
        <w:rPr>
          <w:rFonts w:ascii="Calibri" w:eastAsia="Times New Roman" w:hAnsi="Calibri" w:cs="Calibri"/>
          <w:color w:val="000000"/>
          <w:sz w:val="8"/>
          <w:szCs w:val="8"/>
        </w:rPr>
        <w:t>intrasubjective</w:t>
      </w:r>
      <w:proofErr w:type="spellEnd"/>
      <w:r w:rsidRPr="004B10CB">
        <w:rPr>
          <w:rFonts w:ascii="Calibri" w:eastAsia="Times New Roman" w:hAnsi="Calibri" w:cs="Calibri"/>
          <w:color w:val="000000"/>
          <w:sz w:val="8"/>
          <w:szCs w:val="8"/>
        </w:rPr>
        <w:t xml:space="preserve"> psychic condition, </w:t>
      </w:r>
      <w:proofErr w:type="spellStart"/>
      <w:r w:rsidRPr="004B10CB">
        <w:rPr>
          <w:rFonts w:ascii="Calibri" w:eastAsia="Times New Roman" w:hAnsi="Calibri" w:cs="Calibri"/>
          <w:color w:val="000000"/>
          <w:sz w:val="8"/>
          <w:szCs w:val="8"/>
        </w:rPr>
        <w:t>Tajiri’s</w:t>
      </w:r>
      <w:proofErr w:type="spellEnd"/>
      <w:r w:rsidRPr="004B10CB">
        <w:rPr>
          <w:rFonts w:ascii="Calibri" w:eastAsia="Times New Roman" w:hAnsi="Calibri" w:cs="Calibri"/>
          <w:color w:val="000000"/>
          <w:sz w:val="8"/>
          <w:szCs w:val="8"/>
        </w:rPr>
        <w:t xml:space="preserve"> version of melancholia approaches this condition from a different perspective. It refines our theory of racial melancholia as a psychic state focused on bonds of displaced love and hate among a collective—an intersubjective collective— that might be addressed and resolved across generations. Indeed, in History and Memory the daughter’s return to Poston initiates an incipient healing process in her mother. In melancholia, the subject’s turning from outside (intersubjective) to inside (intrapsychic) threatens to render social history invisible. What is striking in both these examples, of Elaine and of History and Memory, is the manner in which the </w:t>
      </w:r>
      <w:proofErr w:type="spellStart"/>
      <w:r w:rsidRPr="004B10CB">
        <w:rPr>
          <w:rFonts w:ascii="Calibri" w:eastAsia="Times New Roman" w:hAnsi="Calibri" w:cs="Calibri"/>
          <w:color w:val="000000"/>
          <w:sz w:val="8"/>
          <w:szCs w:val="8"/>
        </w:rPr>
        <w:t>daughters’bodies</w:t>
      </w:r>
      <w:proofErr w:type="spellEnd"/>
      <w:r w:rsidRPr="004B10CB">
        <w:rPr>
          <w:rFonts w:ascii="Calibri" w:eastAsia="Times New Roman" w:hAnsi="Calibri" w:cs="Calibri"/>
          <w:color w:val="000000"/>
          <w:sz w:val="8"/>
          <w:szCs w:val="8"/>
        </w:rPr>
        <w:t xml:space="preserve"> and voices become substitutes for those of the mothers— not just the </w:t>
      </w:r>
      <w:proofErr w:type="spellStart"/>
      <w:r w:rsidRPr="004B10CB">
        <w:rPr>
          <w:rFonts w:ascii="Calibri" w:eastAsia="Times New Roman" w:hAnsi="Calibri" w:cs="Calibri"/>
          <w:color w:val="000000"/>
          <w:sz w:val="8"/>
          <w:szCs w:val="8"/>
        </w:rPr>
        <w:t>mothers’bodies</w:t>
      </w:r>
      <w:proofErr w:type="spellEnd"/>
      <w:r w:rsidRPr="004B10CB">
        <w:rPr>
          <w:rFonts w:ascii="Calibri" w:eastAsia="Times New Roman" w:hAnsi="Calibri" w:cs="Calibri"/>
          <w:color w:val="000000"/>
          <w:sz w:val="8"/>
          <w:szCs w:val="8"/>
        </w:rPr>
        <w:t xml:space="preserve"> and voices but also something that is unconsciously lost in them. To return to Freud, the melancholic “knows whom [s]he has lost but not what [s]he has lost in [her].”39Elaine’s narrative and the Japanese American daughter’s nightmares are not their own histories. These daughters have absorbed and been saturated by their </w:t>
      </w:r>
      <w:proofErr w:type="spellStart"/>
      <w:r w:rsidRPr="004B10CB">
        <w:rPr>
          <w:rFonts w:ascii="Calibri" w:eastAsia="Times New Roman" w:hAnsi="Calibri" w:cs="Calibri"/>
          <w:color w:val="000000"/>
          <w:sz w:val="8"/>
          <w:szCs w:val="8"/>
        </w:rPr>
        <w:t>mothers’losses</w:t>
      </w:r>
      <w:proofErr w:type="spellEnd"/>
      <w:r w:rsidRPr="004B10CB">
        <w:rPr>
          <w:rFonts w:ascii="Calibri" w:eastAsia="Times New Roman" w:hAnsi="Calibri" w:cs="Calibri"/>
          <w:color w:val="000000"/>
          <w:sz w:val="8"/>
          <w:szCs w:val="8"/>
        </w:rPr>
        <w:t xml:space="preserve">. The </w:t>
      </w:r>
      <w:proofErr w:type="spellStart"/>
      <w:r w:rsidRPr="004B10CB">
        <w:rPr>
          <w:rFonts w:ascii="Calibri" w:eastAsia="Times New Roman" w:hAnsi="Calibri" w:cs="Calibri"/>
          <w:color w:val="000000"/>
          <w:sz w:val="8"/>
          <w:szCs w:val="8"/>
        </w:rPr>
        <w:t>mothers’voices</w:t>
      </w:r>
      <w:proofErr w:type="spellEnd"/>
      <w:r w:rsidRPr="004B10CB">
        <w:rPr>
          <w:rFonts w:ascii="Calibri" w:eastAsia="Times New Roman" w:hAnsi="Calibri" w:cs="Calibri"/>
          <w:color w:val="000000"/>
          <w:sz w:val="8"/>
          <w:szCs w:val="8"/>
        </w:rPr>
        <w:t xml:space="preserve"> haunt the daughters. These losses and voices are melancholically displaced from the external world of the social into the internal world of the psyche. The anger that these daughters feel toward the loved object is internalized as depression and anger toward the self. Freud’s essay reminds us that the reproaches against the self are, in fact, displaced reproaches against the loved object that have been shifted onto the individual’s own ego.40 In this respect, racial melancholia highlights a particular subject-object confusion, as it traces a trajectory from love to hate of the lost object, indeed orienting the production of racial hatred over love. In the course of moving from the outside world into the domain of the psyche, this hate is brought into the shelter of the ego, identified with the self, and subsequently transformed into self-hate. As such, the internal monologue that the daughters direct toward themselves should rightly be an external dialogue between daughter and mother —indeed, toward the larger social world around them. If racial melancholia traces the social exclusions of immigration, assimilation, and racialization as form of self-hate, how might we address the problem as a subject-subject relation, a subject-subject (com</w:t>
      </w:r>
      <w:proofErr w:type="gramStart"/>
      <w:r w:rsidRPr="004B10CB">
        <w:rPr>
          <w:rFonts w:ascii="Calibri" w:eastAsia="Times New Roman" w:hAnsi="Calibri" w:cs="Calibri"/>
          <w:color w:val="000000"/>
          <w:sz w:val="8"/>
          <w:szCs w:val="8"/>
        </w:rPr>
        <w:t>)plaint</w:t>
      </w:r>
      <w:proofErr w:type="gramEnd"/>
      <w:r w:rsidRPr="004B10CB">
        <w:rPr>
          <w:rFonts w:ascii="Calibri" w:eastAsia="Times New Roman" w:hAnsi="Calibri" w:cs="Calibri"/>
          <w:color w:val="000000"/>
          <w:sz w:val="8"/>
          <w:szCs w:val="8"/>
        </w:rPr>
        <w:t xml:space="preserve">? In the Psychic Life of Power, Judith Butler writes, “The melancholic would have </w:t>
      </w:r>
      <w:proofErr w:type="spellStart"/>
      <w:r w:rsidRPr="004B10CB">
        <w:rPr>
          <w:rFonts w:ascii="Calibri" w:eastAsia="Times New Roman" w:hAnsi="Calibri" w:cs="Calibri"/>
          <w:color w:val="000000"/>
          <w:sz w:val="8"/>
          <w:szCs w:val="8"/>
        </w:rPr>
        <w:t>saidsomething</w:t>
      </w:r>
      <w:proofErr w:type="spellEnd"/>
      <w:r w:rsidRPr="004B10CB">
        <w:rPr>
          <w:rFonts w:ascii="Calibri" w:eastAsia="Times New Roman" w:hAnsi="Calibri" w:cs="Calibri"/>
          <w:color w:val="000000"/>
          <w:sz w:val="8"/>
          <w:szCs w:val="8"/>
        </w:rPr>
        <w:t xml:space="preserve">, if he or she could, but did not, and now believes in the sustaining power of the voice. Vainly, the melancholic now says what he or she would have said, addressed only to himself, as one who is already split off from himself, but whose power of self-address depends upon this self-forfeiture. The melancholic thus burrows in a direction opposite to that in which he might find a fresher trace of the lost other, attempting to resolve the loss through psychic substitutions and compounding the loss as he goes.”41This turning from outside to inside threatens to erase the political bases of melancholia, and to obscure the history of the melancholic (racial) subject in relation to the subject of (racial) history, precisely as it configures hate as a displaced residue of love. To approach this dynamic from another angle, when Asian American students seek therapy, their mental health issues are overwhelmingly perceived as intergenerational familial conflicts. That is, they are often diagnosed as being exclusively symptomatic of cultural rather than social or political conflicts. By configuring Asian values and Confucian filial tradition as the exclusive source of all intergenerational dis-ease, a </w:t>
      </w:r>
      <w:proofErr w:type="spellStart"/>
      <w:r w:rsidRPr="004B10CB">
        <w:rPr>
          <w:rFonts w:ascii="Calibri" w:eastAsia="Times New Roman" w:hAnsi="Calibri" w:cs="Calibri"/>
          <w:color w:val="000000"/>
          <w:sz w:val="8"/>
          <w:szCs w:val="8"/>
        </w:rPr>
        <w:t>pathologized</w:t>
      </w:r>
      <w:proofErr w:type="spellEnd"/>
      <w:r w:rsidRPr="004B10CB">
        <w:rPr>
          <w:rFonts w:ascii="Calibri" w:eastAsia="Times New Roman" w:hAnsi="Calibri" w:cs="Calibri"/>
          <w:color w:val="000000"/>
          <w:sz w:val="8"/>
          <w:szCs w:val="8"/>
        </w:rPr>
        <w:t xml:space="preserve"> Asian culture comes to serve as an alibi for a panoply of mental health issues and symptoms.42 These predicaments may in fact trace their etiology not to questions of Asian cultural difference but rather to historical forms of institutionalized racism and economic exploitation—to the subject of (racial) history. The segregation of Asian American mental health issues into the domain of cultural difference covers over structural questions of institutional violence and inequality, as well as histories of whiteness as property, as they circulate both inside and outside the therapeutic space of the clinic. For instance, not to account for a history of Japanese internment and indefinite detention when analyzing </w:t>
      </w:r>
      <w:proofErr w:type="spellStart"/>
      <w:r w:rsidRPr="004B10CB">
        <w:rPr>
          <w:rFonts w:ascii="Calibri" w:eastAsia="Times New Roman" w:hAnsi="Calibri" w:cs="Calibri"/>
          <w:color w:val="000000"/>
          <w:sz w:val="8"/>
          <w:szCs w:val="8"/>
        </w:rPr>
        <w:t>Tajiri’s</w:t>
      </w:r>
      <w:proofErr w:type="spellEnd"/>
      <w:r w:rsidRPr="004B10CB">
        <w:rPr>
          <w:rFonts w:ascii="Calibri" w:eastAsia="Times New Roman" w:hAnsi="Calibri" w:cs="Calibri"/>
          <w:color w:val="000000"/>
          <w:sz w:val="8"/>
          <w:szCs w:val="8"/>
        </w:rPr>
        <w:t xml:space="preserve"> mother- daughter family conflict serves not only to repress and to deny this history but also to redouble and to intensify the source of the daughter’s melancholia and depression. Lowe writes in Immigrant Acts, “Interpreting Asian American culture exclusively in terms of the master narratives of generational conflict and filial relation </w:t>
      </w:r>
      <w:proofErr w:type="spellStart"/>
      <w:r w:rsidRPr="004B10CB">
        <w:rPr>
          <w:rFonts w:ascii="Calibri" w:eastAsia="Times New Roman" w:hAnsi="Calibri" w:cs="Calibri"/>
          <w:color w:val="000000"/>
          <w:sz w:val="8"/>
          <w:szCs w:val="8"/>
        </w:rPr>
        <w:t>essentializes</w:t>
      </w:r>
      <w:proofErr w:type="spellEnd"/>
      <w:r w:rsidRPr="004B10CB">
        <w:rPr>
          <w:rFonts w:ascii="Calibri" w:eastAsia="Times New Roman" w:hAnsi="Calibri" w:cs="Calibri"/>
          <w:color w:val="000000"/>
          <w:sz w:val="8"/>
          <w:szCs w:val="8"/>
        </w:rPr>
        <w:t xml:space="preserve"> Asian American culture, obscuring the particularities and </w:t>
      </w:r>
      <w:proofErr w:type="spellStart"/>
      <w:r w:rsidRPr="004B10CB">
        <w:rPr>
          <w:rFonts w:ascii="Calibri" w:eastAsia="Times New Roman" w:hAnsi="Calibri" w:cs="Calibri"/>
          <w:color w:val="000000"/>
          <w:sz w:val="8"/>
          <w:szCs w:val="8"/>
        </w:rPr>
        <w:t>incommensurabilities</w:t>
      </w:r>
      <w:proofErr w:type="spellEnd"/>
      <w:r w:rsidRPr="004B10CB">
        <w:rPr>
          <w:rFonts w:ascii="Calibri" w:eastAsia="Times New Roman" w:hAnsi="Calibri" w:cs="Calibri"/>
          <w:color w:val="000000"/>
          <w:sz w:val="8"/>
          <w:szCs w:val="8"/>
        </w:rPr>
        <w:t xml:space="preserve"> of class, gender, and national diversities among Asians. The reduction of the cultural politics of racialized ethnic groups, like Asian Americans, to first-generation/second-generation struggles displaces social differences into a privatized familial opposition. Such reductions contribute to the aestheticizing commodification of Asian American cultural differences, while denying the immigrant histories of material exclusion and differentiation.”43 A therapeutic process that solely attributes Asian cultural differences to intergenerational conflict may result in the failure to cure; even more, it may also serve to endanger further the mental health of the patient. CASE HISTORY: NELSON This discussion on intergenerational dilemmas of immigration and assimilation brings us to the related issue of mourning, melancholia, and language. Nelson, a first-generation Japanese American student who emigrated from Osaka to New Jersey when he was five, sought therapy with me (Dr. Han) in 1996, presenting chronic struggles with depression associated with racial conflict. Nelson is the eldest child and has two siblings, a brother and a sister, both of whom were born in the United States. Before Nelson entered school, his mother spoke only Japanese to the children. </w:t>
      </w:r>
      <w:r w:rsidRPr="004B10CB">
        <w:rPr>
          <w:rFonts w:ascii="Calibri" w:eastAsia="Times New Roman" w:hAnsi="Calibri" w:cs="Calibri"/>
          <w:color w:val="000000"/>
          <w:sz w:val="28"/>
          <w:szCs w:val="28"/>
          <w:u w:val="single"/>
        </w:rPr>
        <w:t xml:space="preserve">When Nelson started kindergarten, his teacher admonished his mother to replace Japanese with English at home if she wanted her children to assimilate and to become successful students. Despite the mother’s broken English, she followed the teacher’s instructions assiduously, speaking only English to her children. </w:t>
      </w:r>
      <w:r w:rsidRPr="004B10CB">
        <w:rPr>
          <w:rFonts w:ascii="Calibri" w:eastAsia="Times New Roman" w:hAnsi="Calibri" w:cs="Calibri"/>
          <w:color w:val="000000"/>
          <w:sz w:val="28"/>
          <w:szCs w:val="28"/>
          <w:u w:val="single"/>
          <w:shd w:val="clear" w:color="auto" w:fill="00FF00"/>
        </w:rPr>
        <w:t>Nelson</w:t>
      </w:r>
      <w:r w:rsidRPr="004B10CB">
        <w:rPr>
          <w:rFonts w:ascii="Calibri" w:eastAsia="Times New Roman" w:hAnsi="Calibri" w:cs="Calibri"/>
          <w:color w:val="000000"/>
          <w:sz w:val="28"/>
          <w:szCs w:val="28"/>
          <w:u w:val="single"/>
        </w:rPr>
        <w:t xml:space="preserve"> recounts a story that took place later in grade school. During a reading lesson, he </w:t>
      </w:r>
      <w:r w:rsidRPr="004B10CB">
        <w:rPr>
          <w:rFonts w:ascii="Calibri" w:eastAsia="Times New Roman" w:hAnsi="Calibri" w:cs="Calibri"/>
          <w:color w:val="000000"/>
          <w:sz w:val="28"/>
          <w:szCs w:val="28"/>
          <w:u w:val="single"/>
          <w:shd w:val="clear" w:color="auto" w:fill="00FF00"/>
        </w:rPr>
        <w:t>mispronounced “crooked” as “</w:t>
      </w:r>
      <w:proofErr w:type="spellStart"/>
      <w:r w:rsidRPr="004B10CB">
        <w:rPr>
          <w:rFonts w:ascii="Calibri" w:eastAsia="Times New Roman" w:hAnsi="Calibri" w:cs="Calibri"/>
          <w:color w:val="000000"/>
          <w:sz w:val="28"/>
          <w:szCs w:val="28"/>
          <w:u w:val="single"/>
          <w:shd w:val="clear" w:color="auto" w:fill="00FF00"/>
        </w:rPr>
        <w:t>crookd</w:t>
      </w:r>
      <w:proofErr w:type="spellEnd"/>
      <w:proofErr w:type="gramStart"/>
      <w:r w:rsidRPr="004B10CB">
        <w:rPr>
          <w:rFonts w:ascii="Calibri" w:eastAsia="Times New Roman" w:hAnsi="Calibri" w:cs="Calibri"/>
          <w:color w:val="000000"/>
          <w:sz w:val="28"/>
          <w:szCs w:val="28"/>
          <w:u w:val="single"/>
        </w:rPr>
        <w:t>”(</w:t>
      </w:r>
      <w:proofErr w:type="gramEnd"/>
      <w:r w:rsidRPr="004B10CB">
        <w:rPr>
          <w:rFonts w:ascii="Calibri" w:eastAsia="Times New Roman" w:hAnsi="Calibri" w:cs="Calibri"/>
          <w:color w:val="000000"/>
          <w:sz w:val="28"/>
          <w:szCs w:val="28"/>
          <w:u w:val="single"/>
        </w:rPr>
        <w:t xml:space="preserve">one syllable). </w:t>
      </w:r>
      <w:r w:rsidRPr="004B10CB">
        <w:rPr>
          <w:rFonts w:ascii="Calibri" w:eastAsia="Times New Roman" w:hAnsi="Calibri" w:cs="Calibri"/>
          <w:color w:val="000000"/>
          <w:sz w:val="28"/>
          <w:szCs w:val="28"/>
          <w:u w:val="single"/>
          <w:shd w:val="clear" w:color="auto" w:fill="00FF00"/>
        </w:rPr>
        <w:t xml:space="preserve">His teacher shamed him publicly for his failed </w:t>
      </w:r>
      <w:r w:rsidRPr="004B10CB">
        <w:rPr>
          <w:rFonts w:ascii="Calibri" w:eastAsia="Times New Roman" w:hAnsi="Calibri" w:cs="Calibri"/>
          <w:color w:val="000000"/>
          <w:sz w:val="28"/>
          <w:szCs w:val="28"/>
          <w:u w:val="single"/>
        </w:rPr>
        <w:t xml:space="preserve">speech act—his failed act of </w:t>
      </w:r>
      <w:r w:rsidRPr="004B10CB">
        <w:rPr>
          <w:rFonts w:ascii="Calibri" w:eastAsia="Times New Roman" w:hAnsi="Calibri" w:cs="Calibri"/>
          <w:color w:val="000000"/>
          <w:sz w:val="28"/>
          <w:szCs w:val="28"/>
          <w:u w:val="single"/>
          <w:shd w:val="clear" w:color="auto" w:fill="00FF00"/>
        </w:rPr>
        <w:t>mimicry</w:t>
      </w:r>
      <w:r w:rsidRPr="004B10CB">
        <w:rPr>
          <w:rFonts w:ascii="Calibri" w:eastAsia="Times New Roman" w:hAnsi="Calibri" w:cs="Calibri"/>
          <w:color w:val="000000"/>
          <w:sz w:val="28"/>
          <w:szCs w:val="28"/>
          <w:u w:val="single"/>
        </w:rPr>
        <w:t xml:space="preserve"> —and demanded to know where he learned to mispronounce such a simple word. </w:t>
      </w:r>
      <w:r w:rsidRPr="004B10CB">
        <w:rPr>
          <w:rFonts w:ascii="Calibri" w:eastAsia="Times New Roman" w:hAnsi="Calibri" w:cs="Calibri"/>
          <w:color w:val="000000"/>
          <w:sz w:val="16"/>
          <w:szCs w:val="16"/>
        </w:rPr>
        <w:t xml:space="preserve">Nelson reluctantly replied that he learned this pronunciation from his mother. </w:t>
      </w:r>
      <w:r w:rsidRPr="004B10CB">
        <w:rPr>
          <w:rFonts w:ascii="Calibri" w:eastAsia="Times New Roman" w:hAnsi="Calibri" w:cs="Calibri"/>
          <w:color w:val="000000"/>
          <w:sz w:val="28"/>
          <w:szCs w:val="28"/>
          <w:u w:val="single"/>
        </w:rPr>
        <w:t xml:space="preserve">Nelson remembers, in particular, feelings of social </w:t>
      </w:r>
      <w:r w:rsidRPr="004B10CB">
        <w:rPr>
          <w:rFonts w:ascii="Calibri" w:eastAsia="Times New Roman" w:hAnsi="Calibri" w:cs="Calibri"/>
          <w:color w:val="000000"/>
          <w:sz w:val="28"/>
          <w:szCs w:val="28"/>
          <w:u w:val="single"/>
        </w:rPr>
        <w:lastRenderedPageBreak/>
        <w:t>embarrassment and shame from the ridicule of his teacher and classmates.</w:t>
      </w:r>
      <w:r w:rsidRPr="004B10CB">
        <w:rPr>
          <w:rFonts w:ascii="Calibri" w:eastAsia="Times New Roman" w:hAnsi="Calibri" w:cs="Calibri"/>
          <w:color w:val="000000"/>
          <w:sz w:val="16"/>
          <w:szCs w:val="16"/>
        </w:rPr>
        <w:t xml:space="preserve"> </w:t>
      </w:r>
      <w:r w:rsidRPr="004B10CB">
        <w:rPr>
          <w:rFonts w:ascii="Calibri" w:eastAsia="Times New Roman" w:hAnsi="Calibri" w:cs="Calibri"/>
          <w:color w:val="000000"/>
          <w:sz w:val="28"/>
          <w:szCs w:val="28"/>
          <w:u w:val="single"/>
        </w:rPr>
        <w:t>What we learn about Nelson’s case history is that, although his original connection to the primary object (the mother) was through the Japanese language, this connection was interrupted by a foreign property, English.</w:t>
      </w:r>
      <w:r w:rsidRPr="004B10CB">
        <w:rPr>
          <w:rFonts w:ascii="Calibri" w:eastAsia="Times New Roman" w:hAnsi="Calibri" w:cs="Calibri"/>
          <w:color w:val="000000"/>
          <w:sz w:val="16"/>
          <w:szCs w:val="16"/>
        </w:rPr>
        <w:t xml:space="preserve"> The mother’s poor mimicry of English severed and revised the earliest mother-child attachment, one brokered in Japanese. As such, Nelson could no longer mirror himself from his mother, in Japanese or in English. </w:t>
      </w:r>
      <w:r w:rsidRPr="004B10CB">
        <w:rPr>
          <w:rFonts w:ascii="Calibri" w:eastAsia="Times New Roman" w:hAnsi="Calibri" w:cs="Calibri"/>
          <w:color w:val="000000"/>
          <w:sz w:val="28"/>
          <w:szCs w:val="28"/>
          <w:u w:val="single"/>
        </w:rPr>
        <w:t>This estrangement from language, both native and foreign, is a double loss. Although acquiring a new language (English) should be perceived as a positive cognitive development, what is often not acknowledged sufficiently is the concomitant psychic trauma triggered by the loss of what had once been a safe, nurturing, and familiar language to the young child (Japanese).</w:t>
      </w:r>
      <w:r w:rsidRPr="004B10CB">
        <w:rPr>
          <w:rFonts w:ascii="Calibri" w:eastAsia="Times New Roman" w:hAnsi="Calibri" w:cs="Calibri"/>
          <w:color w:val="000000"/>
          <w:sz w:val="16"/>
          <w:szCs w:val="16"/>
        </w:rPr>
        <w:t xml:space="preserve"> The loss of Japanese as a safe and nurturing object reveals another way to think about racial melancholia in relation to processes of immigration and assimilation. In Nelson’s case history, melancholia results not only from a thwarted identification with a dominant ideal of unattainable whiteness but also a vexed relationship to a compromised </w:t>
      </w:r>
      <w:proofErr w:type="spellStart"/>
      <w:r w:rsidRPr="004B10CB">
        <w:rPr>
          <w:rFonts w:ascii="Calibri" w:eastAsia="Times New Roman" w:hAnsi="Calibri" w:cs="Calibri"/>
          <w:color w:val="000000"/>
          <w:sz w:val="16"/>
          <w:szCs w:val="16"/>
        </w:rPr>
        <w:t>Japaneseness</w:t>
      </w:r>
      <w:proofErr w:type="spellEnd"/>
      <w:r w:rsidRPr="004B10CB">
        <w:rPr>
          <w:rFonts w:ascii="Calibri" w:eastAsia="Times New Roman" w:hAnsi="Calibri" w:cs="Calibri"/>
          <w:color w:val="000000"/>
          <w:sz w:val="16"/>
          <w:szCs w:val="16"/>
        </w:rPr>
        <w:t xml:space="preserve">. Nelson’s situation reveals how on two fronts ideals of whiteness and ideals of </w:t>
      </w:r>
      <w:proofErr w:type="spellStart"/>
      <w:r w:rsidRPr="004B10CB">
        <w:rPr>
          <w:rFonts w:ascii="Calibri" w:eastAsia="Times New Roman" w:hAnsi="Calibri" w:cs="Calibri"/>
          <w:color w:val="000000"/>
          <w:sz w:val="16"/>
          <w:szCs w:val="16"/>
        </w:rPr>
        <w:t>Japaneseness</w:t>
      </w:r>
      <w:proofErr w:type="spellEnd"/>
      <w:r w:rsidRPr="004B10CB">
        <w:rPr>
          <w:rFonts w:ascii="Calibri" w:eastAsia="Times New Roman" w:hAnsi="Calibri" w:cs="Calibri"/>
          <w:color w:val="000000"/>
          <w:sz w:val="16"/>
          <w:szCs w:val="16"/>
        </w:rPr>
        <w:t xml:space="preserve"> are lost and unresolved. </w:t>
      </w:r>
      <w:r w:rsidRPr="004B10CB">
        <w:rPr>
          <w:rFonts w:ascii="Calibri" w:eastAsia="Times New Roman" w:hAnsi="Calibri" w:cs="Calibri"/>
          <w:color w:val="000000"/>
          <w:sz w:val="28"/>
          <w:szCs w:val="28"/>
          <w:u w:val="single"/>
        </w:rPr>
        <w:t xml:space="preserve">Here </w:t>
      </w:r>
      <w:r w:rsidRPr="004B10CB">
        <w:rPr>
          <w:rFonts w:ascii="Calibri" w:eastAsia="Times New Roman" w:hAnsi="Calibri" w:cs="Calibri"/>
          <w:color w:val="000000"/>
          <w:sz w:val="28"/>
          <w:szCs w:val="28"/>
          <w:u w:val="single"/>
          <w:shd w:val="clear" w:color="auto" w:fill="00FF00"/>
        </w:rPr>
        <w:t>the problem of accent marks</w:t>
      </w:r>
      <w:r w:rsidRPr="004B10CB">
        <w:rPr>
          <w:rFonts w:ascii="Calibri" w:eastAsia="Times New Roman" w:hAnsi="Calibri" w:cs="Calibri"/>
          <w:color w:val="000000"/>
          <w:sz w:val="28"/>
          <w:szCs w:val="28"/>
          <w:u w:val="single"/>
        </w:rPr>
        <w:t xml:space="preserve"> an </w:t>
      </w:r>
      <w:r w:rsidRPr="004B10CB">
        <w:rPr>
          <w:rFonts w:ascii="Calibri" w:eastAsia="Times New Roman" w:hAnsi="Calibri" w:cs="Calibri"/>
          <w:color w:val="000000"/>
          <w:sz w:val="28"/>
          <w:szCs w:val="28"/>
          <w:u w:val="single"/>
          <w:shd w:val="clear" w:color="auto" w:fill="00FF00"/>
        </w:rPr>
        <w:t>impossible social compliance</w:t>
      </w:r>
      <w:r w:rsidRPr="004B10CB">
        <w:rPr>
          <w:rFonts w:ascii="Calibri" w:eastAsia="Times New Roman" w:hAnsi="Calibri" w:cs="Calibri"/>
          <w:color w:val="000000"/>
          <w:sz w:val="28"/>
          <w:szCs w:val="28"/>
          <w:u w:val="single"/>
        </w:rPr>
        <w:t xml:space="preserve">. In both instances, </w:t>
      </w:r>
      <w:r w:rsidRPr="004B10CB">
        <w:rPr>
          <w:rFonts w:ascii="Calibri" w:eastAsia="Times New Roman" w:hAnsi="Calibri" w:cs="Calibri"/>
          <w:color w:val="000000"/>
          <w:sz w:val="28"/>
          <w:szCs w:val="28"/>
          <w:u w:val="single"/>
          <w:shd w:val="clear" w:color="auto" w:fill="00FF00"/>
        </w:rPr>
        <w:t>language is the privileged vehicle</w:t>
      </w:r>
      <w:r w:rsidRPr="004B10CB">
        <w:rPr>
          <w:rFonts w:ascii="Calibri" w:eastAsia="Times New Roman" w:hAnsi="Calibri" w:cs="Calibri"/>
          <w:color w:val="000000"/>
          <w:sz w:val="28"/>
          <w:szCs w:val="28"/>
          <w:u w:val="single"/>
        </w:rPr>
        <w:t xml:space="preserve">— the privileged property— </w:t>
      </w:r>
      <w:r w:rsidRPr="004B10CB">
        <w:rPr>
          <w:rFonts w:ascii="Calibri" w:eastAsia="Times New Roman" w:hAnsi="Calibri" w:cs="Calibri"/>
          <w:color w:val="000000"/>
          <w:sz w:val="28"/>
          <w:szCs w:val="28"/>
          <w:u w:val="single"/>
          <w:shd w:val="clear" w:color="auto" w:fill="00FF00"/>
        </w:rPr>
        <w:t>by which standards of successful assimilation</w:t>
      </w:r>
      <w:r w:rsidRPr="004B10CB">
        <w:rPr>
          <w:rFonts w:ascii="Calibri" w:eastAsia="Times New Roman" w:hAnsi="Calibri" w:cs="Calibri"/>
          <w:color w:val="000000"/>
          <w:sz w:val="28"/>
          <w:szCs w:val="28"/>
          <w:u w:val="single"/>
        </w:rPr>
        <w:t xml:space="preserve"> and failed integration </w:t>
      </w:r>
      <w:r w:rsidRPr="004B10CB">
        <w:rPr>
          <w:rFonts w:ascii="Calibri" w:eastAsia="Times New Roman" w:hAnsi="Calibri" w:cs="Calibri"/>
          <w:color w:val="000000"/>
          <w:sz w:val="28"/>
          <w:szCs w:val="28"/>
          <w:u w:val="single"/>
          <w:shd w:val="clear" w:color="auto" w:fill="00FF00"/>
        </w:rPr>
        <w:t>are measured</w:t>
      </w:r>
      <w:r w:rsidRPr="004B10CB">
        <w:rPr>
          <w:rFonts w:ascii="Calibri" w:eastAsia="Times New Roman" w:hAnsi="Calibri" w:cs="Calibri"/>
          <w:color w:val="000000"/>
          <w:sz w:val="28"/>
          <w:szCs w:val="28"/>
          <w:u w:val="single"/>
        </w:rPr>
        <w:t>.</w:t>
      </w:r>
      <w:r w:rsidRPr="004B10CB">
        <w:rPr>
          <w:rFonts w:ascii="Calibri" w:eastAsia="Times New Roman" w:hAnsi="Calibri" w:cs="Calibri"/>
          <w:color w:val="000000"/>
          <w:sz w:val="16"/>
          <w:szCs w:val="16"/>
        </w:rPr>
        <w:t xml:space="preserve"> In this sense, </w:t>
      </w:r>
      <w:r w:rsidRPr="004B10CB">
        <w:rPr>
          <w:rFonts w:ascii="Calibri" w:eastAsia="Times New Roman" w:hAnsi="Calibri" w:cs="Calibri"/>
          <w:b/>
          <w:bCs/>
          <w:color w:val="000000"/>
          <w:sz w:val="28"/>
          <w:szCs w:val="28"/>
          <w:u w:val="single"/>
          <w:shd w:val="clear" w:color="auto" w:fill="00FF00"/>
        </w:rPr>
        <w:t>language</w:t>
      </w:r>
      <w:r w:rsidRPr="004B10CB">
        <w:rPr>
          <w:rFonts w:ascii="Calibri" w:eastAsia="Times New Roman" w:hAnsi="Calibri" w:cs="Calibri"/>
          <w:b/>
          <w:bCs/>
          <w:color w:val="000000"/>
          <w:sz w:val="28"/>
          <w:szCs w:val="28"/>
          <w:u w:val="single"/>
        </w:rPr>
        <w:t xml:space="preserve"> itself might be thought of as </w:t>
      </w:r>
      <w:r w:rsidRPr="004B10CB">
        <w:rPr>
          <w:rFonts w:ascii="Calibri" w:eastAsia="Times New Roman" w:hAnsi="Calibri" w:cs="Calibri"/>
          <w:b/>
          <w:bCs/>
          <w:color w:val="000000"/>
          <w:sz w:val="28"/>
          <w:szCs w:val="28"/>
          <w:u w:val="single"/>
          <w:shd w:val="clear" w:color="auto" w:fill="00FF00"/>
        </w:rPr>
        <w:t>a</w:t>
      </w:r>
      <w:r w:rsidRPr="004B10CB">
        <w:rPr>
          <w:rFonts w:ascii="Calibri" w:eastAsia="Times New Roman" w:hAnsi="Calibri" w:cs="Calibri"/>
          <w:b/>
          <w:bCs/>
          <w:color w:val="000000"/>
          <w:sz w:val="28"/>
          <w:szCs w:val="28"/>
          <w:u w:val="single"/>
        </w:rPr>
        <w:t xml:space="preserve"> kind of </w:t>
      </w:r>
      <w:r w:rsidRPr="004B10CB">
        <w:rPr>
          <w:rFonts w:ascii="Calibri" w:eastAsia="Times New Roman" w:hAnsi="Calibri" w:cs="Calibri"/>
          <w:b/>
          <w:bCs/>
          <w:color w:val="000000"/>
          <w:sz w:val="28"/>
          <w:szCs w:val="28"/>
          <w:u w:val="single"/>
          <w:shd w:val="clear" w:color="auto" w:fill="00FF00"/>
        </w:rPr>
        <w:t>property right</w:t>
      </w:r>
      <w:r w:rsidRPr="004B10CB">
        <w:rPr>
          <w:rFonts w:ascii="Calibri" w:eastAsia="Times New Roman" w:hAnsi="Calibri" w:cs="Calibri"/>
          <w:b/>
          <w:bCs/>
          <w:color w:val="000000"/>
          <w:sz w:val="28"/>
          <w:szCs w:val="28"/>
          <w:u w:val="single"/>
        </w:rPr>
        <w:t xml:space="preserve"> and stereotype, </w:t>
      </w:r>
      <w:r w:rsidRPr="004B10CB">
        <w:rPr>
          <w:rFonts w:ascii="Calibri" w:eastAsia="Times New Roman" w:hAnsi="Calibri" w:cs="Calibri"/>
          <w:b/>
          <w:bCs/>
          <w:color w:val="000000"/>
          <w:sz w:val="28"/>
          <w:szCs w:val="28"/>
          <w:u w:val="single"/>
          <w:shd w:val="clear" w:color="auto" w:fill="00FF00"/>
        </w:rPr>
        <w:t>demanding a flawless mimicry</w:t>
      </w:r>
      <w:r w:rsidRPr="004B10CB">
        <w:rPr>
          <w:rFonts w:ascii="Calibri" w:eastAsia="Times New Roman" w:hAnsi="Calibri" w:cs="Calibri"/>
          <w:b/>
          <w:bCs/>
          <w:color w:val="000000"/>
          <w:sz w:val="28"/>
          <w:szCs w:val="28"/>
          <w:u w:val="single"/>
        </w:rPr>
        <w:t xml:space="preserve"> on the part of the young Nelson, whose failed performance leads him to shame and self-abasement at a crucial moment of social and psychic development. </w:t>
      </w:r>
      <w:r w:rsidRPr="004B10CB">
        <w:rPr>
          <w:rFonts w:ascii="Calibri" w:eastAsia="Times New Roman" w:hAnsi="Calibri" w:cs="Calibri"/>
          <w:color w:val="000000"/>
          <w:sz w:val="16"/>
          <w:szCs w:val="16"/>
        </w:rPr>
        <w:t xml:space="preserve">Nelson’s transition from Japanese to English is another example of the negotiation between mourning and melancholia in the immigration and assimilation process. That is, although he suffers a loss and revaluation of his mother tongue, his transition into the adopted ideal of the English language is anything but smooth. </w:t>
      </w:r>
      <w:r w:rsidRPr="004B10CB">
        <w:rPr>
          <w:rFonts w:ascii="Calibri" w:eastAsia="Times New Roman" w:hAnsi="Calibri" w:cs="Calibri"/>
          <w:b/>
          <w:bCs/>
          <w:color w:val="000000"/>
          <w:sz w:val="28"/>
          <w:szCs w:val="28"/>
          <w:u w:val="single"/>
        </w:rPr>
        <w:t xml:space="preserve">We need to emphasize that </w:t>
      </w:r>
      <w:r w:rsidRPr="004B10CB">
        <w:rPr>
          <w:rFonts w:ascii="Calibri" w:eastAsia="Times New Roman" w:hAnsi="Calibri" w:cs="Calibri"/>
          <w:b/>
          <w:bCs/>
          <w:color w:val="000000"/>
          <w:sz w:val="28"/>
          <w:szCs w:val="28"/>
          <w:u w:val="single"/>
          <w:shd w:val="clear" w:color="auto" w:fill="00FF00"/>
        </w:rPr>
        <w:t>the shaming ritual</w:t>
      </w:r>
      <w:r w:rsidRPr="004B10CB">
        <w:rPr>
          <w:rFonts w:ascii="Calibri" w:eastAsia="Times New Roman" w:hAnsi="Calibri" w:cs="Calibri"/>
          <w:b/>
          <w:bCs/>
          <w:color w:val="000000"/>
          <w:sz w:val="28"/>
          <w:szCs w:val="28"/>
          <w:u w:val="single"/>
        </w:rPr>
        <w:t xml:space="preserve"> to which the grade-school teacher subjected Nelson—one </w:t>
      </w:r>
      <w:r w:rsidRPr="004B10CB">
        <w:rPr>
          <w:rFonts w:ascii="Calibri" w:eastAsia="Times New Roman" w:hAnsi="Calibri" w:cs="Calibri"/>
          <w:b/>
          <w:bCs/>
          <w:color w:val="000000"/>
          <w:sz w:val="28"/>
          <w:szCs w:val="28"/>
          <w:u w:val="single"/>
          <w:shd w:val="clear" w:color="auto" w:fill="00FF00"/>
        </w:rPr>
        <w:t xml:space="preserve">all too common in the </w:t>
      </w:r>
      <w:r w:rsidRPr="004B10CB">
        <w:rPr>
          <w:rFonts w:ascii="Calibri" w:eastAsia="Times New Roman" w:hAnsi="Calibri" w:cs="Calibri"/>
          <w:b/>
          <w:bCs/>
          <w:color w:val="000000"/>
          <w:sz w:val="28"/>
          <w:szCs w:val="28"/>
          <w:u w:val="single"/>
        </w:rPr>
        <w:t>Darwinian space of the</w:t>
      </w:r>
      <w:r w:rsidRPr="004B10CB">
        <w:rPr>
          <w:rFonts w:ascii="Calibri" w:eastAsia="Times New Roman" w:hAnsi="Calibri" w:cs="Calibri"/>
          <w:b/>
          <w:bCs/>
          <w:color w:val="000000"/>
          <w:sz w:val="28"/>
          <w:szCs w:val="28"/>
          <w:u w:val="single"/>
          <w:shd w:val="clear" w:color="auto" w:fill="00FF00"/>
        </w:rPr>
        <w:t xml:space="preserve"> classroom— </w:t>
      </w:r>
      <w:r w:rsidRPr="004B10CB">
        <w:rPr>
          <w:rFonts w:ascii="Calibri" w:eastAsia="Times New Roman" w:hAnsi="Calibri" w:cs="Calibri"/>
          <w:b/>
          <w:bCs/>
          <w:color w:val="000000"/>
          <w:sz w:val="28"/>
          <w:szCs w:val="28"/>
          <w:u w:val="single"/>
        </w:rPr>
        <w:t xml:space="preserve">is one that not merely makes his transition into English difficult but also </w:t>
      </w:r>
      <w:r w:rsidRPr="004B10CB">
        <w:rPr>
          <w:rFonts w:ascii="Calibri" w:eastAsia="Times New Roman" w:hAnsi="Calibri" w:cs="Calibri"/>
          <w:b/>
          <w:bCs/>
          <w:color w:val="000000"/>
          <w:sz w:val="28"/>
          <w:szCs w:val="28"/>
          <w:u w:val="single"/>
          <w:shd w:val="clear" w:color="auto" w:fill="00FF00"/>
        </w:rPr>
        <w:t>demonizes</w:t>
      </w:r>
      <w:r w:rsidRPr="004B10CB">
        <w:rPr>
          <w:rFonts w:ascii="Calibri" w:eastAsia="Times New Roman" w:hAnsi="Calibri" w:cs="Calibri"/>
          <w:b/>
          <w:bCs/>
          <w:color w:val="000000"/>
          <w:sz w:val="28"/>
          <w:szCs w:val="28"/>
          <w:u w:val="single"/>
        </w:rPr>
        <w:t xml:space="preserve"> and repudiates </w:t>
      </w:r>
      <w:r w:rsidRPr="004B10CB">
        <w:rPr>
          <w:rFonts w:ascii="Calibri" w:eastAsia="Times New Roman" w:hAnsi="Calibri" w:cs="Calibri"/>
          <w:b/>
          <w:bCs/>
          <w:color w:val="000000"/>
          <w:sz w:val="28"/>
          <w:szCs w:val="28"/>
          <w:u w:val="single"/>
          <w:shd w:val="clear" w:color="auto" w:fill="00FF00"/>
        </w:rPr>
        <w:t>the mother</w:t>
      </w:r>
      <w:r w:rsidRPr="004B10CB">
        <w:rPr>
          <w:rFonts w:ascii="Calibri" w:eastAsia="Times New Roman" w:hAnsi="Calibri" w:cs="Calibri"/>
          <w:color w:val="000000"/>
          <w:sz w:val="16"/>
          <w:szCs w:val="16"/>
        </w:rPr>
        <w:t xml:space="preserve"> (and the mother tongue and accent) at the same time. What was once a loved and safe object is retroactively transformed into an object of shame and </w:t>
      </w:r>
      <w:proofErr w:type="gramStart"/>
      <w:r w:rsidRPr="004B10CB">
        <w:rPr>
          <w:rFonts w:ascii="Calibri" w:eastAsia="Times New Roman" w:hAnsi="Calibri" w:cs="Calibri"/>
          <w:color w:val="000000"/>
          <w:sz w:val="16"/>
          <w:szCs w:val="16"/>
        </w:rPr>
        <w:t>insecurity.</w:t>
      </w:r>
      <w:proofErr w:type="gramEnd"/>
      <w:r w:rsidRPr="004B10CB">
        <w:rPr>
          <w:rFonts w:ascii="Calibri" w:eastAsia="Times New Roman" w:hAnsi="Calibri" w:cs="Calibri"/>
          <w:color w:val="000000"/>
          <w:sz w:val="16"/>
          <w:szCs w:val="16"/>
        </w:rPr>
        <w:t xml:space="preserve"> To the extent that the figure of the mother originally represents safe notions of “home,” Nelson’s estrangement from his mother, and from his mother tongue, renders her </w:t>
      </w:r>
      <w:proofErr w:type="spellStart"/>
      <w:r w:rsidRPr="004B10CB">
        <w:rPr>
          <w:rFonts w:ascii="Calibri" w:eastAsia="Times New Roman" w:hAnsi="Calibri" w:cs="Calibri"/>
          <w:color w:val="000000"/>
          <w:sz w:val="16"/>
          <w:szCs w:val="16"/>
        </w:rPr>
        <w:t>unheimlich</w:t>
      </w:r>
      <w:proofErr w:type="spellEnd"/>
      <w:r w:rsidRPr="004B10CB">
        <w:rPr>
          <w:rFonts w:ascii="Calibri" w:eastAsia="Times New Roman" w:hAnsi="Calibri" w:cs="Calibri"/>
          <w:color w:val="000000"/>
          <w:sz w:val="16"/>
          <w:szCs w:val="16"/>
        </w:rPr>
        <w:t xml:space="preserve">— unhomely, unfamiliar, uncanny— a topic that critical race scholar Mari Matsuda has explored in her legal analyses of accent discrimination.44 </w:t>
      </w:r>
      <w:r w:rsidRPr="004B10CB">
        <w:rPr>
          <w:rFonts w:ascii="Calibri" w:eastAsia="Times New Roman" w:hAnsi="Calibri" w:cs="Calibri"/>
          <w:b/>
          <w:bCs/>
          <w:color w:val="000000"/>
          <w:sz w:val="28"/>
          <w:szCs w:val="28"/>
          <w:u w:val="single"/>
        </w:rPr>
        <w:t>The relationship between language, pedagogy, and assimilation into a mainstream national citizenry is examined also in a short story by Monique T. D. Truong</w:t>
      </w:r>
      <w:r w:rsidRPr="004B10CB">
        <w:rPr>
          <w:rFonts w:ascii="Calibri" w:eastAsia="Times New Roman" w:hAnsi="Calibri" w:cs="Calibri"/>
          <w:color w:val="000000"/>
          <w:sz w:val="16"/>
          <w:szCs w:val="16"/>
        </w:rPr>
        <w:t>. “Kelly</w:t>
      </w:r>
      <w:proofErr w:type="gramStart"/>
      <w:r w:rsidRPr="004B10CB">
        <w:rPr>
          <w:rFonts w:ascii="Calibri" w:eastAsia="Times New Roman" w:hAnsi="Calibri" w:cs="Calibri"/>
          <w:color w:val="000000"/>
          <w:sz w:val="16"/>
          <w:szCs w:val="16"/>
        </w:rPr>
        <w:t>”(</w:t>
      </w:r>
      <w:proofErr w:type="gramEnd"/>
      <w:r w:rsidRPr="004B10CB">
        <w:rPr>
          <w:rFonts w:ascii="Calibri" w:eastAsia="Times New Roman" w:hAnsi="Calibri" w:cs="Calibri"/>
          <w:color w:val="000000"/>
          <w:sz w:val="16"/>
          <w:szCs w:val="16"/>
        </w:rPr>
        <w:t xml:space="preserve">1991) is about a young Vietnamese refugee, Thuy-Mai, who finds herself in the improbable space of a North Carolina classroom of 1975. Truong’s narrator composes a distressing epistolary monologue to her one and only (and now absent) friend from that dark period of her life, Kelly. In doing so, she reenacts the melancholic logic discussed above. That is, an intersubjective external dialogue meant for two parties is melancholically internalized and transformed into an </w:t>
      </w:r>
      <w:proofErr w:type="spellStart"/>
      <w:r w:rsidRPr="004B10CB">
        <w:rPr>
          <w:rFonts w:ascii="Calibri" w:eastAsia="Times New Roman" w:hAnsi="Calibri" w:cs="Calibri"/>
          <w:color w:val="000000"/>
          <w:sz w:val="16"/>
          <w:szCs w:val="16"/>
        </w:rPr>
        <w:t>intrasubjective</w:t>
      </w:r>
      <w:proofErr w:type="spellEnd"/>
      <w:r w:rsidRPr="004B10CB">
        <w:rPr>
          <w:rFonts w:ascii="Calibri" w:eastAsia="Times New Roman" w:hAnsi="Calibri" w:cs="Calibri"/>
          <w:color w:val="000000"/>
          <w:sz w:val="16"/>
          <w:szCs w:val="16"/>
        </w:rPr>
        <w:t xml:space="preserve"> monologue of one remarkable for its anger and solipsism. What is an epistolary, after all, other than an impassioned (but not necessarily answered) plea to the other? </w:t>
      </w:r>
      <w:r w:rsidRPr="004B10CB">
        <w:rPr>
          <w:rFonts w:ascii="Calibri" w:eastAsia="Times New Roman" w:hAnsi="Calibri" w:cs="Calibri"/>
          <w:color w:val="000000"/>
          <w:sz w:val="28"/>
          <w:szCs w:val="28"/>
          <w:u w:val="single"/>
        </w:rPr>
        <w:t xml:space="preserve">Truong’s narrator recalls their grade-school teacher: </w:t>
      </w:r>
      <w:r w:rsidRPr="004B10CB">
        <w:rPr>
          <w:rFonts w:ascii="Calibri" w:eastAsia="Times New Roman" w:hAnsi="Calibri" w:cs="Calibri"/>
          <w:color w:val="000000"/>
          <w:sz w:val="16"/>
          <w:szCs w:val="16"/>
        </w:rPr>
        <w:t xml:space="preserve">Kelly, remember how Mrs. </w:t>
      </w:r>
      <w:proofErr w:type="spellStart"/>
      <w:r w:rsidRPr="004B10CB">
        <w:rPr>
          <w:rFonts w:ascii="Calibri" w:eastAsia="Times New Roman" w:hAnsi="Calibri" w:cs="Calibri"/>
          <w:color w:val="000000"/>
          <w:sz w:val="16"/>
          <w:szCs w:val="16"/>
        </w:rPr>
        <w:t>Hammerick</w:t>
      </w:r>
      <w:proofErr w:type="spellEnd"/>
      <w:r w:rsidRPr="004B10CB">
        <w:rPr>
          <w:rFonts w:ascii="Calibri" w:eastAsia="Times New Roman" w:hAnsi="Calibri" w:cs="Calibri"/>
          <w:color w:val="000000"/>
          <w:sz w:val="16"/>
          <w:szCs w:val="16"/>
        </w:rPr>
        <w:t xml:space="preserve"> talked about Veteran’s Day? How about the Day of Infamy when the Japanese bombed Pearl Harbor? Mrs. </w:t>
      </w:r>
      <w:proofErr w:type="spellStart"/>
      <w:r w:rsidRPr="004B10CB">
        <w:rPr>
          <w:rFonts w:ascii="Calibri" w:eastAsia="Times New Roman" w:hAnsi="Calibri" w:cs="Calibri"/>
          <w:color w:val="000000"/>
          <w:sz w:val="16"/>
          <w:szCs w:val="16"/>
        </w:rPr>
        <w:t>Hammerick</w:t>
      </w:r>
      <w:proofErr w:type="spellEnd"/>
      <w:r w:rsidRPr="004B10CB">
        <w:rPr>
          <w:rFonts w:ascii="Calibri" w:eastAsia="Times New Roman" w:hAnsi="Calibri" w:cs="Calibri"/>
          <w:color w:val="000000"/>
          <w:sz w:val="16"/>
          <w:szCs w:val="16"/>
        </w:rPr>
        <w:t xml:space="preserve">, you know, the mayor’s wife always had a sweet something surrounding her like she had spent too much time pulling taffy.... Kelly, you only knew that she liked the </w:t>
      </w:r>
      <w:proofErr w:type="spellStart"/>
      <w:r w:rsidRPr="004B10CB">
        <w:rPr>
          <w:rFonts w:ascii="Calibri" w:eastAsia="Times New Roman" w:hAnsi="Calibri" w:cs="Calibri"/>
          <w:color w:val="000000"/>
          <w:sz w:val="16"/>
          <w:szCs w:val="16"/>
        </w:rPr>
        <w:t>Beths</w:t>
      </w:r>
      <w:proofErr w:type="spellEnd"/>
      <w:r w:rsidRPr="004B10CB">
        <w:rPr>
          <w:rFonts w:ascii="Calibri" w:eastAsia="Times New Roman" w:hAnsi="Calibri" w:cs="Calibri"/>
          <w:color w:val="000000"/>
          <w:sz w:val="16"/>
          <w:szCs w:val="16"/>
        </w:rPr>
        <w:t xml:space="preserve"> and the </w:t>
      </w:r>
      <w:proofErr w:type="spellStart"/>
      <w:r w:rsidRPr="004B10CB">
        <w:rPr>
          <w:rFonts w:ascii="Calibri" w:eastAsia="Times New Roman" w:hAnsi="Calibri" w:cs="Calibri"/>
          <w:color w:val="000000"/>
          <w:sz w:val="16"/>
          <w:szCs w:val="16"/>
        </w:rPr>
        <w:t>Susans</w:t>
      </w:r>
      <w:proofErr w:type="spellEnd"/>
      <w:r w:rsidRPr="004B10CB">
        <w:rPr>
          <w:rFonts w:ascii="Calibri" w:eastAsia="Times New Roman" w:hAnsi="Calibri" w:cs="Calibri"/>
          <w:color w:val="000000"/>
          <w:sz w:val="16"/>
          <w:szCs w:val="16"/>
        </w:rPr>
        <w:t xml:space="preserve"> cause they wore pink and never bulged and buckled out of their shirt plackets. I was scared of her like no dark corners could ever scare me. </w:t>
      </w:r>
      <w:r w:rsidRPr="004B10CB">
        <w:rPr>
          <w:rFonts w:ascii="Calibri" w:eastAsia="Times New Roman" w:hAnsi="Calibri" w:cs="Calibri"/>
          <w:color w:val="000000"/>
          <w:sz w:val="28"/>
          <w:szCs w:val="28"/>
          <w:u w:val="single"/>
        </w:rPr>
        <w:t xml:space="preserve">You have to know that all the while she was teaching us history she was telling, with her language for the deaf, blind, and dumb; she was telling all the boys in our class that I was Pearl and my last name was Harbor. They understood her like she was speaking </w:t>
      </w:r>
      <w:r w:rsidRPr="004B10CB">
        <w:rPr>
          <w:rFonts w:ascii="Calibri" w:eastAsia="Times New Roman" w:hAnsi="Calibri" w:cs="Calibri"/>
          <w:color w:val="000000"/>
          <w:sz w:val="28"/>
          <w:szCs w:val="28"/>
          <w:u w:val="single"/>
        </w:rPr>
        <w:lastRenderedPageBreak/>
        <w:t>French and their names were all Claude and Pierre</w:t>
      </w:r>
      <w:r w:rsidRPr="004B10CB">
        <w:rPr>
          <w:rFonts w:ascii="Calibri" w:eastAsia="Times New Roman" w:hAnsi="Calibri" w:cs="Calibri"/>
          <w:color w:val="000000"/>
          <w:sz w:val="16"/>
          <w:szCs w:val="16"/>
        </w:rPr>
        <w:t xml:space="preserve">.45 Truong’s story expands our discussion of language and its performative effects on the constitution of good and bad national subjects. </w:t>
      </w:r>
      <w:r w:rsidRPr="004B10CB">
        <w:rPr>
          <w:rFonts w:ascii="Calibri" w:eastAsia="Times New Roman" w:hAnsi="Calibri" w:cs="Calibri"/>
          <w:color w:val="000000"/>
          <w:sz w:val="28"/>
          <w:szCs w:val="28"/>
          <w:u w:val="single"/>
        </w:rPr>
        <w:t xml:space="preserve">Here, Mrs. </w:t>
      </w:r>
      <w:proofErr w:type="spellStart"/>
      <w:r w:rsidRPr="004B10CB">
        <w:rPr>
          <w:rFonts w:ascii="Calibri" w:eastAsia="Times New Roman" w:hAnsi="Calibri" w:cs="Calibri"/>
          <w:color w:val="000000"/>
          <w:sz w:val="28"/>
          <w:szCs w:val="28"/>
          <w:u w:val="single"/>
        </w:rPr>
        <w:t>Hammerick’s</w:t>
      </w:r>
      <w:proofErr w:type="spellEnd"/>
      <w:r w:rsidRPr="004B10CB">
        <w:rPr>
          <w:rFonts w:ascii="Calibri" w:eastAsia="Times New Roman" w:hAnsi="Calibri" w:cs="Calibri"/>
          <w:color w:val="000000"/>
          <w:sz w:val="28"/>
          <w:szCs w:val="28"/>
          <w:u w:val="single"/>
        </w:rPr>
        <w:t xml:space="preserve"> </w:t>
      </w:r>
      <w:r w:rsidRPr="004B10CB">
        <w:rPr>
          <w:rFonts w:ascii="Calibri" w:eastAsia="Times New Roman" w:hAnsi="Calibri" w:cs="Calibri"/>
          <w:color w:val="000000"/>
          <w:sz w:val="28"/>
          <w:szCs w:val="28"/>
          <w:u w:val="single"/>
          <w:shd w:val="clear" w:color="auto" w:fill="00FF00"/>
        </w:rPr>
        <w:t>common language</w:t>
      </w:r>
      <w:r w:rsidRPr="004B10CB">
        <w:rPr>
          <w:rFonts w:ascii="Calibri" w:eastAsia="Times New Roman" w:hAnsi="Calibri" w:cs="Calibri"/>
          <w:color w:val="000000"/>
          <w:sz w:val="28"/>
          <w:szCs w:val="28"/>
          <w:u w:val="single"/>
        </w:rPr>
        <w:t xml:space="preserve"> for the “deaf, blind, and dumb”—a language from which Thuy-Mai is emphatically excluded—</w:t>
      </w:r>
      <w:r w:rsidRPr="004B10CB">
        <w:rPr>
          <w:rFonts w:ascii="Calibri" w:eastAsia="Times New Roman" w:hAnsi="Calibri" w:cs="Calibri"/>
          <w:color w:val="000000"/>
          <w:sz w:val="28"/>
          <w:szCs w:val="28"/>
          <w:u w:val="single"/>
          <w:shd w:val="clear" w:color="auto" w:fill="00FF00"/>
        </w:rPr>
        <w:t>is used to create and</w:t>
      </w:r>
      <w:r w:rsidRPr="004B10CB">
        <w:rPr>
          <w:rFonts w:ascii="Calibri" w:eastAsia="Times New Roman" w:hAnsi="Calibri" w:cs="Calibri"/>
          <w:color w:val="000000"/>
          <w:sz w:val="28"/>
          <w:szCs w:val="28"/>
          <w:u w:val="single"/>
        </w:rPr>
        <w:t xml:space="preserve"> then </w:t>
      </w:r>
      <w:r w:rsidRPr="004B10CB">
        <w:rPr>
          <w:rFonts w:ascii="Calibri" w:eastAsia="Times New Roman" w:hAnsi="Calibri" w:cs="Calibri"/>
          <w:color w:val="000000"/>
          <w:sz w:val="28"/>
          <w:szCs w:val="28"/>
          <w:u w:val="single"/>
          <w:shd w:val="clear" w:color="auto" w:fill="00FF00"/>
        </w:rPr>
        <w:t xml:space="preserve">separate good </w:t>
      </w:r>
      <w:r w:rsidRPr="004B10CB">
        <w:rPr>
          <w:rFonts w:ascii="Calibri" w:eastAsia="Times New Roman" w:hAnsi="Calibri" w:cs="Calibri"/>
          <w:color w:val="000000"/>
          <w:sz w:val="28"/>
          <w:szCs w:val="28"/>
          <w:u w:val="single"/>
        </w:rPr>
        <w:t xml:space="preserve">students </w:t>
      </w:r>
      <w:r w:rsidRPr="004B10CB">
        <w:rPr>
          <w:rFonts w:ascii="Calibri" w:eastAsia="Times New Roman" w:hAnsi="Calibri" w:cs="Calibri"/>
          <w:color w:val="000000"/>
          <w:sz w:val="28"/>
          <w:szCs w:val="28"/>
          <w:u w:val="single"/>
          <w:shd w:val="clear" w:color="auto" w:fill="00FF00"/>
        </w:rPr>
        <w:t xml:space="preserve">from bad students </w:t>
      </w:r>
      <w:r w:rsidRPr="004B10CB">
        <w:rPr>
          <w:rFonts w:ascii="Calibri" w:eastAsia="Times New Roman" w:hAnsi="Calibri" w:cs="Calibri"/>
          <w:color w:val="000000"/>
          <w:sz w:val="28"/>
          <w:szCs w:val="28"/>
          <w:u w:val="single"/>
        </w:rPr>
        <w:t>within the institutionalized space of the classroom.</w:t>
      </w:r>
      <w:r w:rsidRPr="004B10CB">
        <w:rPr>
          <w:rFonts w:ascii="Calibri" w:eastAsia="Times New Roman" w:hAnsi="Calibri" w:cs="Calibri"/>
          <w:color w:val="000000"/>
          <w:sz w:val="16"/>
          <w:szCs w:val="16"/>
        </w:rPr>
        <w:t xml:space="preserve"> The </w:t>
      </w:r>
      <w:proofErr w:type="spellStart"/>
      <w:r w:rsidRPr="004B10CB">
        <w:rPr>
          <w:rFonts w:ascii="Calibri" w:eastAsia="Times New Roman" w:hAnsi="Calibri" w:cs="Calibri"/>
          <w:color w:val="000000"/>
          <w:sz w:val="16"/>
          <w:szCs w:val="16"/>
        </w:rPr>
        <w:t>Susans</w:t>
      </w:r>
      <w:proofErr w:type="spellEnd"/>
      <w:r w:rsidRPr="004B10CB">
        <w:rPr>
          <w:rFonts w:ascii="Calibri" w:eastAsia="Times New Roman" w:hAnsi="Calibri" w:cs="Calibri"/>
          <w:color w:val="000000"/>
          <w:sz w:val="16"/>
          <w:szCs w:val="16"/>
        </w:rPr>
        <w:t xml:space="preserve"> and the </w:t>
      </w:r>
      <w:proofErr w:type="spellStart"/>
      <w:r w:rsidRPr="004B10CB">
        <w:rPr>
          <w:rFonts w:ascii="Calibri" w:eastAsia="Times New Roman" w:hAnsi="Calibri" w:cs="Calibri"/>
          <w:color w:val="000000"/>
          <w:sz w:val="16"/>
          <w:szCs w:val="16"/>
        </w:rPr>
        <w:t>Beths</w:t>
      </w:r>
      <w:proofErr w:type="spellEnd"/>
      <w:r w:rsidRPr="004B10CB">
        <w:rPr>
          <w:rFonts w:ascii="Calibri" w:eastAsia="Times New Roman" w:hAnsi="Calibri" w:cs="Calibri"/>
          <w:color w:val="000000"/>
          <w:sz w:val="16"/>
          <w:szCs w:val="16"/>
        </w:rPr>
        <w:t xml:space="preserve">, the </w:t>
      </w:r>
      <w:proofErr w:type="spellStart"/>
      <w:r w:rsidRPr="004B10CB">
        <w:rPr>
          <w:rFonts w:ascii="Calibri" w:eastAsia="Times New Roman" w:hAnsi="Calibri" w:cs="Calibri"/>
          <w:color w:val="000000"/>
          <w:sz w:val="16"/>
          <w:szCs w:val="16"/>
        </w:rPr>
        <w:t>Claudes</w:t>
      </w:r>
      <w:proofErr w:type="spellEnd"/>
      <w:r w:rsidRPr="004B10CB">
        <w:rPr>
          <w:rFonts w:ascii="Calibri" w:eastAsia="Times New Roman" w:hAnsi="Calibri" w:cs="Calibri"/>
          <w:color w:val="000000"/>
          <w:sz w:val="16"/>
          <w:szCs w:val="16"/>
        </w:rPr>
        <w:t xml:space="preserve"> and the </w:t>
      </w:r>
      <w:proofErr w:type="spellStart"/>
      <w:r w:rsidRPr="004B10CB">
        <w:rPr>
          <w:rFonts w:ascii="Calibri" w:eastAsia="Times New Roman" w:hAnsi="Calibri" w:cs="Calibri"/>
          <w:color w:val="000000"/>
          <w:sz w:val="16"/>
          <w:szCs w:val="16"/>
        </w:rPr>
        <w:t>Pierres</w:t>
      </w:r>
      <w:proofErr w:type="spellEnd"/>
      <w:r w:rsidRPr="004B10CB">
        <w:rPr>
          <w:rFonts w:ascii="Calibri" w:eastAsia="Times New Roman" w:hAnsi="Calibri" w:cs="Calibri"/>
          <w:color w:val="000000"/>
          <w:sz w:val="16"/>
          <w:szCs w:val="16"/>
        </w:rPr>
        <w:t>, are all, as Louis Althusser would put it, “</w:t>
      </w:r>
      <w:proofErr w:type="spellStart"/>
      <w:r w:rsidRPr="004B10CB">
        <w:rPr>
          <w:rFonts w:ascii="Calibri" w:eastAsia="Times New Roman" w:hAnsi="Calibri" w:cs="Calibri"/>
          <w:color w:val="000000"/>
          <w:sz w:val="16"/>
          <w:szCs w:val="16"/>
        </w:rPr>
        <w:t>interpellated”by</w:t>
      </w:r>
      <w:proofErr w:type="spellEnd"/>
      <w:r w:rsidRPr="004B10CB">
        <w:rPr>
          <w:rFonts w:ascii="Calibri" w:eastAsia="Times New Roman" w:hAnsi="Calibri" w:cs="Calibri"/>
          <w:color w:val="000000"/>
          <w:sz w:val="16"/>
          <w:szCs w:val="16"/>
        </w:rPr>
        <w:t xml:space="preserve"> the mayor’s wife as good citizen- subjects of the classroom and nation-state.46 </w:t>
      </w:r>
      <w:r w:rsidRPr="004B10CB">
        <w:rPr>
          <w:rFonts w:ascii="Calibri" w:eastAsia="Times New Roman" w:hAnsi="Calibri" w:cs="Calibri"/>
          <w:b/>
          <w:bCs/>
          <w:color w:val="000000"/>
          <w:sz w:val="28"/>
          <w:szCs w:val="28"/>
          <w:u w:val="single"/>
        </w:rPr>
        <w:t xml:space="preserve">Truong emphasizes how </w:t>
      </w:r>
      <w:r w:rsidRPr="004B10CB">
        <w:rPr>
          <w:rFonts w:ascii="Calibri" w:eastAsia="Times New Roman" w:hAnsi="Calibri" w:cs="Calibri"/>
          <w:b/>
          <w:bCs/>
          <w:color w:val="000000"/>
          <w:sz w:val="28"/>
          <w:szCs w:val="28"/>
          <w:u w:val="single"/>
          <w:shd w:val="clear" w:color="auto" w:fill="00FF00"/>
        </w:rPr>
        <w:t xml:space="preserve">education is a primary site through which narratives of national identity </w:t>
      </w:r>
      <w:r w:rsidRPr="004B10CB">
        <w:rPr>
          <w:rFonts w:ascii="Calibri" w:eastAsia="Times New Roman" w:hAnsi="Calibri" w:cs="Calibri"/>
          <w:b/>
          <w:bCs/>
          <w:color w:val="000000"/>
          <w:sz w:val="28"/>
          <w:szCs w:val="28"/>
          <w:u w:val="single"/>
        </w:rPr>
        <w:t xml:space="preserve">and belonging </w:t>
      </w:r>
      <w:r w:rsidRPr="004B10CB">
        <w:rPr>
          <w:rFonts w:ascii="Calibri" w:eastAsia="Times New Roman" w:hAnsi="Calibri" w:cs="Calibri"/>
          <w:b/>
          <w:bCs/>
          <w:color w:val="000000"/>
          <w:sz w:val="28"/>
          <w:szCs w:val="28"/>
          <w:u w:val="single"/>
          <w:shd w:val="clear" w:color="auto" w:fill="00FF00"/>
        </w:rPr>
        <w:t xml:space="preserve">are established </w:t>
      </w:r>
      <w:r w:rsidRPr="004B10CB">
        <w:rPr>
          <w:rFonts w:ascii="Calibri" w:eastAsia="Times New Roman" w:hAnsi="Calibri" w:cs="Calibri"/>
          <w:b/>
          <w:bCs/>
          <w:color w:val="000000"/>
          <w:sz w:val="28"/>
          <w:szCs w:val="28"/>
          <w:u w:val="single"/>
        </w:rPr>
        <w:t xml:space="preserve">and reinforced through pedagogical compliance. </w:t>
      </w:r>
      <w:r w:rsidRPr="004B10CB">
        <w:rPr>
          <w:rFonts w:ascii="Calibri" w:eastAsia="Times New Roman" w:hAnsi="Calibri" w:cs="Calibri"/>
          <w:color w:val="000000"/>
          <w:sz w:val="16"/>
          <w:szCs w:val="16"/>
        </w:rPr>
        <w:t xml:space="preserve">At the same time, the Vietnamese refugee, Thuy-Mai, is </w:t>
      </w:r>
      <w:proofErr w:type="spellStart"/>
      <w:r w:rsidRPr="004B10CB">
        <w:rPr>
          <w:rFonts w:ascii="Calibri" w:eastAsia="Times New Roman" w:hAnsi="Calibri" w:cs="Calibri"/>
          <w:color w:val="000000"/>
          <w:sz w:val="16"/>
          <w:szCs w:val="16"/>
        </w:rPr>
        <w:t>pathologized</w:t>
      </w:r>
      <w:proofErr w:type="spellEnd"/>
      <w:r w:rsidRPr="004B10CB">
        <w:rPr>
          <w:rFonts w:ascii="Calibri" w:eastAsia="Times New Roman" w:hAnsi="Calibri" w:cs="Calibri"/>
          <w:color w:val="000000"/>
          <w:sz w:val="16"/>
          <w:szCs w:val="16"/>
        </w:rPr>
        <w:t xml:space="preserve"> as Asian enemy, dismissively labeled “Pearl </w:t>
      </w:r>
      <w:proofErr w:type="spellStart"/>
      <w:r w:rsidRPr="004B10CB">
        <w:rPr>
          <w:rFonts w:ascii="Calibri" w:eastAsia="Times New Roman" w:hAnsi="Calibri" w:cs="Calibri"/>
          <w:color w:val="000000"/>
          <w:sz w:val="16"/>
          <w:szCs w:val="16"/>
        </w:rPr>
        <w:t>Harbor,”erroneously</w:t>
      </w:r>
      <w:proofErr w:type="spellEnd"/>
      <w:r w:rsidRPr="004B10CB">
        <w:rPr>
          <w:rFonts w:ascii="Calibri" w:eastAsia="Times New Roman" w:hAnsi="Calibri" w:cs="Calibri"/>
          <w:color w:val="000000"/>
          <w:sz w:val="16"/>
          <w:szCs w:val="16"/>
        </w:rPr>
        <w:t xml:space="preserve"> conflated with the Japanese, and implicitly rendered a menace to the coherence and integrity of the US nation-state. Mrs. </w:t>
      </w:r>
      <w:proofErr w:type="spellStart"/>
      <w:r w:rsidRPr="004B10CB">
        <w:rPr>
          <w:rFonts w:ascii="Calibri" w:eastAsia="Times New Roman" w:hAnsi="Calibri" w:cs="Calibri"/>
          <w:color w:val="000000"/>
          <w:sz w:val="16"/>
          <w:szCs w:val="16"/>
        </w:rPr>
        <w:t>Hammerick</w:t>
      </w:r>
      <w:proofErr w:type="spellEnd"/>
      <w:r w:rsidRPr="004B10CB">
        <w:rPr>
          <w:rFonts w:ascii="Calibri" w:eastAsia="Times New Roman" w:hAnsi="Calibri" w:cs="Calibri"/>
          <w:color w:val="000000"/>
          <w:sz w:val="16"/>
          <w:szCs w:val="16"/>
        </w:rPr>
        <w:t xml:space="preserve"> is, of course, not literally speaking French (though Vietnam was of course colonized earlier by France), but </w:t>
      </w:r>
      <w:r w:rsidRPr="004B10CB">
        <w:rPr>
          <w:rFonts w:ascii="Calibri" w:eastAsia="Times New Roman" w:hAnsi="Calibri" w:cs="Calibri"/>
          <w:b/>
          <w:bCs/>
          <w:color w:val="000000"/>
          <w:sz w:val="28"/>
          <w:szCs w:val="28"/>
          <w:u w:val="single"/>
        </w:rPr>
        <w:t xml:space="preserve">Truong’s attention to </w:t>
      </w:r>
      <w:r w:rsidRPr="004B10CB">
        <w:rPr>
          <w:rFonts w:ascii="Calibri" w:eastAsia="Times New Roman" w:hAnsi="Calibri" w:cs="Calibri"/>
          <w:b/>
          <w:bCs/>
          <w:color w:val="000000"/>
          <w:sz w:val="28"/>
          <w:szCs w:val="28"/>
          <w:u w:val="single"/>
          <w:shd w:val="clear" w:color="auto" w:fill="00FF00"/>
        </w:rPr>
        <w:t xml:space="preserve">language underscores </w:t>
      </w:r>
      <w:r w:rsidRPr="004B10CB">
        <w:rPr>
          <w:rFonts w:ascii="Calibri" w:eastAsia="Times New Roman" w:hAnsi="Calibri" w:cs="Calibri"/>
          <w:b/>
          <w:bCs/>
          <w:color w:val="000000"/>
          <w:sz w:val="28"/>
          <w:szCs w:val="28"/>
          <w:u w:val="single"/>
        </w:rPr>
        <w:t xml:space="preserve">the ways in which </w:t>
      </w:r>
      <w:r w:rsidRPr="004B10CB">
        <w:rPr>
          <w:rFonts w:ascii="Calibri" w:eastAsia="Times New Roman" w:hAnsi="Calibri" w:cs="Calibri"/>
          <w:b/>
          <w:bCs/>
          <w:color w:val="000000"/>
          <w:sz w:val="28"/>
          <w:szCs w:val="28"/>
          <w:u w:val="single"/>
          <w:shd w:val="clear" w:color="auto" w:fill="00FF00"/>
        </w:rPr>
        <w:t>an unconscious discourse of colonialism and race,</w:t>
      </w:r>
      <w:r w:rsidRPr="004B10CB">
        <w:rPr>
          <w:rFonts w:ascii="Calibri" w:eastAsia="Times New Roman" w:hAnsi="Calibri" w:cs="Calibri"/>
          <w:b/>
          <w:bCs/>
          <w:color w:val="000000"/>
          <w:sz w:val="28"/>
          <w:szCs w:val="28"/>
          <w:u w:val="single"/>
        </w:rPr>
        <w:t xml:space="preserve"> of national inclusion and exclusion, is circulated in the classroom. </w:t>
      </w:r>
      <w:r w:rsidRPr="004B10CB">
        <w:rPr>
          <w:rFonts w:ascii="Calibri" w:eastAsia="Times New Roman" w:hAnsi="Calibri" w:cs="Calibri"/>
          <w:color w:val="000000"/>
          <w:sz w:val="16"/>
          <w:szCs w:val="16"/>
        </w:rPr>
        <w:t xml:space="preserve">Furthermore, as Lowe points out, Mrs. </w:t>
      </w:r>
      <w:proofErr w:type="spellStart"/>
      <w:r w:rsidRPr="004B10CB">
        <w:rPr>
          <w:rFonts w:ascii="Calibri" w:eastAsia="Times New Roman" w:hAnsi="Calibri" w:cs="Calibri"/>
          <w:color w:val="000000"/>
          <w:sz w:val="16"/>
          <w:szCs w:val="16"/>
        </w:rPr>
        <w:t>Hammerick’s</w:t>
      </w:r>
      <w:proofErr w:type="spellEnd"/>
      <w:r w:rsidRPr="004B10CB">
        <w:rPr>
          <w:rFonts w:ascii="Calibri" w:eastAsia="Times New Roman" w:hAnsi="Calibri" w:cs="Calibri"/>
          <w:color w:val="000000"/>
          <w:sz w:val="16"/>
          <w:szCs w:val="16"/>
        </w:rPr>
        <w:t xml:space="preserve"> nationalizing tract is simultaneously a gendered discourse: “The narrator’s observations that the teacher’s history lesson addresses ‘all the </w:t>
      </w:r>
      <w:proofErr w:type="spellStart"/>
      <w:r w:rsidRPr="004B10CB">
        <w:rPr>
          <w:rFonts w:ascii="Calibri" w:eastAsia="Times New Roman" w:hAnsi="Calibri" w:cs="Calibri"/>
          <w:color w:val="000000"/>
          <w:sz w:val="16"/>
          <w:szCs w:val="16"/>
        </w:rPr>
        <w:t>boys’further</w:t>
      </w:r>
      <w:proofErr w:type="spellEnd"/>
      <w:r w:rsidRPr="004B10CB">
        <w:rPr>
          <w:rFonts w:ascii="Calibri" w:eastAsia="Times New Roman" w:hAnsi="Calibri" w:cs="Calibri"/>
          <w:color w:val="000000"/>
          <w:sz w:val="16"/>
          <w:szCs w:val="16"/>
        </w:rPr>
        <w:t xml:space="preserve"> instantiates how the American nationalist narrative recognizes, recruits, and incorporates male subjects, while ‘</w:t>
      </w:r>
      <w:proofErr w:type="spellStart"/>
      <w:r w:rsidRPr="004B10CB">
        <w:rPr>
          <w:rFonts w:ascii="Calibri" w:eastAsia="Times New Roman" w:hAnsi="Calibri" w:cs="Calibri"/>
          <w:color w:val="000000"/>
          <w:sz w:val="16"/>
          <w:szCs w:val="16"/>
        </w:rPr>
        <w:t>feminizing’and</w:t>
      </w:r>
      <w:proofErr w:type="spellEnd"/>
      <w:r w:rsidRPr="004B10CB">
        <w:rPr>
          <w:rFonts w:ascii="Calibri" w:eastAsia="Times New Roman" w:hAnsi="Calibri" w:cs="Calibri"/>
          <w:color w:val="000000"/>
          <w:sz w:val="16"/>
          <w:szCs w:val="16"/>
        </w:rPr>
        <w:t xml:space="preserve"> silencing the students who do not conform to that notion of patriotic subjectivity.”47 Racialized subjects, such as Nelson and Thuy-Mai, become “</w:t>
      </w:r>
      <w:proofErr w:type="spellStart"/>
      <w:r w:rsidRPr="004B10CB">
        <w:rPr>
          <w:rFonts w:ascii="Calibri" w:eastAsia="Times New Roman" w:hAnsi="Calibri" w:cs="Calibri"/>
          <w:color w:val="000000"/>
          <w:sz w:val="16"/>
          <w:szCs w:val="16"/>
        </w:rPr>
        <w:t>good”citizens</w:t>
      </w:r>
      <w:proofErr w:type="spellEnd"/>
      <w:r w:rsidRPr="004B10CB">
        <w:rPr>
          <w:rFonts w:ascii="Calibri" w:eastAsia="Times New Roman" w:hAnsi="Calibri" w:cs="Calibri"/>
          <w:color w:val="000000"/>
          <w:sz w:val="16"/>
          <w:szCs w:val="16"/>
        </w:rPr>
        <w:t xml:space="preserve"> when they identify with the paternal state and accept, as Lowe summarizes, “the terms of this identification by subordinating [their] racial difference and denying [their] ties with the feminized and racialized ‘motherland.’”48 In the following section, we turn to Melanie Klein’s theories of good and bad objects, of good and bad mothers and motherlands, to explore the politics of aggression and destructiveness, of guilt and reparation, as they configure the psychic limits of racial melancholia and expand on Freud’s account of loss and interminable mourning.</w:t>
      </w:r>
    </w:p>
    <w:p w:rsidR="004B10CB" w:rsidRPr="004B10CB" w:rsidRDefault="004B10CB" w:rsidP="004B10CB">
      <w:pPr>
        <w:spacing w:after="0" w:line="240" w:lineRule="auto"/>
        <w:rPr>
          <w:rFonts w:ascii="Times New Roman" w:eastAsia="Times New Roman" w:hAnsi="Times New Roman" w:cs="Times New Roman"/>
          <w:sz w:val="24"/>
          <w:szCs w:val="24"/>
        </w:rPr>
      </w:pPr>
    </w:p>
    <w:p w:rsidR="004B10CB" w:rsidRPr="004B10CB" w:rsidRDefault="004B10CB" w:rsidP="004B10CB">
      <w:pPr>
        <w:spacing w:before="240" w:after="40" w:line="240" w:lineRule="auto"/>
        <w:outlineLvl w:val="3"/>
        <w:rPr>
          <w:rFonts w:ascii="Times New Roman" w:eastAsia="Times New Roman" w:hAnsi="Times New Roman" w:cs="Times New Roman"/>
          <w:b/>
          <w:bCs/>
          <w:sz w:val="24"/>
          <w:szCs w:val="24"/>
        </w:rPr>
      </w:pPr>
      <w:r w:rsidRPr="004B10CB">
        <w:rPr>
          <w:rFonts w:ascii="Arial" w:eastAsia="Times New Roman" w:hAnsi="Arial" w:cs="Arial"/>
          <w:b/>
          <w:bCs/>
          <w:color w:val="000000"/>
          <w:sz w:val="26"/>
          <w:szCs w:val="26"/>
        </w:rPr>
        <w:t>Learning spaces are built to exclude Asian Bodies. Collective forgetting of the space acts to deconstruct the psychological impacts. This is not a request, we demand that Asian violence and exclusion be recognized. Thus the ROB is to reject every instance of anti-</w:t>
      </w:r>
      <w:proofErr w:type="spellStart"/>
      <w:r w:rsidRPr="004B10CB">
        <w:rPr>
          <w:rFonts w:ascii="Arial" w:eastAsia="Times New Roman" w:hAnsi="Arial" w:cs="Arial"/>
          <w:b/>
          <w:bCs/>
          <w:color w:val="000000"/>
          <w:sz w:val="26"/>
          <w:szCs w:val="26"/>
        </w:rPr>
        <w:t>asianness</w:t>
      </w:r>
      <w:proofErr w:type="spellEnd"/>
      <w:r w:rsidRPr="004B10CB">
        <w:rPr>
          <w:rFonts w:ascii="Arial" w:eastAsia="Times New Roman" w:hAnsi="Arial" w:cs="Arial"/>
          <w:b/>
          <w:bCs/>
          <w:color w:val="000000"/>
          <w:sz w:val="26"/>
          <w:szCs w:val="26"/>
        </w:rPr>
        <w:t xml:space="preserve"> in the classroom – anything else normalizes violence</w:t>
      </w:r>
    </w:p>
    <w:p w:rsidR="004B10CB" w:rsidRPr="004B10CB" w:rsidRDefault="004B10CB" w:rsidP="004B10CB">
      <w:pPr>
        <w:spacing w:before="240" w:after="240" w:line="240" w:lineRule="auto"/>
        <w:rPr>
          <w:rFonts w:ascii="Times New Roman" w:eastAsia="Times New Roman" w:hAnsi="Times New Roman" w:cs="Times New Roman"/>
          <w:sz w:val="24"/>
          <w:szCs w:val="24"/>
        </w:rPr>
      </w:pPr>
      <w:proofErr w:type="spellStart"/>
      <w:r w:rsidRPr="004B10CB">
        <w:rPr>
          <w:rFonts w:ascii="Arial" w:eastAsia="Times New Roman" w:hAnsi="Arial" w:cs="Arial"/>
          <w:color w:val="000000"/>
          <w:sz w:val="28"/>
          <w:szCs w:val="28"/>
        </w:rPr>
        <w:t>Eng</w:t>
      </w:r>
      <w:proofErr w:type="spellEnd"/>
      <w:r w:rsidRPr="004B10CB">
        <w:rPr>
          <w:rFonts w:ascii="Arial" w:eastAsia="Times New Roman" w:hAnsi="Arial" w:cs="Arial"/>
          <w:color w:val="000000"/>
          <w:sz w:val="28"/>
          <w:szCs w:val="28"/>
        </w:rPr>
        <w:t xml:space="preserve"> &amp; Han 4</w:t>
      </w:r>
      <w:r w:rsidRPr="004B10CB">
        <w:rPr>
          <w:rFonts w:ascii="Arial" w:eastAsia="Times New Roman" w:hAnsi="Arial" w:cs="Arial"/>
          <w:color w:val="000000"/>
          <w:sz w:val="16"/>
          <w:szCs w:val="16"/>
        </w:rPr>
        <w:t xml:space="preserve">, DAVID L. ENG &amp; SHINHEE HAN [David L. </w:t>
      </w:r>
      <w:proofErr w:type="spellStart"/>
      <w:r w:rsidRPr="004B10CB">
        <w:rPr>
          <w:rFonts w:ascii="Arial" w:eastAsia="Times New Roman" w:hAnsi="Arial" w:cs="Arial"/>
          <w:color w:val="000000"/>
          <w:sz w:val="16"/>
          <w:szCs w:val="16"/>
        </w:rPr>
        <w:t>Eng</w:t>
      </w:r>
      <w:proofErr w:type="spellEnd"/>
      <w:r w:rsidRPr="004B10CB">
        <w:rPr>
          <w:rFonts w:ascii="Arial" w:eastAsia="Times New Roman" w:hAnsi="Arial" w:cs="Arial"/>
          <w:color w:val="000000"/>
          <w:sz w:val="16"/>
          <w:szCs w:val="16"/>
        </w:rPr>
        <w:t xml:space="preserve"> is Richard L. Fisher Professor of English as well as Graduate Chair of the English Department at </w:t>
      </w:r>
      <w:proofErr w:type="spellStart"/>
      <w:r w:rsidRPr="004B10CB">
        <w:rPr>
          <w:rFonts w:ascii="Arial" w:eastAsia="Times New Roman" w:hAnsi="Arial" w:cs="Arial"/>
          <w:color w:val="000000"/>
          <w:sz w:val="16"/>
          <w:szCs w:val="16"/>
        </w:rPr>
        <w:t>UPenn</w:t>
      </w:r>
      <w:proofErr w:type="spellEnd"/>
      <w:r w:rsidRPr="004B10CB">
        <w:rPr>
          <w:rFonts w:ascii="Arial" w:eastAsia="Times New Roman" w:hAnsi="Arial" w:cs="Arial"/>
          <w:color w:val="000000"/>
          <w:sz w:val="16"/>
          <w:szCs w:val="16"/>
        </w:rPr>
        <w:t xml:space="preserve">. He is also Professor in the Program in Asian American Studies, the Program in Comparative </w:t>
      </w:r>
      <w:proofErr w:type="spellStart"/>
      <w:r w:rsidRPr="004B10CB">
        <w:rPr>
          <w:rFonts w:ascii="Arial" w:eastAsia="Times New Roman" w:hAnsi="Arial" w:cs="Arial"/>
          <w:color w:val="000000"/>
          <w:sz w:val="16"/>
          <w:szCs w:val="16"/>
        </w:rPr>
        <w:t>Litera</w:t>
      </w:r>
      <w:proofErr w:type="spellEnd"/>
      <w:r w:rsidRPr="004B10CB">
        <w:rPr>
          <w:rFonts w:ascii="Arial" w:eastAsia="Times New Roman" w:hAnsi="Arial" w:cs="Arial"/>
          <w:color w:val="000000"/>
          <w:sz w:val="16"/>
          <w:szCs w:val="16"/>
        </w:rPr>
        <w:t xml:space="preserve"> Racial Castration: Managing Masculinity in Asian America (Duke University Press) as well as the Coeditor (with Alice Y. </w:t>
      </w:r>
      <w:proofErr w:type="spellStart"/>
      <w:r w:rsidRPr="004B10CB">
        <w:rPr>
          <w:rFonts w:ascii="Arial" w:eastAsia="Times New Roman" w:hAnsi="Arial" w:cs="Arial"/>
          <w:color w:val="000000"/>
          <w:sz w:val="16"/>
          <w:szCs w:val="16"/>
        </w:rPr>
        <w:t>Hom</w:t>
      </w:r>
      <w:proofErr w:type="spellEnd"/>
      <w:r w:rsidRPr="004B10CB">
        <w:rPr>
          <w:rFonts w:ascii="Arial" w:eastAsia="Times New Roman" w:hAnsi="Arial" w:cs="Arial"/>
          <w:color w:val="000000"/>
          <w:sz w:val="16"/>
          <w:szCs w:val="16"/>
        </w:rPr>
        <w:t xml:space="preserve">) of Q&amp;A: Queer in Asian America (Temple University Press, 1998). His current project is a co-edited collection (with David Kazanjian) entitled Loss: Mourning and Melancholia in the Twentieth Century. </w:t>
      </w:r>
      <w:proofErr w:type="spellStart"/>
      <w:r w:rsidRPr="004B10CB">
        <w:rPr>
          <w:rFonts w:ascii="Arial" w:eastAsia="Times New Roman" w:hAnsi="Arial" w:cs="Arial"/>
          <w:color w:val="000000"/>
          <w:sz w:val="16"/>
          <w:szCs w:val="16"/>
        </w:rPr>
        <w:t>Shinhee</w:t>
      </w:r>
      <w:proofErr w:type="spellEnd"/>
      <w:r w:rsidRPr="004B10CB">
        <w:rPr>
          <w:rFonts w:ascii="Arial" w:eastAsia="Times New Roman" w:hAnsi="Arial" w:cs="Arial"/>
          <w:color w:val="000000"/>
          <w:sz w:val="16"/>
          <w:szCs w:val="16"/>
        </w:rPr>
        <w:t xml:space="preserve"> Han, C.S.W., is a psychotherapist at the Counseling &amp; Psychological Services of Columbia University. She is a doctoral candidate in the Shirley M. </w:t>
      </w:r>
      <w:proofErr w:type="spellStart"/>
      <w:r w:rsidRPr="004B10CB">
        <w:rPr>
          <w:rFonts w:ascii="Arial" w:eastAsia="Times New Roman" w:hAnsi="Arial" w:cs="Arial"/>
          <w:color w:val="000000"/>
          <w:sz w:val="16"/>
          <w:szCs w:val="16"/>
        </w:rPr>
        <w:t>Ehrenkranz</w:t>
      </w:r>
      <w:proofErr w:type="spellEnd"/>
      <w:r w:rsidRPr="004B10CB">
        <w:rPr>
          <w:rFonts w:ascii="Arial" w:eastAsia="Times New Roman" w:hAnsi="Arial" w:cs="Arial"/>
          <w:color w:val="000000"/>
          <w:sz w:val="16"/>
          <w:szCs w:val="16"/>
        </w:rPr>
        <w:t xml:space="preserve"> School of Social Work at New York University and maintains a private practice in New York City.], RACIAL MELANCHOLIA, RACIAL DISSOCIATION: On the Social and Psychic Lives of Asian Americans, DUKE UNIVERSITY PRESS, Durham and London, 2019, </w:t>
      </w:r>
      <w:proofErr w:type="spellStart"/>
      <w:r w:rsidRPr="004B10CB">
        <w:rPr>
          <w:rFonts w:ascii="Arial" w:eastAsia="Times New Roman" w:hAnsi="Arial" w:cs="Arial"/>
          <w:color w:val="000000"/>
          <w:sz w:val="16"/>
          <w:szCs w:val="16"/>
        </w:rPr>
        <w:t>ghs</w:t>
      </w:r>
      <w:proofErr w:type="spellEnd"/>
      <w:r w:rsidRPr="004B10CB">
        <w:rPr>
          <w:rFonts w:ascii="Arial" w:eastAsia="Times New Roman" w:hAnsi="Arial" w:cs="Arial"/>
          <w:color w:val="000000"/>
          <w:sz w:val="16"/>
          <w:szCs w:val="16"/>
        </w:rPr>
        <w:t>//BZ Recut Mini M</w:t>
      </w:r>
    </w:p>
    <w:p w:rsidR="004B10CB" w:rsidRPr="004B10CB" w:rsidRDefault="004B10CB" w:rsidP="004B10CB">
      <w:pPr>
        <w:spacing w:before="240" w:after="240" w:line="240" w:lineRule="auto"/>
        <w:rPr>
          <w:rFonts w:ascii="Times New Roman" w:eastAsia="Times New Roman" w:hAnsi="Times New Roman" w:cs="Times New Roman"/>
          <w:sz w:val="24"/>
          <w:szCs w:val="24"/>
        </w:rPr>
      </w:pPr>
      <w:r w:rsidRPr="004B10CB">
        <w:rPr>
          <w:rFonts w:ascii="Arial" w:eastAsia="Times New Roman" w:hAnsi="Arial" w:cs="Arial"/>
          <w:color w:val="000000"/>
          <w:sz w:val="10"/>
          <w:szCs w:val="10"/>
        </w:rPr>
        <w:t xml:space="preserve">NATIONAL MELANCHOLIA For Asian Americans and other people of color, suspended assimilation into mainstream culture may involve not only debilitating personal consequences; ultimately, it also constitutes the foundation for a type of national melancholia, a collective national haunting, with destructive effects. In Caucasia, the ambivalence characterizing the narrator’s passing into whiteness leaves her with the constant and eerie feeling of “contamination.”13 Writing about the nature of collective identifications, Freud notes in “Group Psychology and the Analysis of the Ego” (1921), “In a group every sentiment and act is contagious, and contagious to such a degree that an individual readily sacrifices his personal interest to the collective interest. This is an aptitude very contrary to his nature, and of which a man is scarcely capable, except when he makes part of a group.”14 Our analysis insists on a consideration of what happens when the demand to sacrifice the personal to collective interest is accompanied not by inclusion in—but rather exclusion from—the larger group. </w:t>
      </w:r>
      <w:r w:rsidRPr="004B10CB">
        <w:rPr>
          <w:rFonts w:ascii="Arial" w:eastAsia="Times New Roman" w:hAnsi="Arial" w:cs="Arial"/>
          <w:i/>
          <w:iCs/>
          <w:color w:val="000000"/>
          <w:sz w:val="10"/>
          <w:szCs w:val="10"/>
        </w:rPr>
        <w:t>It reorients psychic problems of racial melancholia toward social problems concerning legal histories of whiteness as property and, in particular, exclusion laws and bars to naturalization and citizenship for Asian Americans as a type of property right.</w:t>
      </w:r>
      <w:r w:rsidRPr="004B10CB">
        <w:rPr>
          <w:rFonts w:ascii="Arial" w:eastAsia="Times New Roman" w:hAnsi="Arial" w:cs="Arial"/>
          <w:color w:val="000000"/>
          <w:sz w:val="10"/>
          <w:szCs w:val="10"/>
        </w:rPr>
        <w:t xml:space="preserve"> As we know</w:t>
      </w:r>
      <w:r w:rsidRPr="004B10CB">
        <w:rPr>
          <w:rFonts w:ascii="Arial" w:eastAsia="Times New Roman" w:hAnsi="Arial" w:cs="Arial"/>
          <w:color w:val="000000"/>
          <w:sz w:val="16"/>
          <w:szCs w:val="16"/>
        </w:rPr>
        <w:t xml:space="preserve">, </w:t>
      </w:r>
      <w:r w:rsidRPr="004B10CB">
        <w:rPr>
          <w:rFonts w:ascii="Arial" w:eastAsia="Times New Roman" w:hAnsi="Arial" w:cs="Arial"/>
          <w:b/>
          <w:bCs/>
          <w:i/>
          <w:iCs/>
          <w:color w:val="000000"/>
          <w:sz w:val="28"/>
          <w:szCs w:val="28"/>
          <w:u w:val="single"/>
        </w:rPr>
        <w:t xml:space="preserve">the formation of the US nation-state </w:t>
      </w:r>
      <w:r w:rsidRPr="004B10CB">
        <w:rPr>
          <w:rFonts w:ascii="Arial" w:eastAsia="Times New Roman" w:hAnsi="Arial" w:cs="Arial"/>
          <w:i/>
          <w:iCs/>
          <w:color w:val="000000"/>
          <w:sz w:val="10"/>
          <w:szCs w:val="10"/>
        </w:rPr>
        <w:t xml:space="preserve">entailed—and </w:t>
      </w:r>
      <w:r w:rsidRPr="004B10CB">
        <w:rPr>
          <w:rFonts w:ascii="Arial" w:eastAsia="Times New Roman" w:hAnsi="Arial" w:cs="Arial"/>
          <w:b/>
          <w:bCs/>
          <w:i/>
          <w:iCs/>
          <w:color w:val="000000"/>
          <w:sz w:val="28"/>
          <w:szCs w:val="28"/>
          <w:u w:val="single"/>
        </w:rPr>
        <w:t>continues to entail</w:t>
      </w:r>
      <w:r w:rsidRPr="004B10CB">
        <w:rPr>
          <w:rFonts w:ascii="Arial" w:eastAsia="Times New Roman" w:hAnsi="Arial" w:cs="Arial"/>
          <w:i/>
          <w:iCs/>
          <w:color w:val="000000"/>
          <w:sz w:val="10"/>
          <w:szCs w:val="10"/>
        </w:rPr>
        <w:t>—a history of</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institutionalized exclusions,</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10"/>
          <w:szCs w:val="10"/>
        </w:rPr>
        <w:t>legal and otherwise</w:t>
      </w:r>
      <w:r w:rsidRPr="004B10CB">
        <w:rPr>
          <w:rFonts w:ascii="Arial" w:eastAsia="Times New Roman" w:hAnsi="Arial" w:cs="Arial"/>
          <w:color w:val="000000"/>
          <w:sz w:val="10"/>
          <w:szCs w:val="10"/>
        </w:rPr>
        <w:t>. Part of our introduction focused on the transatlantic slave trade and indigenous dispossession. Here, it is vital to consider the long history of legalized exclusion</w:t>
      </w:r>
      <w:r w:rsidRPr="004B10CB">
        <w:rPr>
          <w:rFonts w:ascii="Arial" w:eastAsia="Times New Roman" w:hAnsi="Arial" w:cs="Arial"/>
          <w:color w:val="000000"/>
          <w:sz w:val="28"/>
          <w:szCs w:val="28"/>
        </w:rPr>
        <w:t xml:space="preserve"> </w:t>
      </w:r>
      <w:r w:rsidRPr="004B10CB">
        <w:rPr>
          <w:rFonts w:ascii="Arial" w:eastAsia="Times New Roman" w:hAnsi="Arial" w:cs="Arial"/>
          <w:b/>
          <w:bCs/>
          <w:color w:val="000000"/>
          <w:sz w:val="28"/>
          <w:szCs w:val="28"/>
          <w:u w:val="single"/>
        </w:rPr>
        <w:t xml:space="preserve">of Asian American </w:t>
      </w:r>
      <w:r w:rsidRPr="004B10CB">
        <w:rPr>
          <w:rFonts w:ascii="Arial" w:eastAsia="Times New Roman" w:hAnsi="Arial" w:cs="Arial"/>
          <w:color w:val="000000"/>
          <w:sz w:val="10"/>
          <w:szCs w:val="10"/>
        </w:rPr>
        <w:t>immigrants and</w:t>
      </w:r>
      <w:r w:rsidRPr="004B10CB">
        <w:rPr>
          <w:rFonts w:ascii="Arial" w:eastAsia="Times New Roman" w:hAnsi="Arial" w:cs="Arial"/>
          <w:b/>
          <w:bCs/>
          <w:color w:val="000000"/>
          <w:sz w:val="10"/>
          <w:szCs w:val="10"/>
          <w:u w:val="single"/>
        </w:rPr>
        <w:t xml:space="preserve"> </w:t>
      </w:r>
      <w:r w:rsidRPr="004B10CB">
        <w:rPr>
          <w:rFonts w:ascii="Arial" w:eastAsia="Times New Roman" w:hAnsi="Arial" w:cs="Arial"/>
          <w:color w:val="000000"/>
          <w:sz w:val="10"/>
          <w:szCs w:val="10"/>
        </w:rPr>
        <w:t xml:space="preserve">citizens alike—from Japanese internment and indefinite detention during World War II to earlier </w:t>
      </w:r>
      <w:r w:rsidRPr="004B10CB">
        <w:rPr>
          <w:rFonts w:ascii="Arial" w:eastAsia="Times New Roman" w:hAnsi="Arial" w:cs="Arial"/>
          <w:b/>
          <w:bCs/>
          <w:color w:val="000000"/>
          <w:sz w:val="28"/>
          <w:szCs w:val="28"/>
          <w:u w:val="single"/>
        </w:rPr>
        <w:t>exclusion acts</w:t>
      </w:r>
      <w:r w:rsidRPr="004B10CB">
        <w:rPr>
          <w:rFonts w:ascii="Arial" w:eastAsia="Times New Roman" w:hAnsi="Arial" w:cs="Arial"/>
          <w:color w:val="000000"/>
          <w:sz w:val="28"/>
          <w:szCs w:val="28"/>
        </w:rPr>
        <w:t xml:space="preserve"> </w:t>
      </w:r>
      <w:r w:rsidRPr="004B10CB">
        <w:rPr>
          <w:rFonts w:ascii="Arial" w:eastAsia="Times New Roman" w:hAnsi="Arial" w:cs="Arial"/>
          <w:color w:val="000000"/>
          <w:sz w:val="10"/>
          <w:szCs w:val="10"/>
        </w:rPr>
        <w:t xml:space="preserve">legislated by Congress, brokered by the executive, and upheld by the judiciary against every Asian immigrant group.15 For example, from 1882 to 1943, </w:t>
      </w:r>
      <w:r w:rsidRPr="004B10CB">
        <w:rPr>
          <w:rFonts w:ascii="Arial" w:eastAsia="Times New Roman" w:hAnsi="Arial" w:cs="Arial"/>
          <w:i/>
          <w:iCs/>
          <w:color w:val="000000"/>
          <w:sz w:val="10"/>
          <w:szCs w:val="10"/>
        </w:rPr>
        <w:t>Chinese immigrants experienced the longest legalized history of exclusion and</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bars to</w:t>
      </w:r>
      <w:r w:rsidRPr="004B10CB">
        <w:rPr>
          <w:rFonts w:ascii="Arial" w:eastAsia="Times New Roman" w:hAnsi="Arial" w:cs="Arial"/>
          <w:i/>
          <w:iCs/>
          <w:color w:val="000000"/>
          <w:sz w:val="10"/>
          <w:szCs w:val="10"/>
        </w:rPr>
        <w:t xml:space="preserve"> </w:t>
      </w:r>
      <w:r w:rsidRPr="004B10CB">
        <w:rPr>
          <w:rFonts w:ascii="Arial" w:eastAsia="Times New Roman" w:hAnsi="Arial" w:cs="Arial"/>
          <w:i/>
          <w:iCs/>
          <w:color w:val="000000"/>
          <w:sz w:val="10"/>
          <w:szCs w:val="10"/>
        </w:rPr>
        <w:lastRenderedPageBreak/>
        <w:t>naturalization and</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citizenship</w:t>
      </w:r>
      <w:r w:rsidRPr="004B10CB">
        <w:rPr>
          <w:rFonts w:ascii="Arial" w:eastAsia="Times New Roman" w:hAnsi="Arial" w:cs="Arial"/>
          <w:i/>
          <w:iCs/>
          <w:color w:val="000000"/>
          <w:sz w:val="10"/>
          <w:szCs w:val="10"/>
        </w:rPr>
        <w:t>—the first raced-based exclusions in US history.</w:t>
      </w:r>
      <w:r w:rsidRPr="004B10CB">
        <w:rPr>
          <w:rFonts w:ascii="Arial" w:eastAsia="Times New Roman" w:hAnsi="Arial" w:cs="Arial"/>
          <w:color w:val="000000"/>
          <w:sz w:val="10"/>
          <w:szCs w:val="10"/>
        </w:rPr>
        <w:t xml:space="preserve"> To cite but one specific instance, in 1888 the US Congress retroactively terminated the legal right of some twenty thousand Chinese residents to reenter the United States after visiting China. Those excluded from reentry were also barred from recovering their personal property remaining in the country, underscoring the ways in which </w:t>
      </w:r>
      <w:r w:rsidRPr="004B10CB">
        <w:rPr>
          <w:rFonts w:ascii="Arial" w:eastAsia="Times New Roman" w:hAnsi="Arial" w:cs="Arial"/>
          <w:i/>
          <w:iCs/>
          <w:color w:val="000000"/>
          <w:sz w:val="10"/>
          <w:szCs w:val="10"/>
        </w:rPr>
        <w:t>race, citizenship, and property were simultaneously</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 xml:space="preserve">managed by the state to control </w:t>
      </w:r>
      <w:r w:rsidRPr="004B10CB">
        <w:rPr>
          <w:rFonts w:ascii="Arial" w:eastAsia="Times New Roman" w:hAnsi="Arial" w:cs="Arial"/>
          <w:i/>
          <w:iCs/>
          <w:color w:val="000000"/>
          <w:sz w:val="10"/>
          <w:szCs w:val="10"/>
        </w:rPr>
        <w:t>and restrict</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 xml:space="preserve">flows of </w:t>
      </w:r>
      <w:r w:rsidRPr="004B10CB">
        <w:rPr>
          <w:rFonts w:ascii="Arial" w:eastAsia="Times New Roman" w:hAnsi="Arial" w:cs="Arial"/>
          <w:i/>
          <w:iCs/>
          <w:color w:val="000000"/>
          <w:sz w:val="10"/>
          <w:szCs w:val="10"/>
        </w:rPr>
        <w:t xml:space="preserve">both </w:t>
      </w:r>
      <w:r w:rsidRPr="004B10CB">
        <w:rPr>
          <w:rFonts w:ascii="Arial" w:eastAsia="Times New Roman" w:hAnsi="Arial" w:cs="Arial"/>
          <w:b/>
          <w:bCs/>
          <w:i/>
          <w:iCs/>
          <w:color w:val="000000"/>
          <w:sz w:val="28"/>
          <w:szCs w:val="28"/>
          <w:u w:val="single"/>
        </w:rPr>
        <w:t>Asian labor and capital</w:t>
      </w:r>
      <w:r w:rsidRPr="004B10CB">
        <w:rPr>
          <w:rFonts w:ascii="Arial" w:eastAsia="Times New Roman" w:hAnsi="Arial" w:cs="Arial"/>
          <w:i/>
          <w:iCs/>
          <w:color w:val="000000"/>
          <w:sz w:val="28"/>
          <w:szCs w:val="28"/>
        </w:rPr>
        <w:t>.</w:t>
      </w:r>
      <w:r w:rsidRPr="004B10CB">
        <w:rPr>
          <w:rFonts w:ascii="Arial" w:eastAsia="Times New Roman" w:hAnsi="Arial" w:cs="Arial"/>
          <w:color w:val="000000"/>
          <w:sz w:val="10"/>
          <w:szCs w:val="10"/>
        </w:rPr>
        <w:t xml:space="preserve"> This law was followed by a series of further exclusion laws, as well as accompanied by legislative </w:t>
      </w:r>
      <w:r w:rsidRPr="004B10CB">
        <w:rPr>
          <w:rFonts w:ascii="Arial" w:eastAsia="Times New Roman" w:hAnsi="Arial" w:cs="Arial"/>
          <w:b/>
          <w:bCs/>
          <w:color w:val="000000"/>
          <w:sz w:val="28"/>
          <w:szCs w:val="28"/>
          <w:u w:val="single"/>
        </w:rPr>
        <w:t xml:space="preserve">acts </w:t>
      </w:r>
      <w:r w:rsidRPr="004B10CB">
        <w:rPr>
          <w:rFonts w:ascii="Arial" w:eastAsia="Times New Roman" w:hAnsi="Arial" w:cs="Arial"/>
          <w:color w:val="000000"/>
          <w:sz w:val="12"/>
          <w:szCs w:val="12"/>
        </w:rPr>
        <w:t xml:space="preserve">against miscegenation and the ownership of private property, culminating in </w:t>
      </w:r>
      <w:r w:rsidRPr="004B10CB">
        <w:rPr>
          <w:rFonts w:ascii="Arial" w:eastAsia="Times New Roman" w:hAnsi="Arial" w:cs="Arial"/>
          <w:color w:val="000000"/>
          <w:sz w:val="10"/>
          <w:szCs w:val="10"/>
        </w:rPr>
        <w:t xml:space="preserve">the National Origins Act (1924) and the </w:t>
      </w:r>
      <w:proofErr w:type="spellStart"/>
      <w:r w:rsidRPr="004B10CB">
        <w:rPr>
          <w:rFonts w:ascii="Arial" w:eastAsia="Times New Roman" w:hAnsi="Arial" w:cs="Arial"/>
          <w:color w:val="000000"/>
          <w:sz w:val="10"/>
          <w:szCs w:val="10"/>
        </w:rPr>
        <w:t>Tydings</w:t>
      </w:r>
      <w:proofErr w:type="spellEnd"/>
      <w:r w:rsidRPr="004B10CB">
        <w:rPr>
          <w:rFonts w:ascii="Arial" w:eastAsia="Times New Roman" w:hAnsi="Arial" w:cs="Arial"/>
          <w:color w:val="000000"/>
          <w:sz w:val="10"/>
          <w:szCs w:val="10"/>
        </w:rPr>
        <w:t>-McDuffie Act (1934), which effectively</w:t>
      </w:r>
      <w:r w:rsidRPr="004B10CB">
        <w:rPr>
          <w:rFonts w:ascii="Arial" w:eastAsia="Times New Roman" w:hAnsi="Arial" w:cs="Arial"/>
          <w:color w:val="000000"/>
          <w:sz w:val="28"/>
          <w:szCs w:val="28"/>
        </w:rPr>
        <w:t xml:space="preserve"> </w:t>
      </w:r>
      <w:r w:rsidRPr="004B10CB">
        <w:rPr>
          <w:rFonts w:ascii="Arial" w:eastAsia="Times New Roman" w:hAnsi="Arial" w:cs="Arial"/>
          <w:b/>
          <w:bCs/>
          <w:color w:val="000000"/>
          <w:sz w:val="28"/>
          <w:szCs w:val="28"/>
          <w:u w:val="single"/>
        </w:rPr>
        <w:t>halted all immigration from Asia</w:t>
      </w:r>
      <w:r w:rsidRPr="004B10CB">
        <w:rPr>
          <w:rFonts w:ascii="Arial" w:eastAsia="Times New Roman" w:hAnsi="Arial" w:cs="Arial"/>
          <w:color w:val="000000"/>
          <w:sz w:val="28"/>
          <w:szCs w:val="28"/>
        </w:rPr>
        <w:t xml:space="preserve"> </w:t>
      </w:r>
      <w:r w:rsidRPr="004B10CB">
        <w:rPr>
          <w:rFonts w:ascii="Arial" w:eastAsia="Times New Roman" w:hAnsi="Arial" w:cs="Arial"/>
          <w:color w:val="000000"/>
          <w:sz w:val="10"/>
          <w:szCs w:val="10"/>
        </w:rPr>
        <w:t xml:space="preserve">for an indefinite period. As </w:t>
      </w:r>
      <w:proofErr w:type="spellStart"/>
      <w:r w:rsidRPr="004B10CB">
        <w:rPr>
          <w:rFonts w:ascii="Arial" w:eastAsia="Times New Roman" w:hAnsi="Arial" w:cs="Arial"/>
          <w:color w:val="000000"/>
          <w:sz w:val="10"/>
          <w:szCs w:val="10"/>
        </w:rPr>
        <w:t>Teemu</w:t>
      </w:r>
      <w:proofErr w:type="spellEnd"/>
      <w:r w:rsidRPr="004B10CB">
        <w:rPr>
          <w:rFonts w:ascii="Arial" w:eastAsia="Times New Roman" w:hAnsi="Arial" w:cs="Arial"/>
          <w:color w:val="000000"/>
          <w:sz w:val="10"/>
          <w:szCs w:val="10"/>
        </w:rPr>
        <w:t xml:space="preserve"> </w:t>
      </w:r>
      <w:proofErr w:type="spellStart"/>
      <w:r w:rsidRPr="004B10CB">
        <w:rPr>
          <w:rFonts w:ascii="Arial" w:eastAsia="Times New Roman" w:hAnsi="Arial" w:cs="Arial"/>
          <w:color w:val="000000"/>
          <w:sz w:val="10"/>
          <w:szCs w:val="10"/>
        </w:rPr>
        <w:t>Ruskola</w:t>
      </w:r>
      <w:proofErr w:type="spellEnd"/>
      <w:r w:rsidRPr="004B10CB">
        <w:rPr>
          <w:rFonts w:ascii="Arial" w:eastAsia="Times New Roman" w:hAnsi="Arial" w:cs="Arial"/>
          <w:color w:val="000000"/>
          <w:sz w:val="10"/>
          <w:szCs w:val="10"/>
        </w:rPr>
        <w:t xml:space="preserve"> notes, at the very historical moment when “the United States was pleased to refer to its China policy as Open Door … it hardly escaped the Chinese that the door swung one way only.”16 Yet, in our multicultural and colorblind age, </w:t>
      </w:r>
      <w:r w:rsidRPr="004B10CB">
        <w:rPr>
          <w:rFonts w:ascii="Arial" w:eastAsia="Times New Roman" w:hAnsi="Arial" w:cs="Arial"/>
          <w:i/>
          <w:iCs/>
          <w:color w:val="000000"/>
          <w:sz w:val="10"/>
          <w:szCs w:val="10"/>
        </w:rPr>
        <w:t>few people remember this history of racially motivated discrimination against Asian Americans that laid the legal foundation for the emergence of the figure of the “illegal immigrant” and of</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 xml:space="preserve">“alien citizenship” </w:t>
      </w:r>
      <w:r w:rsidRPr="004B10CB">
        <w:rPr>
          <w:rFonts w:ascii="Arial" w:eastAsia="Times New Roman" w:hAnsi="Arial" w:cs="Arial"/>
          <w:i/>
          <w:iCs/>
          <w:color w:val="000000"/>
          <w:sz w:val="10"/>
          <w:szCs w:val="10"/>
        </w:rPr>
        <w:t>preoccupying so much of political debate concerning immigration today. This history of exclusion is</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 xml:space="preserve">barely taught in </w:t>
      </w:r>
      <w:r w:rsidRPr="004B10CB">
        <w:rPr>
          <w:rFonts w:ascii="Arial" w:eastAsia="Times New Roman" w:hAnsi="Arial" w:cs="Arial"/>
          <w:i/>
          <w:iCs/>
          <w:color w:val="000000"/>
          <w:sz w:val="10"/>
          <w:szCs w:val="10"/>
        </w:rPr>
        <w:t>US universities or high</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schools</w:t>
      </w:r>
      <w:r w:rsidRPr="004B10CB">
        <w:rPr>
          <w:rFonts w:ascii="Arial" w:eastAsia="Times New Roman" w:hAnsi="Arial" w:cs="Arial"/>
          <w:i/>
          <w:iCs/>
          <w:color w:val="000000"/>
          <w:sz w:val="10"/>
          <w:szCs w:val="10"/>
        </w:rPr>
        <w:t xml:space="preserve">—indeed, colorblindness and the model minority myth demand a forgetting of these events of group discrimination in the name of abstract equality and individual meritocracy. </w:t>
      </w:r>
      <w:r w:rsidRPr="004B10CB">
        <w:rPr>
          <w:rFonts w:ascii="Arial" w:eastAsia="Times New Roman" w:hAnsi="Arial" w:cs="Arial"/>
          <w:color w:val="000000"/>
          <w:sz w:val="10"/>
          <w:szCs w:val="10"/>
        </w:rPr>
        <w:t xml:space="preserve">A return to this history thus expands our prior analyses of race as relation and whiteness as property to consider how </w:t>
      </w:r>
      <w:r w:rsidRPr="004B10CB">
        <w:rPr>
          <w:rFonts w:ascii="Arial" w:eastAsia="Times New Roman" w:hAnsi="Arial" w:cs="Arial"/>
          <w:i/>
          <w:iCs/>
          <w:color w:val="000000"/>
          <w:sz w:val="10"/>
          <w:szCs w:val="10"/>
        </w:rPr>
        <w:t>the legal mechanisms of citizenship have broadly functioned as a kind of restricted property right. For Asian immigrants, these mechanisms have mediated a long history of social exclusion and inclusion in US law and society. Racial melancholia can be seen as one profound psychic effect marking these histories of legal exclusion from the nation-state and prohibitions from national belonging. Today, discourses of American exceptionalism and democratic myths of abstract equality and individualism demand a forgetting of these formative losses and exclusions, an enforced psychic amnesia that can return only as a type of repetitive national haunting—a type of negative or absent presence</w:t>
      </w:r>
      <w:r w:rsidRPr="004B10CB">
        <w:rPr>
          <w:rFonts w:ascii="Arial" w:eastAsia="Times New Roman" w:hAnsi="Arial" w:cs="Arial"/>
          <w:color w:val="000000"/>
          <w:sz w:val="10"/>
          <w:szCs w:val="10"/>
        </w:rPr>
        <w:t>.17 The contemporary model minority stereotype that defines Asian Americans is both a product of—and productive of—this negative or absent presence.18 Asian American model minority discourse emerged in the postwar period after the lifting of legalized exclusion—in the wake of Cold War conflict, the US civil rights movements, and the reformation of the Immigration and Nationality Act (Hart-</w:t>
      </w:r>
      <w:proofErr w:type="spellStart"/>
      <w:r w:rsidRPr="004B10CB">
        <w:rPr>
          <w:rFonts w:ascii="Arial" w:eastAsia="Times New Roman" w:hAnsi="Arial" w:cs="Arial"/>
          <w:color w:val="000000"/>
          <w:sz w:val="10"/>
          <w:szCs w:val="10"/>
        </w:rPr>
        <w:t>Celler</w:t>
      </w:r>
      <w:proofErr w:type="spellEnd"/>
      <w:r w:rsidRPr="004B10CB">
        <w:rPr>
          <w:rFonts w:ascii="Arial" w:eastAsia="Times New Roman" w:hAnsi="Arial" w:cs="Arial"/>
          <w:color w:val="000000"/>
          <w:sz w:val="10"/>
          <w:szCs w:val="10"/>
        </w:rPr>
        <w:t xml:space="preserve"> Act) of 1965. The Hart-</w:t>
      </w:r>
      <w:proofErr w:type="spellStart"/>
      <w:r w:rsidRPr="004B10CB">
        <w:rPr>
          <w:rFonts w:ascii="Arial" w:eastAsia="Times New Roman" w:hAnsi="Arial" w:cs="Arial"/>
          <w:color w:val="000000"/>
          <w:sz w:val="10"/>
          <w:szCs w:val="10"/>
        </w:rPr>
        <w:t>Celler</w:t>
      </w:r>
      <w:proofErr w:type="spellEnd"/>
      <w:r w:rsidRPr="004B10CB">
        <w:rPr>
          <w:rFonts w:ascii="Arial" w:eastAsia="Times New Roman" w:hAnsi="Arial" w:cs="Arial"/>
          <w:color w:val="000000"/>
          <w:sz w:val="10"/>
          <w:szCs w:val="10"/>
        </w:rPr>
        <w:t xml:space="preserve"> Act abolished the earlier immigration quotas based on national origins at the heart of US immigration policy for nearly half a century, replacing it with a system of preferences focused on the technical skills of immigrants and on family reunification. </w:t>
      </w:r>
      <w:r w:rsidRPr="004B10CB">
        <w:rPr>
          <w:rFonts w:ascii="Arial" w:eastAsia="Times New Roman" w:hAnsi="Arial" w:cs="Arial"/>
          <w:i/>
          <w:iCs/>
          <w:color w:val="000000"/>
          <w:sz w:val="10"/>
          <w:szCs w:val="10"/>
        </w:rPr>
        <w:t xml:space="preserve">It dramatically shifted immigration patterns to the United States and spurred a “brain drain” of settlers from Asia (and Latin America). </w:t>
      </w:r>
      <w:r w:rsidRPr="004B10CB">
        <w:rPr>
          <w:rFonts w:ascii="Arial" w:eastAsia="Times New Roman" w:hAnsi="Arial" w:cs="Arial"/>
          <w:color w:val="000000"/>
          <w:sz w:val="10"/>
          <w:szCs w:val="10"/>
        </w:rPr>
        <w:t>At the same time, Hart-</w:t>
      </w:r>
      <w:proofErr w:type="spellStart"/>
      <w:r w:rsidRPr="004B10CB">
        <w:rPr>
          <w:rFonts w:ascii="Arial" w:eastAsia="Times New Roman" w:hAnsi="Arial" w:cs="Arial"/>
          <w:color w:val="000000"/>
          <w:sz w:val="10"/>
          <w:szCs w:val="10"/>
        </w:rPr>
        <w:t>Celler</w:t>
      </w:r>
      <w:proofErr w:type="spellEnd"/>
      <w:r w:rsidRPr="004B10CB">
        <w:rPr>
          <w:rFonts w:ascii="Arial" w:eastAsia="Times New Roman" w:hAnsi="Arial" w:cs="Arial"/>
          <w:color w:val="000000"/>
          <w:sz w:val="10"/>
          <w:szCs w:val="10"/>
        </w:rPr>
        <w:t xml:space="preserve"> also created a vast and largely unacknowledged force of low-income and undocumented migrants from South Asia, new areas of China, particularly Fujian province, and Southeast Asia. </w:t>
      </w:r>
      <w:r w:rsidRPr="004B10CB">
        <w:rPr>
          <w:rFonts w:ascii="Arial" w:eastAsia="Times New Roman" w:hAnsi="Arial" w:cs="Arial"/>
          <w:i/>
          <w:iCs/>
          <w:color w:val="000000"/>
          <w:sz w:val="10"/>
          <w:szCs w:val="10"/>
        </w:rPr>
        <w:t>This</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 xml:space="preserve">“yellowing” of the US </w:t>
      </w:r>
      <w:r w:rsidRPr="004B10CB">
        <w:rPr>
          <w:rFonts w:ascii="Arial" w:eastAsia="Times New Roman" w:hAnsi="Arial" w:cs="Arial"/>
          <w:i/>
          <w:iCs/>
          <w:color w:val="000000"/>
          <w:sz w:val="10"/>
          <w:szCs w:val="10"/>
        </w:rPr>
        <w:t>nation-state</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reversed</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10"/>
          <w:szCs w:val="10"/>
        </w:rPr>
        <w:t>a long history of</w:t>
      </w:r>
      <w:r w:rsidRPr="004B10CB">
        <w:rPr>
          <w:rFonts w:ascii="Arial" w:eastAsia="Times New Roman" w:hAnsi="Arial" w:cs="Arial"/>
          <w:b/>
          <w:bCs/>
          <w:i/>
          <w:iCs/>
          <w:color w:val="000000"/>
          <w:sz w:val="10"/>
          <w:szCs w:val="10"/>
          <w:u w:val="single"/>
        </w:rPr>
        <w:t xml:space="preserve"> </w:t>
      </w:r>
      <w:r w:rsidRPr="004B10CB">
        <w:rPr>
          <w:rFonts w:ascii="Arial" w:eastAsia="Times New Roman" w:hAnsi="Arial" w:cs="Arial"/>
          <w:b/>
          <w:bCs/>
          <w:i/>
          <w:iCs/>
          <w:color w:val="000000"/>
          <w:sz w:val="28"/>
          <w:szCs w:val="28"/>
          <w:u w:val="single"/>
        </w:rPr>
        <w:t>anti-Asian exclusion</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10"/>
          <w:szCs w:val="10"/>
        </w:rPr>
        <w:t>precisely under the banner of model minority citizenship</w:t>
      </w:r>
      <w:r w:rsidRPr="004B10CB">
        <w:rPr>
          <w:rFonts w:ascii="Arial" w:eastAsia="Times New Roman" w:hAnsi="Arial" w:cs="Arial"/>
          <w:b/>
          <w:bCs/>
          <w:i/>
          <w:iCs/>
          <w:color w:val="000000"/>
          <w:sz w:val="28"/>
          <w:szCs w:val="28"/>
          <w:u w:val="single"/>
        </w:rPr>
        <w:t xml:space="preserve"> and</w:t>
      </w:r>
      <w:r w:rsidRPr="004B10CB">
        <w:rPr>
          <w:rFonts w:ascii="Arial" w:eastAsia="Times New Roman" w:hAnsi="Arial" w:cs="Arial"/>
          <w:i/>
          <w:iCs/>
          <w:color w:val="000000"/>
          <w:sz w:val="10"/>
          <w:szCs w:val="10"/>
        </w:rPr>
        <w:t xml:space="preserve"> the</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collective forgetting</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8"/>
          <w:szCs w:val="8"/>
        </w:rPr>
        <w:t>of this history of exclusion and its unauthorized subjects.</w:t>
      </w:r>
      <w:r w:rsidRPr="004B10CB">
        <w:rPr>
          <w:rFonts w:ascii="Arial" w:eastAsia="Times New Roman" w:hAnsi="Arial" w:cs="Arial"/>
          <w:color w:val="000000"/>
          <w:sz w:val="8"/>
          <w:szCs w:val="8"/>
        </w:rPr>
        <w:t xml:space="preserve"> The model minority myth identifies the academic success of second-generation Asian American immigrant children as dispositive of the United States as a land of equal opportunity free of racial discrimination or distress. Thereby, it functions as a national tool that manages and erases a long history of institutionalized exclusion by characterizing Asian American success precisely as the result—rather than something that occurred despite the lack—of equal opportunity in the United States. In turn, the deployment of the model minority myth configures the unequal status of African Americans in US culture and society as a self-inflicted injury. Resisting the invidious political juxtaposition of Asian American “success” with African American “failure,” comparative race scholars have sought to reformulate this regulatory dialectic. Over a hundred years ago, W. E. B. Du Bois asked African Americans in The Souls of Black Folk (1903), “How does it feel to be a problem?”19 Today, comparative race scholars have revised Du </w:t>
      </w:r>
      <w:proofErr w:type="spellStart"/>
      <w:r w:rsidRPr="004B10CB">
        <w:rPr>
          <w:rFonts w:ascii="Arial" w:eastAsia="Times New Roman" w:hAnsi="Arial" w:cs="Arial"/>
          <w:color w:val="000000"/>
          <w:sz w:val="8"/>
          <w:szCs w:val="8"/>
        </w:rPr>
        <w:t>Bois’s</w:t>
      </w:r>
      <w:proofErr w:type="spellEnd"/>
      <w:r w:rsidRPr="004B10CB">
        <w:rPr>
          <w:rFonts w:ascii="Arial" w:eastAsia="Times New Roman" w:hAnsi="Arial" w:cs="Arial"/>
          <w:color w:val="000000"/>
          <w:sz w:val="8"/>
          <w:szCs w:val="8"/>
        </w:rPr>
        <w:t xml:space="preserve"> earlier inquiry, asking Asian Americans, “How does it feel to be a solution?”20 (We return to this dynamic in detail is chapter 3 on parachute children and psychic nowhere.) Put in terms of comparative race relations, Ellen Wu observes that during the prewar era of exclusion and yellow peril, Asians were defined as definitely not white. However, </w:t>
      </w:r>
      <w:r w:rsidRPr="004B10CB">
        <w:rPr>
          <w:rFonts w:ascii="Arial" w:eastAsia="Times New Roman" w:hAnsi="Arial" w:cs="Arial"/>
          <w:i/>
          <w:iCs/>
          <w:color w:val="000000"/>
          <w:sz w:val="8"/>
          <w:szCs w:val="8"/>
        </w:rPr>
        <w:t>following the postwar era of inclusion, citizenship, and the emergence of model minority stereotype, Asians were defined as definitely not black.</w:t>
      </w:r>
      <w:r w:rsidRPr="004B10CB">
        <w:rPr>
          <w:rFonts w:ascii="Arial" w:eastAsia="Times New Roman" w:hAnsi="Arial" w:cs="Arial"/>
          <w:color w:val="000000"/>
          <w:sz w:val="8"/>
          <w:szCs w:val="8"/>
        </w:rPr>
        <w:t xml:space="preserve">21 Understanding this triangulation is key to apprehending the ways in which racial binaries of black and white mask complex social relations of race while preventing political coalitions and alliances. Effacing unequal histories of racial discrimination, this divide and conquer strategy emerges most forcefully today in contemporary debates about affirmative action that seek to pit the interests of African Americans and Asian Americans against one another. The model minority stereotype is a myth because it homogenizes widely disparate Asian American and Asian immigrant groups by generalizing them all as academically and economically successful, with no social problems to speak of. In this manner, the stereotype works to deny, in Lisa Lowe’s words, the “heterogeneity, hybridity, and multiplicity” of various Asian American individuals and groups who do not fit its ideals of model citizenry.22 </w:t>
      </w:r>
      <w:r w:rsidRPr="004B10CB">
        <w:rPr>
          <w:rFonts w:ascii="Arial" w:eastAsia="Times New Roman" w:hAnsi="Arial" w:cs="Arial"/>
          <w:i/>
          <w:iCs/>
          <w:color w:val="000000"/>
          <w:sz w:val="8"/>
          <w:szCs w:val="8"/>
        </w:rPr>
        <w:t>The pervasiveness of the model minority stereotype in our contemporary national imagination thus works as one important melancholic mechanism facilitating the erasure and loss of repressed Asian American identities as well as histories of discrimination and exclusion. These identities and histories can return only as a type of ghostly presence.</w:t>
      </w:r>
      <w:r w:rsidRPr="004B10CB">
        <w:rPr>
          <w:rFonts w:ascii="Arial" w:eastAsia="Times New Roman" w:hAnsi="Arial" w:cs="Arial"/>
          <w:color w:val="000000"/>
          <w:sz w:val="8"/>
          <w:szCs w:val="8"/>
        </w:rPr>
        <w:t xml:space="preserve"> In this sense, </w:t>
      </w:r>
      <w:r w:rsidRPr="004B10CB">
        <w:rPr>
          <w:rFonts w:ascii="Arial" w:eastAsia="Times New Roman" w:hAnsi="Arial" w:cs="Arial"/>
          <w:i/>
          <w:iCs/>
          <w:color w:val="000000"/>
          <w:sz w:val="8"/>
          <w:szCs w:val="8"/>
        </w:rPr>
        <w:t>the</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Asian American</w:t>
      </w:r>
      <w:r w:rsidRPr="004B10CB">
        <w:rPr>
          <w:rFonts w:ascii="Arial" w:eastAsia="Times New Roman" w:hAnsi="Arial" w:cs="Arial"/>
          <w:i/>
          <w:iCs/>
          <w:color w:val="000000"/>
          <w:sz w:val="10"/>
          <w:szCs w:val="10"/>
        </w:rPr>
        <w:t xml:space="preserve"> model minority </w:t>
      </w:r>
      <w:r w:rsidRPr="004B10CB">
        <w:rPr>
          <w:rFonts w:ascii="Arial" w:eastAsia="Times New Roman" w:hAnsi="Arial" w:cs="Arial"/>
          <w:b/>
          <w:bCs/>
          <w:i/>
          <w:iCs/>
          <w:color w:val="000000"/>
          <w:sz w:val="28"/>
          <w:szCs w:val="28"/>
          <w:u w:val="single"/>
        </w:rPr>
        <w:t>subject</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5"/>
          <w:szCs w:val="5"/>
        </w:rPr>
        <w:t>also</w:t>
      </w:r>
      <w:r w:rsidRPr="004B10CB">
        <w:rPr>
          <w:rFonts w:ascii="Arial" w:eastAsia="Times New Roman" w:hAnsi="Arial" w:cs="Arial"/>
          <w:i/>
          <w:iCs/>
          <w:color w:val="000000"/>
          <w:sz w:val="28"/>
          <w:szCs w:val="28"/>
        </w:rPr>
        <w:t xml:space="preserve"> </w:t>
      </w:r>
      <w:r w:rsidRPr="004B10CB">
        <w:rPr>
          <w:rFonts w:ascii="Arial" w:eastAsia="Times New Roman" w:hAnsi="Arial" w:cs="Arial"/>
          <w:b/>
          <w:bCs/>
          <w:i/>
          <w:iCs/>
          <w:color w:val="000000"/>
          <w:sz w:val="28"/>
          <w:szCs w:val="28"/>
          <w:u w:val="single"/>
        </w:rPr>
        <w:t>endures in the US historical imaginary</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6"/>
          <w:szCs w:val="6"/>
        </w:rPr>
        <w:t>as a melancholic national object—</w:t>
      </w:r>
      <w:r w:rsidRPr="004B10CB">
        <w:rPr>
          <w:rFonts w:ascii="Arial" w:eastAsia="Times New Roman" w:hAnsi="Arial" w:cs="Arial"/>
          <w:b/>
          <w:bCs/>
          <w:i/>
          <w:iCs/>
          <w:color w:val="000000"/>
          <w:sz w:val="28"/>
          <w:szCs w:val="28"/>
          <w:u w:val="single"/>
        </w:rPr>
        <w:t xml:space="preserve">as a haunting </w:t>
      </w:r>
      <w:r w:rsidRPr="004B10CB">
        <w:rPr>
          <w:rFonts w:ascii="Arial" w:eastAsia="Times New Roman" w:hAnsi="Arial" w:cs="Arial"/>
          <w:i/>
          <w:iCs/>
          <w:color w:val="000000"/>
          <w:sz w:val="10"/>
          <w:szCs w:val="10"/>
        </w:rPr>
        <w:t xml:space="preserve">specter to democratic ideals of inclusion that cannot quite get over these legislated histories of loss. </w:t>
      </w:r>
      <w:r w:rsidRPr="004B10CB">
        <w:rPr>
          <w:rFonts w:ascii="Arial" w:eastAsia="Times New Roman" w:hAnsi="Arial" w:cs="Arial"/>
          <w:color w:val="000000"/>
          <w:sz w:val="10"/>
          <w:szCs w:val="10"/>
        </w:rPr>
        <w:t xml:space="preserve">The psychic consequences that this model of national melancholia has exacted on the Asian American psyche are extensively explored and interrogated in Asian American cultural productions. One compelling example comes from Maxine Hong Kingston’s China Men (1980). In Kingston’s historical novel, an imaginary chronicle of several successive generations of male ancestors in the United States, the narrator speculates about the disappearance of the “Grandfather of the Sierra Nevada Mountains.” After he helps to complete the transcontinental railroad, the greatest technological feat </w:t>
      </w:r>
      <w:proofErr w:type="gramStart"/>
      <w:r w:rsidRPr="004B10CB">
        <w:rPr>
          <w:rFonts w:ascii="Arial" w:eastAsia="Times New Roman" w:hAnsi="Arial" w:cs="Arial"/>
          <w:color w:val="000000"/>
          <w:sz w:val="10"/>
          <w:szCs w:val="10"/>
        </w:rPr>
        <w:t xml:space="preserve">of </w:t>
      </w:r>
      <w:r w:rsidRPr="004B10CB">
        <w:rPr>
          <w:rFonts w:ascii="Tahoma" w:eastAsia="Times New Roman" w:hAnsi="Tahoma" w:cs="Tahoma"/>
          <w:color w:val="000000"/>
          <w:sz w:val="10"/>
          <w:szCs w:val="10"/>
        </w:rPr>
        <w:t>﻿</w:t>
      </w:r>
      <w:r w:rsidRPr="004B10CB">
        <w:rPr>
          <w:rFonts w:ascii="Arial" w:eastAsia="Times New Roman" w:hAnsi="Arial" w:cs="Arial"/>
          <w:color w:val="000000"/>
          <w:sz w:val="10"/>
          <w:szCs w:val="10"/>
        </w:rPr>
        <w:t>the</w:t>
      </w:r>
      <w:proofErr w:type="gramEnd"/>
      <w:r w:rsidRPr="004B10CB">
        <w:rPr>
          <w:rFonts w:ascii="Arial" w:eastAsia="Times New Roman" w:hAnsi="Arial" w:cs="Arial"/>
          <w:color w:val="000000"/>
          <w:sz w:val="10"/>
          <w:szCs w:val="10"/>
        </w:rPr>
        <w:t xml:space="preserve"> nineteenth century, Ah </w:t>
      </w:r>
      <w:proofErr w:type="spellStart"/>
      <w:r w:rsidRPr="004B10CB">
        <w:rPr>
          <w:rFonts w:ascii="Arial" w:eastAsia="Times New Roman" w:hAnsi="Arial" w:cs="Arial"/>
          <w:color w:val="000000"/>
          <w:sz w:val="10"/>
          <w:szCs w:val="10"/>
        </w:rPr>
        <w:t>Goong</w:t>
      </w:r>
      <w:proofErr w:type="spellEnd"/>
      <w:r w:rsidRPr="004B10CB">
        <w:rPr>
          <w:rFonts w:ascii="Arial" w:eastAsia="Times New Roman" w:hAnsi="Arial" w:cs="Arial"/>
          <w:color w:val="000000"/>
          <w:sz w:val="10"/>
          <w:szCs w:val="10"/>
        </w:rPr>
        <w:t xml:space="preserve"> vanishes. Kingston writes, “Maybe he hadn’t died in San Francisco, it was just his papers that burned; it was just that his existence was outlawed by Chinese Exclusion Acts. The family called him </w:t>
      </w:r>
      <w:proofErr w:type="spellStart"/>
      <w:r w:rsidRPr="004B10CB">
        <w:rPr>
          <w:rFonts w:ascii="Arial" w:eastAsia="Times New Roman" w:hAnsi="Arial" w:cs="Arial"/>
          <w:color w:val="000000"/>
          <w:sz w:val="10"/>
          <w:szCs w:val="10"/>
        </w:rPr>
        <w:t>Fleaman</w:t>
      </w:r>
      <w:proofErr w:type="spellEnd"/>
      <w:r w:rsidRPr="004B10CB">
        <w:rPr>
          <w:rFonts w:ascii="Arial" w:eastAsia="Times New Roman" w:hAnsi="Arial" w:cs="Arial"/>
          <w:color w:val="000000"/>
          <w:sz w:val="10"/>
          <w:szCs w:val="10"/>
        </w:rPr>
        <w:t xml:space="preserve">. They did not understand his accomplishments as an American ancestor, a holding, homing ancestor of this place.”23 </w:t>
      </w:r>
      <w:r w:rsidRPr="004B10CB">
        <w:rPr>
          <w:rFonts w:ascii="Arial" w:eastAsia="Times New Roman" w:hAnsi="Arial" w:cs="Arial"/>
          <w:i/>
          <w:iCs/>
          <w:color w:val="000000"/>
          <w:sz w:val="10"/>
          <w:szCs w:val="10"/>
        </w:rPr>
        <w:t>Kingston understands that the law’s refusal to recognize Chinese immigrants as citizens “outlaws” their existence, subjecting them to legal erasure</w:t>
      </w:r>
      <w:r w:rsidRPr="004B10CB">
        <w:rPr>
          <w:rFonts w:ascii="Arial" w:eastAsia="Times New Roman" w:hAnsi="Arial" w:cs="Arial"/>
          <w:i/>
          <w:iCs/>
          <w:color w:val="000000"/>
          <w:sz w:val="28"/>
          <w:szCs w:val="28"/>
        </w:rPr>
        <w:t xml:space="preserve"> </w:t>
      </w:r>
      <w:r w:rsidRPr="004B10CB">
        <w:rPr>
          <w:rFonts w:ascii="Arial" w:eastAsia="Times New Roman" w:hAnsi="Arial" w:cs="Arial"/>
          <w:i/>
          <w:iCs/>
          <w:color w:val="000000"/>
          <w:sz w:val="8"/>
          <w:szCs w:val="8"/>
        </w:rPr>
        <w:t>as well as institutional violence</w:t>
      </w:r>
      <w:r w:rsidRPr="004B10CB">
        <w:rPr>
          <w:rFonts w:ascii="Arial" w:eastAsia="Times New Roman" w:hAnsi="Arial" w:cs="Arial"/>
          <w:color w:val="000000"/>
          <w:sz w:val="8"/>
          <w:szCs w:val="8"/>
        </w:rPr>
        <w:t xml:space="preserve">: “It was dangerous to stay,” she observes in the context of the “Golden Spike” ceremony commemorating the railroad’s completion. “The Driving Out had begun. Ah </w:t>
      </w:r>
      <w:proofErr w:type="spellStart"/>
      <w:r w:rsidRPr="004B10CB">
        <w:rPr>
          <w:rFonts w:ascii="Arial" w:eastAsia="Times New Roman" w:hAnsi="Arial" w:cs="Arial"/>
          <w:color w:val="000000"/>
          <w:sz w:val="8"/>
          <w:szCs w:val="8"/>
        </w:rPr>
        <w:t>Goong</w:t>
      </w:r>
      <w:proofErr w:type="spellEnd"/>
      <w:r w:rsidRPr="004B10CB">
        <w:rPr>
          <w:rFonts w:ascii="Arial" w:eastAsia="Times New Roman" w:hAnsi="Arial" w:cs="Arial"/>
          <w:color w:val="000000"/>
          <w:sz w:val="8"/>
          <w:szCs w:val="8"/>
        </w:rPr>
        <w:t xml:space="preserve"> does not appear in railroad photographs.”24 At the same time, Kingston also underscores how this historical repudiation of the Asian laborer gains its psychic efficacy through a simultaneous internalization of its interdictions on the part of those excluded themselves. That is, the grandfather’s own family members refuse to recognize him as “an American ancestor, a holding, homing ancestor of this place.” </w:t>
      </w:r>
      <w:r w:rsidRPr="004B10CB">
        <w:rPr>
          <w:rFonts w:ascii="Arial" w:eastAsia="Times New Roman" w:hAnsi="Arial" w:cs="Arial"/>
          <w:i/>
          <w:iCs/>
          <w:color w:val="000000"/>
          <w:sz w:val="8"/>
          <w:szCs w:val="8"/>
        </w:rPr>
        <w:t>They cannot perceive the “</w:t>
      </w:r>
      <w:proofErr w:type="spellStart"/>
      <w:r w:rsidRPr="004B10CB">
        <w:rPr>
          <w:rFonts w:ascii="Arial" w:eastAsia="Times New Roman" w:hAnsi="Arial" w:cs="Arial"/>
          <w:i/>
          <w:iCs/>
          <w:color w:val="000000"/>
          <w:sz w:val="8"/>
          <w:szCs w:val="8"/>
        </w:rPr>
        <w:t>Fleaman’s</w:t>
      </w:r>
      <w:proofErr w:type="spellEnd"/>
      <w:r w:rsidRPr="004B10CB">
        <w:rPr>
          <w:rFonts w:ascii="Arial" w:eastAsia="Times New Roman" w:hAnsi="Arial" w:cs="Arial"/>
          <w:i/>
          <w:iCs/>
          <w:color w:val="000000"/>
          <w:sz w:val="8"/>
          <w:szCs w:val="8"/>
        </w:rPr>
        <w:t xml:space="preserve">” accomplishments building the transcontinental railroad as legitimizing his membership in the American nation. </w:t>
      </w:r>
      <w:r w:rsidRPr="004B10CB">
        <w:rPr>
          <w:rFonts w:ascii="Arial" w:eastAsia="Times New Roman" w:hAnsi="Arial" w:cs="Arial"/>
          <w:color w:val="000000"/>
          <w:sz w:val="8"/>
          <w:szCs w:val="8"/>
        </w:rPr>
        <w:t xml:space="preserve">How, in turn, can it be possible to see themselves as legitimate members of this society? In this regard, racial melancholia can be described as splitting the Asian American psyche. This cleaving of the psyche can be productively thought about in terms of an altered, racialized model of classic Freudian fetishism.25 </w:t>
      </w:r>
      <w:proofErr w:type="gramStart"/>
      <w:r w:rsidRPr="004B10CB">
        <w:rPr>
          <w:rFonts w:ascii="Arial" w:eastAsia="Times New Roman" w:hAnsi="Arial" w:cs="Arial"/>
          <w:color w:val="000000"/>
          <w:sz w:val="8"/>
          <w:szCs w:val="8"/>
        </w:rPr>
        <w:t>That</w:t>
      </w:r>
      <w:proofErr w:type="gramEnd"/>
      <w:r w:rsidRPr="004B10CB">
        <w:rPr>
          <w:rFonts w:ascii="Arial" w:eastAsia="Times New Roman" w:hAnsi="Arial" w:cs="Arial"/>
          <w:color w:val="000000"/>
          <w:sz w:val="8"/>
          <w:szCs w:val="8"/>
        </w:rPr>
        <w:t xml:space="preserve"> is, assimilation into the national fabric demands a psychic splitting on the part of the Asian American subject who knows and does not know, at once, that she or he is part of the larger social body. In the same breath, fetishism also describes mainstream society’s disavowal and projection of otherness onto a disparaged group that is then homogenized and reduced to a stereotype. In this manner, racial fetishism delineates a psychic process by which difference is assumed and projected and then negated and denied, returning us to social dynamics of Myrdal’s “American dilemma.”</w:t>
      </w:r>
    </w:p>
    <w:p w:rsidR="004B10CB" w:rsidRPr="004B10CB" w:rsidRDefault="004B10CB" w:rsidP="004B10CB">
      <w:pPr>
        <w:spacing w:after="240" w:line="240" w:lineRule="auto"/>
        <w:rPr>
          <w:rFonts w:ascii="Times New Roman" w:eastAsia="Times New Roman" w:hAnsi="Times New Roman" w:cs="Times New Roman"/>
          <w:sz w:val="24"/>
          <w:szCs w:val="24"/>
        </w:rPr>
      </w:pPr>
    </w:p>
    <w:p w:rsidR="004B10CB" w:rsidRPr="004B10CB" w:rsidRDefault="004B10CB" w:rsidP="004B10CB">
      <w:pPr>
        <w:spacing w:before="240" w:after="40" w:line="240" w:lineRule="auto"/>
        <w:outlineLvl w:val="3"/>
        <w:rPr>
          <w:rFonts w:ascii="Times New Roman" w:eastAsia="Times New Roman" w:hAnsi="Times New Roman" w:cs="Times New Roman"/>
          <w:b/>
          <w:bCs/>
          <w:sz w:val="24"/>
          <w:szCs w:val="24"/>
        </w:rPr>
      </w:pPr>
      <w:r w:rsidRPr="004B10CB">
        <w:rPr>
          <w:rFonts w:ascii="Arial" w:eastAsia="Times New Roman" w:hAnsi="Arial" w:cs="Arial"/>
          <w:color w:val="000000"/>
          <w:sz w:val="24"/>
          <w:szCs w:val="24"/>
        </w:rPr>
        <w:t>Thus, the advocacy refuse Asian subject formation. Signifiers will always fail to bridge the gap between the real and symbolic, but self-negation makes the subject unfathomable in ideological edifice.</w:t>
      </w:r>
    </w:p>
    <w:p w:rsidR="004B10CB" w:rsidRPr="004B10CB" w:rsidRDefault="004B10CB" w:rsidP="004B10CB">
      <w:pPr>
        <w:spacing w:before="240" w:after="240" w:line="240" w:lineRule="auto"/>
        <w:rPr>
          <w:rFonts w:ascii="Times New Roman" w:eastAsia="Times New Roman" w:hAnsi="Times New Roman" w:cs="Times New Roman"/>
          <w:sz w:val="24"/>
          <w:szCs w:val="24"/>
        </w:rPr>
      </w:pPr>
      <w:r w:rsidRPr="004B10CB">
        <w:rPr>
          <w:rFonts w:ascii="Arial" w:eastAsia="Times New Roman" w:hAnsi="Arial" w:cs="Arial"/>
          <w:color w:val="000000"/>
          <w:sz w:val="26"/>
          <w:szCs w:val="26"/>
        </w:rPr>
        <w:t xml:space="preserve">Kim 2 [Asian] </w:t>
      </w:r>
      <w:r w:rsidRPr="004B10CB">
        <w:rPr>
          <w:rFonts w:ascii="Arial" w:eastAsia="Times New Roman" w:hAnsi="Arial" w:cs="Arial"/>
          <w:color w:val="000000"/>
        </w:rPr>
        <w:t>(Chang-</w:t>
      </w:r>
      <w:proofErr w:type="spellStart"/>
      <w:r w:rsidRPr="004B10CB">
        <w:rPr>
          <w:rFonts w:ascii="Arial" w:eastAsia="Times New Roman" w:hAnsi="Arial" w:cs="Arial"/>
          <w:color w:val="000000"/>
        </w:rPr>
        <w:t>Hee</w:t>
      </w:r>
      <w:proofErr w:type="spellEnd"/>
      <w:r w:rsidRPr="004B10CB">
        <w:rPr>
          <w:rFonts w:ascii="Arial" w:eastAsia="Times New Roman" w:hAnsi="Arial" w:cs="Arial"/>
          <w:color w:val="000000"/>
        </w:rPr>
        <w:t xml:space="preserve"> Kim, The Fantasy of Asian America: Identity, Ideology, and Desire) 2009 //</w:t>
      </w:r>
      <w:proofErr w:type="spellStart"/>
      <w:r w:rsidRPr="004B10CB">
        <w:rPr>
          <w:rFonts w:ascii="Arial" w:eastAsia="Times New Roman" w:hAnsi="Arial" w:cs="Arial"/>
          <w:color w:val="000000"/>
        </w:rPr>
        <w:t>Nato</w:t>
      </w:r>
      <w:proofErr w:type="spellEnd"/>
    </w:p>
    <w:p w:rsidR="004B10CB" w:rsidRPr="004B10CB" w:rsidRDefault="004B10CB" w:rsidP="004B10CB">
      <w:pPr>
        <w:spacing w:before="240" w:after="240" w:line="240" w:lineRule="auto"/>
        <w:rPr>
          <w:rFonts w:ascii="Times New Roman" w:eastAsia="Times New Roman" w:hAnsi="Times New Roman" w:cs="Times New Roman"/>
          <w:sz w:val="24"/>
          <w:szCs w:val="24"/>
        </w:rPr>
      </w:pPr>
      <w:r w:rsidRPr="004B10CB">
        <w:rPr>
          <w:rFonts w:ascii="Arial" w:eastAsia="Times New Roman" w:hAnsi="Arial" w:cs="Arial"/>
          <w:color w:val="000000"/>
          <w:sz w:val="16"/>
          <w:szCs w:val="16"/>
        </w:rPr>
        <w:t xml:space="preserve">In Hegel’s Phenomenology of Spirit, Georg Hegel concentrates on the concept of struggle in the dialectical formation of subjectivity. His well-known dialectical division, the master vs. slave, is clearly indicative of their uneven relation. In Hegel, the </w:t>
      </w:r>
      <w:r w:rsidRPr="004B10CB">
        <w:rPr>
          <w:rFonts w:ascii="Arial" w:eastAsia="Times New Roman" w:hAnsi="Arial" w:cs="Arial"/>
          <w:color w:val="000000"/>
          <w:shd w:val="clear" w:color="auto" w:fill="00FF00"/>
        </w:rPr>
        <w:t>freedom</w:t>
      </w:r>
      <w:r w:rsidRPr="004B10CB">
        <w:rPr>
          <w:rFonts w:ascii="Arial" w:eastAsia="Times New Roman" w:hAnsi="Arial" w:cs="Arial"/>
          <w:color w:val="000000"/>
        </w:rPr>
        <w:t xml:space="preserve"> to gain the true sense of self is not the subject’s recognizing the objectified other in self-reflectivity; rather, that </w:t>
      </w:r>
      <w:r w:rsidRPr="004B10CB">
        <w:rPr>
          <w:rFonts w:ascii="Arial" w:eastAsia="Times New Roman" w:hAnsi="Arial" w:cs="Arial"/>
          <w:color w:val="000000"/>
          <w:shd w:val="clear" w:color="auto" w:fill="00FF00"/>
        </w:rPr>
        <w:t>is</w:t>
      </w:r>
      <w:r w:rsidRPr="004B10CB">
        <w:rPr>
          <w:rFonts w:ascii="Arial" w:eastAsia="Times New Roman" w:hAnsi="Arial" w:cs="Arial"/>
          <w:color w:val="000000"/>
        </w:rPr>
        <w:t xml:space="preserve"> its </w:t>
      </w:r>
      <w:r w:rsidRPr="004B10CB">
        <w:rPr>
          <w:rFonts w:ascii="Arial" w:eastAsia="Times New Roman" w:hAnsi="Arial" w:cs="Arial"/>
          <w:color w:val="000000"/>
          <w:shd w:val="clear" w:color="auto" w:fill="00FF00"/>
        </w:rPr>
        <w:t>eliminating the other from itself</w:t>
      </w:r>
      <w:r w:rsidRPr="004B10CB">
        <w:rPr>
          <w:rFonts w:ascii="Arial" w:eastAsia="Times New Roman" w:hAnsi="Arial" w:cs="Arial"/>
          <w:color w:val="000000"/>
        </w:rPr>
        <w:t xml:space="preserve"> to consolidate its hegemonic</w:t>
      </w:r>
      <w:r w:rsidRPr="004B10CB">
        <w:rPr>
          <w:rFonts w:ascii="Arial" w:eastAsia="Times New Roman" w:hAnsi="Arial" w:cs="Arial"/>
          <w:color w:val="000000"/>
          <w:sz w:val="16"/>
          <w:szCs w:val="16"/>
        </w:rPr>
        <w:t xml:space="preserve">—whether master or slave—position </w:t>
      </w:r>
      <w:r w:rsidRPr="004B10CB">
        <w:rPr>
          <w:rFonts w:ascii="Arial" w:eastAsia="Times New Roman" w:hAnsi="Arial" w:cs="Arial"/>
          <w:color w:val="000000"/>
          <w:shd w:val="clear" w:color="auto" w:fill="00FF00"/>
        </w:rPr>
        <w:t>and</w:t>
      </w:r>
      <w:r w:rsidRPr="004B10CB">
        <w:rPr>
          <w:rFonts w:ascii="Arial" w:eastAsia="Times New Roman" w:hAnsi="Arial" w:cs="Arial"/>
          <w:color w:val="000000"/>
        </w:rPr>
        <w:t xml:space="preserve"> thus to </w:t>
      </w:r>
      <w:r w:rsidRPr="004B10CB">
        <w:rPr>
          <w:rFonts w:ascii="Arial" w:eastAsia="Times New Roman" w:hAnsi="Arial" w:cs="Arial"/>
          <w:color w:val="000000"/>
          <w:shd w:val="clear" w:color="auto" w:fill="00FF00"/>
        </w:rPr>
        <w:t>become independent</w:t>
      </w:r>
      <w:r w:rsidRPr="004B10CB">
        <w:rPr>
          <w:rFonts w:ascii="Arial" w:eastAsia="Times New Roman" w:hAnsi="Arial" w:cs="Arial"/>
          <w:color w:val="000000"/>
        </w:rPr>
        <w:t xml:space="preserve"> of the other </w:t>
      </w:r>
      <w:r w:rsidRPr="004B10CB">
        <w:rPr>
          <w:rFonts w:ascii="Arial" w:eastAsia="Times New Roman" w:hAnsi="Arial" w:cs="Arial"/>
          <w:color w:val="000000"/>
          <w:shd w:val="clear" w:color="auto" w:fill="00FF00"/>
        </w:rPr>
        <w:t>permanently</w:t>
      </w:r>
      <w:r w:rsidRPr="004B10CB">
        <w:rPr>
          <w:rFonts w:ascii="Arial" w:eastAsia="Times New Roman" w:hAnsi="Arial" w:cs="Arial"/>
          <w:color w:val="000000"/>
        </w:rPr>
        <w:t>.</w:t>
      </w:r>
      <w:r w:rsidRPr="004B10CB">
        <w:rPr>
          <w:rFonts w:ascii="Arial" w:eastAsia="Times New Roman" w:hAnsi="Arial" w:cs="Arial"/>
          <w:color w:val="000000"/>
          <w:sz w:val="16"/>
          <w:szCs w:val="16"/>
        </w:rPr>
        <w:t xml:space="preserve"> Nonetheless, the Hegelian subject is aware that its dialectical positionality as either master or slave relies on the other, without which it cannot survive, realizing its ontological limitation as such. </w:t>
      </w:r>
      <w:r w:rsidRPr="004B10CB">
        <w:rPr>
          <w:rFonts w:ascii="Arial" w:eastAsia="Times New Roman" w:hAnsi="Arial" w:cs="Arial"/>
          <w:color w:val="000000"/>
        </w:rPr>
        <w:t xml:space="preserve">This is a critical moment when the </w:t>
      </w:r>
      <w:r w:rsidRPr="004B10CB">
        <w:rPr>
          <w:rFonts w:ascii="Arial" w:eastAsia="Times New Roman" w:hAnsi="Arial" w:cs="Arial"/>
          <w:color w:val="000000"/>
          <w:shd w:val="clear" w:color="auto" w:fill="00FF00"/>
        </w:rPr>
        <w:t>ontological gap</w:t>
      </w:r>
      <w:r w:rsidRPr="004B10CB">
        <w:rPr>
          <w:rFonts w:ascii="Arial" w:eastAsia="Times New Roman" w:hAnsi="Arial" w:cs="Arial"/>
          <w:color w:val="000000"/>
        </w:rPr>
        <w:t xml:space="preserve"> of the subject </w:t>
      </w:r>
      <w:r w:rsidRPr="004B10CB">
        <w:rPr>
          <w:rFonts w:ascii="Arial" w:eastAsia="Times New Roman" w:hAnsi="Arial" w:cs="Arial"/>
          <w:color w:val="000000"/>
          <w:shd w:val="clear" w:color="auto" w:fill="00FF00"/>
        </w:rPr>
        <w:t>erupts, separating its</w:t>
      </w:r>
      <w:r w:rsidRPr="004B10CB">
        <w:rPr>
          <w:rFonts w:ascii="Arial" w:eastAsia="Times New Roman" w:hAnsi="Arial" w:cs="Arial"/>
          <w:color w:val="000000"/>
        </w:rPr>
        <w:t xml:space="preserve"> becoming from its </w:t>
      </w:r>
      <w:r w:rsidRPr="004B10CB">
        <w:rPr>
          <w:rFonts w:ascii="Arial" w:eastAsia="Times New Roman" w:hAnsi="Arial" w:cs="Arial"/>
          <w:color w:val="000000"/>
          <w:shd w:val="clear" w:color="auto" w:fill="00FF00"/>
        </w:rPr>
        <w:t>being</w:t>
      </w:r>
      <w:r w:rsidRPr="004B10CB">
        <w:rPr>
          <w:rFonts w:ascii="Arial" w:eastAsia="Times New Roman" w:hAnsi="Arial" w:cs="Arial"/>
          <w:color w:val="000000"/>
        </w:rPr>
        <w:t>.</w:t>
      </w:r>
      <w:r w:rsidRPr="004B10CB">
        <w:rPr>
          <w:rFonts w:ascii="Arial" w:eastAsia="Times New Roman" w:hAnsi="Arial" w:cs="Arial"/>
          <w:color w:val="000000"/>
          <w:sz w:val="16"/>
          <w:szCs w:val="16"/>
        </w:rPr>
        <w:t xml:space="preserve"> That is, the 44 subject as </w:t>
      </w:r>
      <w:r w:rsidRPr="004B10CB">
        <w:rPr>
          <w:rFonts w:ascii="Arial" w:eastAsia="Times New Roman" w:hAnsi="Arial" w:cs="Arial"/>
          <w:color w:val="000000"/>
        </w:rPr>
        <w:t>either master or slave can never be the other, for their relationship always remains ontologically distanced in the perpetual process of becoming.</w:t>
      </w:r>
      <w:r w:rsidRPr="004B10CB">
        <w:rPr>
          <w:rFonts w:ascii="Arial" w:eastAsia="Times New Roman" w:hAnsi="Arial" w:cs="Arial"/>
          <w:color w:val="000000"/>
          <w:sz w:val="16"/>
          <w:szCs w:val="16"/>
        </w:rPr>
        <w:t xml:space="preserve"> Yet the relationship between master and slave is different from that of the </w:t>
      </w:r>
      <w:proofErr w:type="spellStart"/>
      <w:r w:rsidRPr="004B10CB">
        <w:rPr>
          <w:rFonts w:ascii="Arial" w:eastAsia="Times New Roman" w:hAnsi="Arial" w:cs="Arial"/>
          <w:color w:val="000000"/>
          <w:sz w:val="16"/>
          <w:szCs w:val="16"/>
        </w:rPr>
        <w:t>Adornian</w:t>
      </w:r>
      <w:proofErr w:type="spellEnd"/>
      <w:r w:rsidRPr="004B10CB">
        <w:rPr>
          <w:rFonts w:ascii="Arial" w:eastAsia="Times New Roman" w:hAnsi="Arial" w:cs="Arial"/>
          <w:color w:val="000000"/>
          <w:sz w:val="16"/>
          <w:szCs w:val="16"/>
        </w:rPr>
        <w:t xml:space="preserve"> model in which both subject and other are objectively distinct in self-reflectivity. In Hegel, their distanced relationship is rather what evokes the desire and struggle for mutual identification not only to remove one from the other but also to become a free independent subject. Moreover, Hegel insists that the relationship take on one’s desire to dominate the other for the sake of its self-reliance, which nevertheless </w:t>
      </w:r>
      <w:r w:rsidRPr="004B10CB">
        <w:rPr>
          <w:rFonts w:ascii="Arial" w:eastAsia="Times New Roman" w:hAnsi="Arial" w:cs="Arial"/>
          <w:color w:val="000000"/>
          <w:sz w:val="16"/>
          <w:szCs w:val="16"/>
        </w:rPr>
        <w:lastRenderedPageBreak/>
        <w:t xml:space="preserve">ends up impossible and incomplete in that it is suicidal. In the Hegelian dialectic, the </w:t>
      </w:r>
      <w:r w:rsidRPr="004B10CB">
        <w:rPr>
          <w:rFonts w:ascii="Arial" w:eastAsia="Times New Roman" w:hAnsi="Arial" w:cs="Arial"/>
          <w:color w:val="000000"/>
        </w:rPr>
        <w:t>master’s position is indebted to that of the slave insofar</w:t>
      </w:r>
      <w:r w:rsidRPr="004B10CB">
        <w:rPr>
          <w:rFonts w:ascii="Arial" w:eastAsia="Times New Roman" w:hAnsi="Arial" w:cs="Arial"/>
          <w:color w:val="000000"/>
          <w:sz w:val="16"/>
          <w:szCs w:val="16"/>
        </w:rPr>
        <w:t xml:space="preserve"> as the latter, i.e., </w:t>
      </w:r>
      <w:r w:rsidRPr="004B10CB">
        <w:rPr>
          <w:rFonts w:ascii="Arial" w:eastAsia="Times New Roman" w:hAnsi="Arial" w:cs="Arial"/>
          <w:color w:val="000000"/>
        </w:rPr>
        <w:t xml:space="preserve">the enemy, is what makes the former ontologically consistent in itself. </w:t>
      </w:r>
      <w:r w:rsidRPr="004B10CB">
        <w:rPr>
          <w:rFonts w:ascii="Arial" w:eastAsia="Times New Roman" w:hAnsi="Arial" w:cs="Arial"/>
          <w:color w:val="000000"/>
          <w:sz w:val="16"/>
          <w:szCs w:val="16"/>
        </w:rPr>
        <w:t xml:space="preserve">In other words, the </w:t>
      </w:r>
      <w:r w:rsidRPr="004B10CB">
        <w:rPr>
          <w:rFonts w:ascii="Arial" w:eastAsia="Times New Roman" w:hAnsi="Arial" w:cs="Arial"/>
          <w:color w:val="000000"/>
        </w:rPr>
        <w:t xml:space="preserve">true sense of </w:t>
      </w:r>
      <w:r w:rsidRPr="004B10CB">
        <w:rPr>
          <w:rFonts w:ascii="Arial" w:eastAsia="Times New Roman" w:hAnsi="Arial" w:cs="Arial"/>
          <w:color w:val="000000"/>
          <w:shd w:val="clear" w:color="auto" w:fill="00FF00"/>
        </w:rPr>
        <w:t>freedom for the subject</w:t>
      </w:r>
      <w:r w:rsidRPr="004B10CB">
        <w:rPr>
          <w:rFonts w:ascii="Arial" w:eastAsia="Times New Roman" w:hAnsi="Arial" w:cs="Arial"/>
          <w:color w:val="000000"/>
          <w:sz w:val="16"/>
          <w:szCs w:val="16"/>
        </w:rPr>
        <w:t xml:space="preserve"> in Hegel is to either become the enemy or eliminate it, either of which </w:t>
      </w:r>
      <w:r w:rsidRPr="004B10CB">
        <w:rPr>
          <w:rFonts w:ascii="Arial" w:eastAsia="Times New Roman" w:hAnsi="Arial" w:cs="Arial"/>
          <w:color w:val="000000"/>
          <w:shd w:val="clear" w:color="auto" w:fill="00FF00"/>
        </w:rPr>
        <w:t>means</w:t>
      </w:r>
      <w:r w:rsidRPr="004B10CB">
        <w:rPr>
          <w:rFonts w:ascii="Arial" w:eastAsia="Times New Roman" w:hAnsi="Arial" w:cs="Arial"/>
          <w:color w:val="000000"/>
        </w:rPr>
        <w:t xml:space="preserve"> the </w:t>
      </w:r>
      <w:r w:rsidRPr="004B10CB">
        <w:rPr>
          <w:rFonts w:ascii="Arial" w:eastAsia="Times New Roman" w:hAnsi="Arial" w:cs="Arial"/>
          <w:color w:val="000000"/>
          <w:shd w:val="clear" w:color="auto" w:fill="00FF00"/>
        </w:rPr>
        <w:t>death</w:t>
      </w:r>
      <w:r w:rsidRPr="004B10CB">
        <w:rPr>
          <w:rFonts w:ascii="Arial" w:eastAsia="Times New Roman" w:hAnsi="Arial" w:cs="Arial"/>
          <w:color w:val="000000"/>
        </w:rPr>
        <w:t xml:space="preserve"> of the subject</w:t>
      </w:r>
      <w:r w:rsidRPr="004B10CB">
        <w:rPr>
          <w:rFonts w:ascii="Arial" w:eastAsia="Times New Roman" w:hAnsi="Arial" w:cs="Arial"/>
          <w:color w:val="000000"/>
          <w:sz w:val="16"/>
          <w:szCs w:val="16"/>
        </w:rPr>
        <w:t xml:space="preserve">. The Hegelian </w:t>
      </w:r>
      <w:r w:rsidRPr="004B10CB">
        <w:rPr>
          <w:rFonts w:ascii="Arial" w:eastAsia="Times New Roman" w:hAnsi="Arial" w:cs="Arial"/>
          <w:color w:val="000000"/>
        </w:rPr>
        <w:t>subject</w:t>
      </w:r>
      <w:r w:rsidRPr="004B10CB">
        <w:rPr>
          <w:rFonts w:ascii="Arial" w:eastAsia="Times New Roman" w:hAnsi="Arial" w:cs="Arial"/>
          <w:color w:val="000000"/>
          <w:sz w:val="16"/>
          <w:szCs w:val="16"/>
        </w:rPr>
        <w:t xml:space="preserve"> essentially attempts to </w:t>
      </w:r>
      <w:r w:rsidRPr="004B10CB">
        <w:rPr>
          <w:rFonts w:ascii="Arial" w:eastAsia="Times New Roman" w:hAnsi="Arial" w:cs="Arial"/>
          <w:color w:val="000000"/>
        </w:rPr>
        <w:t>carry out the “</w:t>
      </w:r>
      <w:r w:rsidRPr="004B10CB">
        <w:rPr>
          <w:rFonts w:ascii="Arial" w:eastAsia="Times New Roman" w:hAnsi="Arial" w:cs="Arial"/>
          <w:color w:val="000000"/>
          <w:shd w:val="clear" w:color="auto" w:fill="00FF00"/>
        </w:rPr>
        <w:t>absolute negation” of the selves</w:t>
      </w:r>
      <w:r w:rsidRPr="004B10CB">
        <w:rPr>
          <w:rFonts w:ascii="Arial" w:eastAsia="Times New Roman" w:hAnsi="Arial" w:cs="Arial"/>
          <w:color w:val="000000"/>
        </w:rPr>
        <w:t xml:space="preserve"> in a fashion to negate their own otherness in themselves and to</w:t>
      </w:r>
      <w:r w:rsidRPr="004B10CB">
        <w:rPr>
          <w:rFonts w:ascii="Arial" w:eastAsia="Times New Roman" w:hAnsi="Arial" w:cs="Arial"/>
          <w:color w:val="000000"/>
          <w:sz w:val="16"/>
          <w:szCs w:val="16"/>
        </w:rPr>
        <w:t xml:space="preserve"> “</w:t>
      </w:r>
      <w:r w:rsidRPr="004B10CB">
        <w:rPr>
          <w:rFonts w:ascii="Arial" w:eastAsia="Times New Roman" w:hAnsi="Arial" w:cs="Arial"/>
          <w:color w:val="000000"/>
          <w:shd w:val="clear" w:color="auto" w:fill="00FF00"/>
        </w:rPr>
        <w:t>raise</w:t>
      </w:r>
      <w:r w:rsidRPr="004B10CB">
        <w:rPr>
          <w:rFonts w:ascii="Arial" w:eastAsia="Times New Roman" w:hAnsi="Arial" w:cs="Arial"/>
          <w:color w:val="000000"/>
          <w:sz w:val="16"/>
          <w:szCs w:val="16"/>
        </w:rPr>
        <w:t xml:space="preserve"> their </w:t>
      </w:r>
      <w:r w:rsidRPr="004B10CB">
        <w:rPr>
          <w:rFonts w:ascii="Arial" w:eastAsia="Times New Roman" w:hAnsi="Arial" w:cs="Arial"/>
          <w:color w:val="000000"/>
          <w:shd w:val="clear" w:color="auto" w:fill="00FF00"/>
        </w:rPr>
        <w:t>self-certainty</w:t>
      </w:r>
      <w:r w:rsidRPr="004B10CB">
        <w:rPr>
          <w:rFonts w:ascii="Arial" w:eastAsia="Times New Roman" w:hAnsi="Arial" w:cs="Arial"/>
          <w:color w:val="000000"/>
          <w:sz w:val="16"/>
          <w:szCs w:val="16"/>
        </w:rPr>
        <w:t xml:space="preserve"> (about existing for-self) to truth in the ‘other’ as well as in themselves” (Hegel 55). Rather than pretend to remain objective and distanced in treating the other, the Hegelian subject strives to secure its </w:t>
      </w:r>
      <w:proofErr w:type="spellStart"/>
      <w:r w:rsidRPr="004B10CB">
        <w:rPr>
          <w:rFonts w:ascii="Arial" w:eastAsia="Times New Roman" w:hAnsi="Arial" w:cs="Arial"/>
          <w:color w:val="000000"/>
          <w:sz w:val="16"/>
          <w:szCs w:val="16"/>
        </w:rPr>
        <w:t>identitarian</w:t>
      </w:r>
      <w:proofErr w:type="spellEnd"/>
      <w:r w:rsidRPr="004B10CB">
        <w:rPr>
          <w:rFonts w:ascii="Arial" w:eastAsia="Times New Roman" w:hAnsi="Arial" w:cs="Arial"/>
          <w:color w:val="000000"/>
          <w:sz w:val="16"/>
          <w:szCs w:val="16"/>
        </w:rPr>
        <w:t xml:space="preserve"> position in light of the life-death struggle between master and slave. The eventual </w:t>
      </w:r>
      <w:r w:rsidRPr="004B10CB">
        <w:rPr>
          <w:rFonts w:ascii="Arial" w:eastAsia="Times New Roman" w:hAnsi="Arial" w:cs="Arial"/>
          <w:color w:val="000000"/>
        </w:rPr>
        <w:t>way to obtain freedom from its own ontological limitation that the subject cannot be in-</w:t>
      </w:r>
      <w:proofErr w:type="spellStart"/>
      <w:r w:rsidRPr="004B10CB">
        <w:rPr>
          <w:rFonts w:ascii="Arial" w:eastAsia="Times New Roman" w:hAnsi="Arial" w:cs="Arial"/>
          <w:color w:val="000000"/>
        </w:rPr>
        <w:t>andfor</w:t>
      </w:r>
      <w:proofErr w:type="spellEnd"/>
      <w:r w:rsidRPr="004B10CB">
        <w:rPr>
          <w:rFonts w:ascii="Arial" w:eastAsia="Times New Roman" w:hAnsi="Arial" w:cs="Arial"/>
          <w:color w:val="000000"/>
        </w:rPr>
        <w:t xml:space="preserve"> itself as a whole is paradoxically negating its positive being dependent on that of the other.</w:t>
      </w:r>
      <w:r w:rsidRPr="004B10CB">
        <w:rPr>
          <w:rFonts w:ascii="Arial" w:eastAsia="Times New Roman" w:hAnsi="Arial" w:cs="Arial"/>
          <w:color w:val="000000"/>
          <w:sz w:val="16"/>
          <w:szCs w:val="16"/>
        </w:rPr>
        <w:t xml:space="preserve"> This illustrates the </w:t>
      </w:r>
      <w:r w:rsidRPr="004B10CB">
        <w:rPr>
          <w:rFonts w:ascii="Arial" w:eastAsia="Times New Roman" w:hAnsi="Arial" w:cs="Arial"/>
          <w:color w:val="000000"/>
          <w:shd w:val="clear" w:color="auto" w:fill="00FF00"/>
        </w:rPr>
        <w:t>subject’s</w:t>
      </w:r>
      <w:r w:rsidRPr="004B10CB">
        <w:rPr>
          <w:rFonts w:ascii="Arial" w:eastAsia="Times New Roman" w:hAnsi="Arial" w:cs="Arial"/>
          <w:color w:val="000000"/>
        </w:rPr>
        <w:t xml:space="preserve"> death </w:t>
      </w:r>
      <w:r w:rsidRPr="004B10CB">
        <w:rPr>
          <w:rFonts w:ascii="Arial" w:eastAsia="Times New Roman" w:hAnsi="Arial" w:cs="Arial"/>
          <w:color w:val="000000"/>
          <w:shd w:val="clear" w:color="auto" w:fill="00FF00"/>
        </w:rPr>
        <w:t>instinct towards “nothingness</w:t>
      </w:r>
      <w:r w:rsidRPr="004B10CB">
        <w:rPr>
          <w:rFonts w:ascii="Arial" w:eastAsia="Times New Roman" w:hAnsi="Arial" w:cs="Arial"/>
          <w:color w:val="000000"/>
          <w:sz w:val="16"/>
          <w:szCs w:val="16"/>
        </w:rPr>
        <w:t xml:space="preserve">,” which </w:t>
      </w:r>
      <w:r w:rsidRPr="004B10CB">
        <w:rPr>
          <w:rFonts w:ascii="Arial" w:eastAsia="Times New Roman" w:hAnsi="Arial" w:cs="Arial"/>
          <w:color w:val="000000"/>
          <w:shd w:val="clear" w:color="auto" w:fill="00FF00"/>
        </w:rPr>
        <w:t>makes</w:t>
      </w:r>
      <w:r w:rsidRPr="004B10CB">
        <w:rPr>
          <w:rFonts w:ascii="Arial" w:eastAsia="Times New Roman" w:hAnsi="Arial" w:cs="Arial"/>
          <w:color w:val="000000"/>
        </w:rPr>
        <w:t xml:space="preserve"> our </w:t>
      </w:r>
      <w:r w:rsidRPr="004B10CB">
        <w:rPr>
          <w:rFonts w:ascii="Arial" w:eastAsia="Times New Roman" w:hAnsi="Arial" w:cs="Arial"/>
          <w:color w:val="000000"/>
          <w:shd w:val="clear" w:color="auto" w:fill="00FF00"/>
        </w:rPr>
        <w:t>knowledge</w:t>
      </w:r>
      <w:r w:rsidRPr="004B10CB">
        <w:rPr>
          <w:rFonts w:ascii="Arial" w:eastAsia="Times New Roman" w:hAnsi="Arial" w:cs="Arial"/>
          <w:color w:val="000000"/>
        </w:rPr>
        <w:t xml:space="preserve"> on the subject inexorably </w:t>
      </w:r>
      <w:r w:rsidRPr="004B10CB">
        <w:rPr>
          <w:rFonts w:ascii="Arial" w:eastAsia="Times New Roman" w:hAnsi="Arial" w:cs="Arial"/>
          <w:color w:val="000000"/>
          <w:shd w:val="clear" w:color="auto" w:fill="00FF00"/>
        </w:rPr>
        <w:t>entangled in</w:t>
      </w:r>
      <w:r w:rsidRPr="004B10CB">
        <w:rPr>
          <w:rFonts w:ascii="Arial" w:eastAsia="Times New Roman" w:hAnsi="Arial" w:cs="Arial"/>
          <w:color w:val="000000"/>
        </w:rPr>
        <w:t xml:space="preserve"> inconsistencies and </w:t>
      </w:r>
      <w:r w:rsidRPr="004B10CB">
        <w:rPr>
          <w:rFonts w:ascii="Arial" w:eastAsia="Times New Roman" w:hAnsi="Arial" w:cs="Arial"/>
          <w:color w:val="000000"/>
          <w:shd w:val="clear" w:color="auto" w:fill="00FF00"/>
        </w:rPr>
        <w:t>contradictions</w:t>
      </w:r>
      <w:r w:rsidRPr="004B10CB">
        <w:rPr>
          <w:rFonts w:ascii="Arial" w:eastAsia="Times New Roman" w:hAnsi="Arial" w:cs="Arial"/>
          <w:color w:val="000000"/>
        </w:rPr>
        <w:t xml:space="preserve">. </w:t>
      </w:r>
      <w:r w:rsidRPr="004B10CB">
        <w:rPr>
          <w:rFonts w:ascii="Arial" w:eastAsia="Times New Roman" w:hAnsi="Arial" w:cs="Arial"/>
          <w:color w:val="000000"/>
          <w:sz w:val="16"/>
          <w:szCs w:val="16"/>
        </w:rPr>
        <w:t xml:space="preserve">45 In Hegel, the </w:t>
      </w:r>
      <w:r w:rsidRPr="004B10CB">
        <w:rPr>
          <w:rFonts w:ascii="Arial" w:eastAsia="Times New Roman" w:hAnsi="Arial" w:cs="Arial"/>
          <w:color w:val="000000"/>
        </w:rPr>
        <w:t xml:space="preserve">subject’s death instinct, an ontological abyss </w:t>
      </w:r>
      <w:r w:rsidRPr="004B10CB">
        <w:rPr>
          <w:rFonts w:ascii="Arial" w:eastAsia="Times New Roman" w:hAnsi="Arial" w:cs="Arial"/>
          <w:color w:val="000000"/>
          <w:shd w:val="clear" w:color="auto" w:fill="00FF00"/>
        </w:rPr>
        <w:t>that remains unfathomable in</w:t>
      </w:r>
      <w:r w:rsidRPr="004B10CB">
        <w:rPr>
          <w:rFonts w:ascii="Arial" w:eastAsia="Times New Roman" w:hAnsi="Arial" w:cs="Arial"/>
          <w:color w:val="000000"/>
        </w:rPr>
        <w:t xml:space="preserve"> its </w:t>
      </w:r>
      <w:r w:rsidRPr="004B10CB">
        <w:rPr>
          <w:rFonts w:ascii="Arial" w:eastAsia="Times New Roman" w:hAnsi="Arial" w:cs="Arial"/>
          <w:color w:val="000000"/>
          <w:shd w:val="clear" w:color="auto" w:fill="00FF00"/>
        </w:rPr>
        <w:t>ideological edifice</w:t>
      </w:r>
      <w:r w:rsidRPr="004B10CB">
        <w:rPr>
          <w:rFonts w:ascii="Arial" w:eastAsia="Times New Roman" w:hAnsi="Arial" w:cs="Arial"/>
          <w:color w:val="000000"/>
        </w:rPr>
        <w:t>, is the only way to realize its “pure existence-for-self</w:t>
      </w:r>
      <w:r w:rsidRPr="004B10CB">
        <w:rPr>
          <w:rFonts w:ascii="Arial" w:eastAsia="Times New Roman" w:hAnsi="Arial" w:cs="Arial"/>
          <w:color w:val="000000"/>
          <w:sz w:val="16"/>
          <w:szCs w:val="16"/>
        </w:rPr>
        <w:t xml:space="preserve">” (Hegel 55) Identity is apparitional in nature, for as discussed earlier, </w:t>
      </w:r>
      <w:r w:rsidRPr="004B10CB">
        <w:rPr>
          <w:rFonts w:ascii="Arial" w:eastAsia="Times New Roman" w:hAnsi="Arial" w:cs="Arial"/>
          <w:color w:val="000000"/>
        </w:rPr>
        <w:t xml:space="preserve">we all can become a/the “real Asian American” but never will be, and the resulting gap between our being and becoming is where the subject endlessly strives to secure its </w:t>
      </w:r>
      <w:proofErr w:type="spellStart"/>
      <w:r w:rsidRPr="004B10CB">
        <w:rPr>
          <w:rFonts w:ascii="Arial" w:eastAsia="Times New Roman" w:hAnsi="Arial" w:cs="Arial"/>
          <w:color w:val="000000"/>
        </w:rPr>
        <w:t>identitarian</w:t>
      </w:r>
      <w:proofErr w:type="spellEnd"/>
      <w:r w:rsidRPr="004B10CB">
        <w:rPr>
          <w:rFonts w:ascii="Arial" w:eastAsia="Times New Roman" w:hAnsi="Arial" w:cs="Arial"/>
          <w:color w:val="000000"/>
        </w:rPr>
        <w:t xml:space="preserve"> position</w:t>
      </w:r>
      <w:r w:rsidRPr="004B10CB">
        <w:rPr>
          <w:rFonts w:ascii="Arial" w:eastAsia="Times New Roman" w:hAnsi="Arial" w:cs="Arial"/>
          <w:color w:val="000000"/>
          <w:sz w:val="16"/>
          <w:szCs w:val="16"/>
        </w:rPr>
        <w:t xml:space="preserve"> in light of the life-death struggle against the other in-and-for itself. The realization of identity is its purist objectification in that, in neoliberal capitalism, identity is equivalent to a commodity imbued with a cultural capital of dual meanings: an owned property of the subject feeling happy (with no more work) and an alienated property of the subject feeling miserable (with endless work) as Karl Marx teaches us.16 In Race and Resistance, Viet T. Nguyen describes </w:t>
      </w:r>
      <w:r w:rsidRPr="004B10CB">
        <w:rPr>
          <w:rFonts w:ascii="Arial" w:eastAsia="Times New Roman" w:hAnsi="Arial" w:cs="Arial"/>
          <w:color w:val="000000"/>
        </w:rPr>
        <w:t>Asian American identity</w:t>
      </w:r>
      <w:r w:rsidRPr="004B10CB">
        <w:rPr>
          <w:rFonts w:ascii="Arial" w:eastAsia="Times New Roman" w:hAnsi="Arial" w:cs="Arial"/>
          <w:color w:val="000000"/>
          <w:sz w:val="16"/>
          <w:szCs w:val="16"/>
        </w:rPr>
        <w:t xml:space="preserve"> as the cultural capital of </w:t>
      </w:r>
      <w:r w:rsidRPr="004B10CB">
        <w:rPr>
          <w:rFonts w:ascii="Arial" w:eastAsia="Times New Roman" w:hAnsi="Arial" w:cs="Arial"/>
          <w:color w:val="000000"/>
        </w:rPr>
        <w:t>both accommodation and resistance in U.S. society</w:t>
      </w:r>
      <w:r w:rsidRPr="004B10CB">
        <w:rPr>
          <w:rFonts w:ascii="Arial" w:eastAsia="Times New Roman" w:hAnsi="Arial" w:cs="Arial"/>
          <w:color w:val="000000"/>
          <w:sz w:val="16"/>
          <w:szCs w:val="16"/>
        </w:rPr>
        <w:t xml:space="preserve">, and it well explains the point I am making here (143-44): on the one hand, </w:t>
      </w:r>
      <w:r w:rsidRPr="004B10CB">
        <w:rPr>
          <w:rFonts w:ascii="Arial" w:eastAsia="Times New Roman" w:hAnsi="Arial" w:cs="Arial"/>
          <w:color w:val="000000"/>
        </w:rPr>
        <w:t>Asian Americans make a good relationship with the society that praises them as a model minority</w:t>
      </w:r>
      <w:r w:rsidRPr="004B10CB">
        <w:rPr>
          <w:rFonts w:ascii="Arial" w:eastAsia="Times New Roman" w:hAnsi="Arial" w:cs="Arial"/>
          <w:color w:val="000000"/>
          <w:sz w:val="16"/>
          <w:szCs w:val="16"/>
        </w:rPr>
        <w:t xml:space="preserve">, as a civil subject fully </w:t>
      </w:r>
      <w:proofErr w:type="spellStart"/>
      <w:r w:rsidRPr="004B10CB">
        <w:rPr>
          <w:rFonts w:ascii="Arial" w:eastAsia="Times New Roman" w:hAnsi="Arial" w:cs="Arial"/>
          <w:color w:val="000000"/>
          <w:sz w:val="16"/>
          <w:szCs w:val="16"/>
        </w:rPr>
        <w:t>assimilable</w:t>
      </w:r>
      <w:proofErr w:type="spellEnd"/>
      <w:r w:rsidRPr="004B10CB">
        <w:rPr>
          <w:rFonts w:ascii="Arial" w:eastAsia="Times New Roman" w:hAnsi="Arial" w:cs="Arial"/>
          <w:color w:val="000000"/>
          <w:sz w:val="16"/>
          <w:szCs w:val="16"/>
        </w:rPr>
        <w:t xml:space="preserve"> to the mainstream; on the other hand, </w:t>
      </w:r>
      <w:r w:rsidRPr="004B10CB">
        <w:rPr>
          <w:rFonts w:ascii="Arial" w:eastAsia="Times New Roman" w:hAnsi="Arial" w:cs="Arial"/>
          <w:color w:val="000000"/>
        </w:rPr>
        <w:t xml:space="preserve">they make a bad relationship with the society that stereotypes their identity as a yellow peril, viciously alienating them from the mainstream. </w:t>
      </w:r>
      <w:r w:rsidRPr="004B10CB">
        <w:rPr>
          <w:rFonts w:ascii="Arial" w:eastAsia="Times New Roman" w:hAnsi="Arial" w:cs="Arial"/>
          <w:color w:val="000000"/>
          <w:shd w:val="clear" w:color="auto" w:fill="00FF00"/>
        </w:rPr>
        <w:t>Asian American identity has</w:t>
      </w:r>
      <w:r w:rsidRPr="004B10CB">
        <w:rPr>
          <w:rFonts w:ascii="Arial" w:eastAsia="Times New Roman" w:hAnsi="Arial" w:cs="Arial"/>
          <w:color w:val="000000"/>
        </w:rPr>
        <w:t xml:space="preserve"> its </w:t>
      </w:r>
      <w:r w:rsidRPr="004B10CB">
        <w:rPr>
          <w:rFonts w:ascii="Arial" w:eastAsia="Times New Roman" w:hAnsi="Arial" w:cs="Arial"/>
          <w:color w:val="000000"/>
          <w:shd w:val="clear" w:color="auto" w:fill="00FF00"/>
        </w:rPr>
        <w:t>multiple meanings</w:t>
      </w:r>
      <w:r w:rsidRPr="004B10CB">
        <w:rPr>
          <w:rFonts w:ascii="Arial" w:eastAsia="Times New Roman" w:hAnsi="Arial" w:cs="Arial"/>
          <w:color w:val="000000"/>
        </w:rPr>
        <w:t xml:space="preserve"> with an apparitional effect </w:t>
      </w:r>
      <w:r w:rsidRPr="004B10CB">
        <w:rPr>
          <w:rFonts w:ascii="Arial" w:eastAsia="Times New Roman" w:hAnsi="Arial" w:cs="Arial"/>
          <w:color w:val="000000"/>
          <w:shd w:val="clear" w:color="auto" w:fill="00FF00"/>
        </w:rPr>
        <w:t>that changes the ontological meaning</w:t>
      </w:r>
      <w:r w:rsidRPr="004B10CB">
        <w:rPr>
          <w:rFonts w:ascii="Arial" w:eastAsia="Times New Roman" w:hAnsi="Arial" w:cs="Arial"/>
          <w:color w:val="000000"/>
        </w:rPr>
        <w:t xml:space="preserve"> of its referent </w:t>
      </w:r>
      <w:r w:rsidRPr="004B10CB">
        <w:rPr>
          <w:rFonts w:ascii="Arial" w:eastAsia="Times New Roman" w:hAnsi="Arial" w:cs="Arial"/>
          <w:color w:val="000000"/>
          <w:shd w:val="clear" w:color="auto" w:fill="00FF00"/>
        </w:rPr>
        <w:t>and</w:t>
      </w:r>
      <w:r w:rsidRPr="004B10CB">
        <w:rPr>
          <w:rFonts w:ascii="Arial" w:eastAsia="Times New Roman" w:hAnsi="Arial" w:cs="Arial"/>
          <w:color w:val="000000"/>
        </w:rPr>
        <w:t xml:space="preserve"> at the same time, </w:t>
      </w:r>
      <w:r w:rsidRPr="004B10CB">
        <w:rPr>
          <w:rFonts w:ascii="Arial" w:eastAsia="Times New Roman" w:hAnsi="Arial" w:cs="Arial"/>
          <w:color w:val="000000"/>
          <w:shd w:val="clear" w:color="auto" w:fill="00FF00"/>
        </w:rPr>
        <w:t>reduces them</w:t>
      </w:r>
      <w:r w:rsidRPr="004B10CB">
        <w:rPr>
          <w:rFonts w:ascii="Arial" w:eastAsia="Times New Roman" w:hAnsi="Arial" w:cs="Arial"/>
          <w:color w:val="000000"/>
        </w:rPr>
        <w:t xml:space="preserve"> back t</w:t>
      </w:r>
      <w:r w:rsidRPr="004B10CB">
        <w:rPr>
          <w:rFonts w:ascii="Arial" w:eastAsia="Times New Roman" w:hAnsi="Arial" w:cs="Arial"/>
          <w:color w:val="000000"/>
          <w:shd w:val="clear" w:color="auto" w:fill="00FF00"/>
        </w:rPr>
        <w:t>o their archetype</w:t>
      </w:r>
      <w:r w:rsidRPr="004B10CB">
        <w:rPr>
          <w:rFonts w:ascii="Arial" w:eastAsia="Times New Roman" w:hAnsi="Arial" w:cs="Arial"/>
          <w:color w:val="000000"/>
          <w:sz w:val="16"/>
          <w:szCs w:val="16"/>
        </w:rPr>
        <w:t xml:space="preserve">: Charlie Chan or the gook. While the </w:t>
      </w:r>
      <w:r w:rsidRPr="004B10CB">
        <w:rPr>
          <w:rFonts w:ascii="Arial" w:eastAsia="Times New Roman" w:hAnsi="Arial" w:cs="Arial"/>
          <w:color w:val="000000"/>
        </w:rPr>
        <w:t>identity</w:t>
      </w:r>
      <w:r w:rsidRPr="004B10CB">
        <w:rPr>
          <w:rFonts w:ascii="Arial" w:eastAsia="Times New Roman" w:hAnsi="Arial" w:cs="Arial"/>
          <w:color w:val="000000"/>
          <w:sz w:val="16"/>
          <w:szCs w:val="16"/>
        </w:rPr>
        <w:t xml:space="preserve"> acts as a conduit that connects Asian Americans with the society for their mutual understanding, </w:t>
      </w:r>
      <w:r w:rsidRPr="004B10CB">
        <w:rPr>
          <w:rFonts w:ascii="Arial" w:eastAsia="Times New Roman" w:hAnsi="Arial" w:cs="Arial"/>
          <w:color w:val="000000"/>
        </w:rPr>
        <w:t xml:space="preserve">this </w:t>
      </w:r>
      <w:r w:rsidRPr="004B10CB">
        <w:rPr>
          <w:rFonts w:ascii="Arial" w:eastAsia="Times New Roman" w:hAnsi="Arial" w:cs="Arial"/>
          <w:color w:val="000000"/>
          <w:shd w:val="clear" w:color="auto" w:fill="00FF00"/>
        </w:rPr>
        <w:t>communicative sign always signifies itself as</w:t>
      </w:r>
      <w:r w:rsidRPr="004B10CB">
        <w:rPr>
          <w:rFonts w:ascii="Arial" w:eastAsia="Times New Roman" w:hAnsi="Arial" w:cs="Arial"/>
          <w:color w:val="000000"/>
        </w:rPr>
        <w:t xml:space="preserve"> inconsistent, </w:t>
      </w:r>
      <w:r w:rsidRPr="004B10CB">
        <w:rPr>
          <w:rFonts w:ascii="Arial" w:eastAsia="Times New Roman" w:hAnsi="Arial" w:cs="Arial"/>
          <w:color w:val="000000"/>
          <w:shd w:val="clear" w:color="auto" w:fill="00FF00"/>
        </w:rPr>
        <w:t>contradictory</w:t>
      </w:r>
      <w:r w:rsidRPr="004B10CB">
        <w:rPr>
          <w:rFonts w:ascii="Arial" w:eastAsia="Times New Roman" w:hAnsi="Arial" w:cs="Arial"/>
          <w:color w:val="000000"/>
          <w:sz w:val="16"/>
          <w:szCs w:val="16"/>
        </w:rPr>
        <w:t xml:space="preserve">, and, as Nguyen puts it, “hypocritical” </w:t>
      </w:r>
      <w:r w:rsidRPr="004B10CB">
        <w:rPr>
          <w:rFonts w:ascii="Arial" w:eastAsia="Times New Roman" w:hAnsi="Arial" w:cs="Arial"/>
          <w:color w:val="000000"/>
        </w:rPr>
        <w:t>in representing Asian Americans as a whole</w:t>
      </w:r>
      <w:r w:rsidRPr="004B10CB">
        <w:rPr>
          <w:rFonts w:ascii="Arial" w:eastAsia="Times New Roman" w:hAnsi="Arial" w:cs="Arial"/>
          <w:color w:val="000000"/>
          <w:sz w:val="16"/>
          <w:szCs w:val="16"/>
        </w:rPr>
        <w:t xml:space="preserve">. It is no wonder Nguyen observes that Asian Americans are facing the “crisis of representation over ideological diversity” in identity politics (9). Identity works as a vanishing mediator that connects the hegemonic system of ideological reality with the </w:t>
      </w:r>
      <w:proofErr w:type="spellStart"/>
      <w:r w:rsidRPr="004B10CB">
        <w:rPr>
          <w:rFonts w:ascii="Arial" w:eastAsia="Times New Roman" w:hAnsi="Arial" w:cs="Arial"/>
          <w:color w:val="000000"/>
          <w:sz w:val="16"/>
          <w:szCs w:val="16"/>
        </w:rPr>
        <w:t>identitarian</w:t>
      </w:r>
      <w:proofErr w:type="spellEnd"/>
      <w:r w:rsidRPr="004B10CB">
        <w:rPr>
          <w:rFonts w:ascii="Arial" w:eastAsia="Times New Roman" w:hAnsi="Arial" w:cs="Arial"/>
          <w:color w:val="000000"/>
          <w:sz w:val="16"/>
          <w:szCs w:val="16"/>
        </w:rPr>
        <w:t xml:space="preserve"> subject as the constituent of the former. Such a vanishing mediator as identity, through its apparitional as well as self-effacing effect, plays a role in maintaining the systematic order of the reality by transforming the </w:t>
      </w:r>
      <w:proofErr w:type="spellStart"/>
      <w:r w:rsidRPr="004B10CB">
        <w:rPr>
          <w:rFonts w:ascii="Arial" w:eastAsia="Times New Roman" w:hAnsi="Arial" w:cs="Arial"/>
          <w:color w:val="000000"/>
          <w:sz w:val="16"/>
          <w:szCs w:val="16"/>
        </w:rPr>
        <w:t>preontological</w:t>
      </w:r>
      <w:proofErr w:type="spellEnd"/>
      <w:r w:rsidRPr="004B10CB">
        <w:rPr>
          <w:rFonts w:ascii="Arial" w:eastAsia="Times New Roman" w:hAnsi="Arial" w:cs="Arial"/>
          <w:color w:val="000000"/>
          <w:sz w:val="16"/>
          <w:szCs w:val="16"/>
        </w:rPr>
        <w:t xml:space="preserve"> chaotic multitude, namely, individuals with identities, into, as </w:t>
      </w:r>
      <w:proofErr w:type="spellStart"/>
      <w:r w:rsidRPr="004B10CB">
        <w:rPr>
          <w:rFonts w:ascii="Arial" w:eastAsia="Times New Roman" w:hAnsi="Arial" w:cs="Arial"/>
          <w:color w:val="000000"/>
          <w:sz w:val="16"/>
          <w:szCs w:val="16"/>
        </w:rPr>
        <w:t>Slavoj</w:t>
      </w:r>
      <w:proofErr w:type="spellEnd"/>
      <w:r w:rsidRPr="004B10CB">
        <w:rPr>
          <w:rFonts w:ascii="Arial" w:eastAsia="Times New Roman" w:hAnsi="Arial" w:cs="Arial"/>
          <w:color w:val="000000"/>
          <w:sz w:val="16"/>
          <w:szCs w:val="16"/>
        </w:rPr>
        <w:t xml:space="preserve"> </w:t>
      </w:r>
      <w:proofErr w:type="spellStart"/>
      <w:r w:rsidRPr="004B10CB">
        <w:rPr>
          <w:rFonts w:ascii="Arial" w:eastAsia="Times New Roman" w:hAnsi="Arial" w:cs="Arial"/>
          <w:color w:val="000000"/>
          <w:sz w:val="16"/>
          <w:szCs w:val="16"/>
        </w:rPr>
        <w:t>Žižek</w:t>
      </w:r>
      <w:proofErr w:type="spellEnd"/>
      <w:r w:rsidRPr="004B10CB">
        <w:rPr>
          <w:rFonts w:ascii="Arial" w:eastAsia="Times New Roman" w:hAnsi="Arial" w:cs="Arial"/>
          <w:color w:val="000000"/>
          <w:sz w:val="16"/>
          <w:szCs w:val="16"/>
        </w:rPr>
        <w:t xml:space="preserve"> puts it, “the semblance of a positive objective order of reality” (Ticklish 158). The Hegelian dialectic shows that the subject comes to have its identity rendered apparitional and thus precarious. Simultaneously, the identity never completely sits itself apart from its proprietor because of its dialectical relationship with it, the subject, </w:t>
      </w:r>
      <w:r w:rsidRPr="004B10CB">
        <w:rPr>
          <w:rFonts w:ascii="Arial" w:eastAsia="Times New Roman" w:hAnsi="Arial" w:cs="Arial"/>
          <w:color w:val="000000"/>
        </w:rPr>
        <w:t xml:space="preserve">in terms of the life/death struggle, which makes the mutual gap never closed. This gap can be translated as a minimal void that prevents the subject from being, that is, fully getting identified with, its </w:t>
      </w:r>
      <w:proofErr w:type="spellStart"/>
      <w:r w:rsidRPr="004B10CB">
        <w:rPr>
          <w:rFonts w:ascii="Arial" w:eastAsia="Times New Roman" w:hAnsi="Arial" w:cs="Arial"/>
          <w:color w:val="000000"/>
        </w:rPr>
        <w:t>identitarian</w:t>
      </w:r>
      <w:proofErr w:type="spellEnd"/>
      <w:r w:rsidRPr="004B10CB">
        <w:rPr>
          <w:rFonts w:ascii="Arial" w:eastAsia="Times New Roman" w:hAnsi="Arial" w:cs="Arial"/>
          <w:color w:val="000000"/>
        </w:rPr>
        <w:t xml:space="preserve"> self, which potentially gives rise to the totalitarian racist subject: being fully identified as white, “the kind of men” who can kill Vincent Chin, or anyone with a darker skin, with impunity.</w:t>
      </w:r>
    </w:p>
    <w:p w:rsidR="004B10CB" w:rsidRDefault="004B10CB"/>
    <w:p w:rsidR="004B10CB" w:rsidRDefault="004B10CB">
      <w:r w:rsidRPr="004B10CB">
        <w:lastRenderedPageBreak/>
        <w:drawing>
          <wp:inline distT="0" distB="0" distL="0" distR="0" wp14:anchorId="36DA02D4" wp14:editId="3A425843">
            <wp:extent cx="5943600" cy="33534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53435"/>
                    </a:xfrm>
                    <a:prstGeom prst="rect">
                      <a:avLst/>
                    </a:prstGeom>
                  </pic:spPr>
                </pic:pic>
              </a:graphicData>
            </a:graphic>
          </wp:inline>
        </w:drawing>
      </w:r>
    </w:p>
    <w:p w:rsidR="004B10CB" w:rsidRDefault="004B10CB">
      <w:r>
        <w:br w:type="page"/>
      </w:r>
    </w:p>
    <w:p w:rsidR="00361887" w:rsidRDefault="004B10CB">
      <w:bookmarkStart w:id="0" w:name="_GoBack"/>
      <w:r w:rsidRPr="004B10CB">
        <w:lastRenderedPageBreak/>
        <w:drawing>
          <wp:inline distT="0" distB="0" distL="0" distR="0" wp14:anchorId="15D2BA0A" wp14:editId="38D39434">
            <wp:extent cx="5943600" cy="3361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61055"/>
                    </a:xfrm>
                    <a:prstGeom prst="rect">
                      <a:avLst/>
                    </a:prstGeom>
                  </pic:spPr>
                </pic:pic>
              </a:graphicData>
            </a:graphic>
          </wp:inline>
        </w:drawing>
      </w:r>
      <w:bookmarkEnd w:id="0"/>
    </w:p>
    <w:sectPr w:rsidR="00361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0CB"/>
    <w:rsid w:val="00361887"/>
    <w:rsid w:val="004B1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7AA07-FF41-44AB-903A-C6979E71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B10C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B10C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B10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3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9147</Words>
  <Characters>52140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2022-01-23T16:10:00Z</dcterms:created>
  <dcterms:modified xsi:type="dcterms:W3CDTF">2022-01-23T16:13:00Z</dcterms:modified>
</cp:coreProperties>
</file>