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C4524" w14:textId="77777777" w:rsidR="006E14FD" w:rsidRPr="006E14FD" w:rsidRDefault="006E14FD" w:rsidP="006E14FD">
      <w:pPr>
        <w:spacing w:line="240" w:lineRule="auto"/>
        <w:rPr>
          <w:rFonts w:ascii="Times New Roman" w:eastAsia="Times New Roman" w:hAnsi="Times New Roman" w:cs="Times New Roman"/>
          <w:sz w:val="24"/>
          <w:szCs w:val="24"/>
        </w:rPr>
      </w:pPr>
      <w:r w:rsidRPr="006E14FD">
        <w:rPr>
          <w:rFonts w:ascii="Calibri" w:eastAsia="Times New Roman" w:hAnsi="Calibri" w:cs="Calibri"/>
          <w:b/>
          <w:bCs/>
          <w:color w:val="000000"/>
        </w:rPr>
        <w:t xml:space="preserve">A is the interpretation: </w:t>
      </w:r>
      <w:r w:rsidRPr="006E14FD">
        <w:rPr>
          <w:rFonts w:ascii="Calibri" w:eastAsia="Times New Roman" w:hAnsi="Calibri" w:cs="Calibri"/>
          <w:color w:val="000000"/>
        </w:rPr>
        <w:t>The affirmative debater may only generate offense from affirming that the appropriation of outer space by private entities is unjust </w:t>
      </w:r>
    </w:p>
    <w:p w14:paraId="23B5747C" w14:textId="77777777" w:rsidR="006E14FD" w:rsidRPr="006E14FD" w:rsidRDefault="006E14FD" w:rsidP="006E14FD">
      <w:pPr>
        <w:spacing w:line="240" w:lineRule="auto"/>
        <w:rPr>
          <w:rFonts w:ascii="Times New Roman" w:eastAsia="Times New Roman" w:hAnsi="Times New Roman" w:cs="Times New Roman"/>
          <w:sz w:val="24"/>
          <w:szCs w:val="24"/>
        </w:rPr>
      </w:pPr>
      <w:r w:rsidRPr="006E14FD">
        <w:rPr>
          <w:rFonts w:ascii="Calibri" w:eastAsia="Times New Roman" w:hAnsi="Calibri" w:cs="Calibri"/>
          <w:b/>
          <w:bCs/>
          <w:color w:val="000000"/>
        </w:rPr>
        <w:t xml:space="preserve">B is the violation: </w:t>
      </w:r>
      <w:r w:rsidRPr="006E14FD">
        <w:rPr>
          <w:rFonts w:ascii="Arial" w:eastAsia="Times New Roman" w:hAnsi="Arial" w:cs="Arial"/>
          <w:color w:val="222222"/>
        </w:rPr>
        <w:t xml:space="preserve">B: Violation - their advocacy text doesn't just prohibit as unjust the appropriation of outer space; it goes </w:t>
      </w:r>
      <w:r w:rsidRPr="006E14FD">
        <w:rPr>
          <w:rFonts w:ascii="Arial" w:eastAsia="Times New Roman" w:hAnsi="Arial" w:cs="Arial"/>
          <w:i/>
          <w:iCs/>
          <w:color w:val="222222"/>
        </w:rPr>
        <w:t xml:space="preserve">beyond </w:t>
      </w:r>
      <w:r w:rsidRPr="006E14FD">
        <w:rPr>
          <w:rFonts w:ascii="Arial" w:eastAsia="Times New Roman" w:hAnsi="Arial" w:cs="Arial"/>
          <w:color w:val="222222"/>
        </w:rPr>
        <w:t>the topic to create a new extra-governmental agency to identify and allocate all orbital pathways. 1) This is extra-topical because the creation of the agency is not a necessary part of any ban or prohibition on appropriation and </w:t>
      </w:r>
    </w:p>
    <w:p w14:paraId="03427D03" w14:textId="77777777" w:rsidR="006E14FD" w:rsidRPr="006E14FD" w:rsidRDefault="006E14FD" w:rsidP="006E14FD">
      <w:pPr>
        <w:shd w:val="clear" w:color="auto" w:fill="FFFFFF"/>
        <w:spacing w:after="0" w:line="240" w:lineRule="auto"/>
        <w:rPr>
          <w:rFonts w:ascii="Times New Roman" w:eastAsia="Times New Roman" w:hAnsi="Times New Roman" w:cs="Times New Roman"/>
          <w:sz w:val="24"/>
          <w:szCs w:val="24"/>
        </w:rPr>
      </w:pPr>
      <w:r w:rsidRPr="006E14FD">
        <w:rPr>
          <w:rFonts w:ascii="Arial" w:eastAsia="Times New Roman" w:hAnsi="Arial" w:cs="Arial"/>
          <w:color w:val="222222"/>
        </w:rPr>
        <w:t xml:space="preserve">2) It is also extra-topical because the creation of this agency wouldn't </w:t>
      </w:r>
      <w:r w:rsidRPr="006E14FD">
        <w:rPr>
          <w:rFonts w:ascii="Arial" w:eastAsia="Times New Roman" w:hAnsi="Arial" w:cs="Arial"/>
          <w:i/>
          <w:iCs/>
          <w:color w:val="222222"/>
        </w:rPr>
        <w:t>require and DOESN”t</w:t>
      </w:r>
      <w:r w:rsidRPr="006E14FD">
        <w:rPr>
          <w:rFonts w:ascii="Arial" w:eastAsia="Times New Roman" w:hAnsi="Arial" w:cs="Arial"/>
          <w:color w:val="222222"/>
        </w:rPr>
        <w:t xml:space="preserve"> banning appropriation; in other words the aff advocacy is so far outside the topic wording you could do the aff advocacy while still allowing appropriation (ie, you could have an allocating agency and then each company could become the private owner of the orbital path allocated to them)</w:t>
      </w:r>
    </w:p>
    <w:p w14:paraId="28C285E7" w14:textId="77777777" w:rsidR="006E14FD" w:rsidRPr="006E14FD" w:rsidRDefault="006E14FD" w:rsidP="006E14FD">
      <w:pPr>
        <w:shd w:val="clear" w:color="auto" w:fill="FFFFFF"/>
        <w:spacing w:after="0" w:line="240" w:lineRule="auto"/>
        <w:rPr>
          <w:rFonts w:ascii="Times New Roman" w:eastAsia="Times New Roman" w:hAnsi="Times New Roman" w:cs="Times New Roman"/>
          <w:sz w:val="24"/>
          <w:szCs w:val="24"/>
        </w:rPr>
      </w:pPr>
      <w:r w:rsidRPr="006E14FD">
        <w:rPr>
          <w:rFonts w:ascii="Times New Roman" w:eastAsia="Times New Roman" w:hAnsi="Times New Roman" w:cs="Times New Roman"/>
          <w:sz w:val="24"/>
          <w:szCs w:val="24"/>
        </w:rPr>
        <w:t> </w:t>
      </w:r>
    </w:p>
    <w:p w14:paraId="4997B008" w14:textId="77777777" w:rsidR="006E14FD" w:rsidRPr="006E14FD" w:rsidRDefault="006E14FD" w:rsidP="006E14FD">
      <w:pPr>
        <w:shd w:val="clear" w:color="auto" w:fill="FFFFFF"/>
        <w:spacing w:after="0" w:line="240" w:lineRule="auto"/>
        <w:rPr>
          <w:rFonts w:ascii="Times New Roman" w:eastAsia="Times New Roman" w:hAnsi="Times New Roman" w:cs="Times New Roman"/>
          <w:sz w:val="24"/>
          <w:szCs w:val="24"/>
        </w:rPr>
      </w:pPr>
      <w:r w:rsidRPr="006E14FD">
        <w:rPr>
          <w:rFonts w:ascii="Arial" w:eastAsia="Times New Roman" w:hAnsi="Arial" w:cs="Arial"/>
          <w:color w:val="222222"/>
        </w:rPr>
        <w:t>C: Standards</w:t>
      </w:r>
    </w:p>
    <w:p w14:paraId="5B490DD4" w14:textId="77777777" w:rsidR="006E14FD" w:rsidRPr="006E14FD" w:rsidRDefault="006E14FD" w:rsidP="006E14FD">
      <w:pPr>
        <w:shd w:val="clear" w:color="auto" w:fill="FFFFFF"/>
        <w:spacing w:after="0" w:line="240" w:lineRule="auto"/>
        <w:rPr>
          <w:rFonts w:ascii="Times New Roman" w:eastAsia="Times New Roman" w:hAnsi="Times New Roman" w:cs="Times New Roman"/>
          <w:sz w:val="24"/>
          <w:szCs w:val="24"/>
        </w:rPr>
      </w:pPr>
      <w:r w:rsidRPr="006E14FD">
        <w:rPr>
          <w:rFonts w:ascii="Times New Roman" w:eastAsia="Times New Roman" w:hAnsi="Times New Roman" w:cs="Times New Roman"/>
          <w:sz w:val="24"/>
          <w:szCs w:val="24"/>
        </w:rPr>
        <w:t> </w:t>
      </w:r>
    </w:p>
    <w:p w14:paraId="1CA45F93" w14:textId="77777777" w:rsidR="006E14FD" w:rsidRPr="006E14FD" w:rsidRDefault="006E14FD" w:rsidP="006E14FD">
      <w:pPr>
        <w:shd w:val="clear" w:color="auto" w:fill="FFFFFF"/>
        <w:spacing w:after="0" w:line="240" w:lineRule="auto"/>
        <w:rPr>
          <w:rFonts w:ascii="Times New Roman" w:eastAsia="Times New Roman" w:hAnsi="Times New Roman" w:cs="Times New Roman"/>
          <w:sz w:val="24"/>
          <w:szCs w:val="24"/>
        </w:rPr>
      </w:pPr>
      <w:r w:rsidRPr="006E14FD">
        <w:rPr>
          <w:rFonts w:ascii="Arial" w:eastAsia="Times New Roman" w:hAnsi="Arial" w:cs="Arial"/>
          <w:color w:val="222222"/>
        </w:rPr>
        <w:t>1) Limits</w:t>
      </w:r>
    </w:p>
    <w:p w14:paraId="68F350E8" w14:textId="77777777" w:rsidR="006E14FD" w:rsidRPr="006E14FD" w:rsidRDefault="006E14FD" w:rsidP="006E14FD">
      <w:pPr>
        <w:shd w:val="clear" w:color="auto" w:fill="FFFFFF"/>
        <w:spacing w:after="0" w:line="240" w:lineRule="auto"/>
        <w:rPr>
          <w:rFonts w:ascii="Times New Roman" w:eastAsia="Times New Roman" w:hAnsi="Times New Roman" w:cs="Times New Roman"/>
          <w:sz w:val="24"/>
          <w:szCs w:val="24"/>
        </w:rPr>
      </w:pPr>
      <w:r w:rsidRPr="006E14FD">
        <w:rPr>
          <w:rFonts w:ascii="Arial" w:eastAsia="Times New Roman" w:hAnsi="Arial" w:cs="Arial"/>
          <w:color w:val="222222"/>
        </w:rPr>
        <w:t xml:space="preserve">If the aff can advocate extra-topically then there is no limit to what they can read; there are infinitely many planks they could add. This would kill fairness because there would be no way for any neg to prepare. </w:t>
      </w:r>
      <w:r w:rsidRPr="006E14FD">
        <w:rPr>
          <w:rFonts w:ascii="Arial" w:eastAsia="Times New Roman" w:hAnsi="Arial" w:cs="Arial"/>
          <w:b/>
          <w:bCs/>
          <w:color w:val="222222"/>
        </w:rPr>
        <w:t> </w:t>
      </w:r>
      <w:r w:rsidRPr="006E14FD">
        <w:rPr>
          <w:rFonts w:ascii="Calibri" w:eastAsia="Times New Roman" w:hAnsi="Calibri" w:cs="Calibri"/>
          <w:color w:val="000000"/>
        </w:rPr>
        <w:t>Multiple Impacts</w:t>
      </w:r>
      <w:r w:rsidRPr="006E14FD">
        <w:rPr>
          <w:rFonts w:ascii="Calibri" w:eastAsia="Times New Roman" w:hAnsi="Calibri" w:cs="Calibri"/>
          <w:b/>
          <w:bCs/>
          <w:color w:val="000000"/>
        </w:rPr>
        <w:t xml:space="preserve"> </w:t>
      </w:r>
      <w:r w:rsidRPr="006E14FD">
        <w:rPr>
          <w:rFonts w:ascii="Calibri" w:eastAsia="Times New Roman" w:hAnsi="Calibri" w:cs="Calibri"/>
          <w:color w:val="000000"/>
        </w:rPr>
        <w:t>to neg ground: a) they choose extra-topical planks that destroy neg disads, e.g. getting to defend the UN divvying up orbits only in lower earth means I don’t, for example, get access to good innovation DAs b) they choose extra-T planks that could garner them unique advantages, e.g. UN diplomacy good and c ) prep-skew, they get to shift away the debate from generics and I don’t have the time to prepare for every single unique extra-T aff. </w:t>
      </w:r>
    </w:p>
    <w:p w14:paraId="5973D18F" w14:textId="77777777" w:rsidR="006E14FD" w:rsidRPr="006E14FD" w:rsidRDefault="006E14FD" w:rsidP="006E14FD">
      <w:pPr>
        <w:shd w:val="clear" w:color="auto" w:fill="FFFFFF"/>
        <w:spacing w:after="0" w:line="240" w:lineRule="auto"/>
        <w:rPr>
          <w:rFonts w:ascii="Times New Roman" w:eastAsia="Times New Roman" w:hAnsi="Times New Roman" w:cs="Times New Roman"/>
          <w:sz w:val="24"/>
          <w:szCs w:val="24"/>
        </w:rPr>
      </w:pPr>
      <w:r w:rsidRPr="006E14FD">
        <w:rPr>
          <w:rFonts w:ascii="Times New Roman" w:eastAsia="Times New Roman" w:hAnsi="Times New Roman" w:cs="Times New Roman"/>
          <w:sz w:val="24"/>
          <w:szCs w:val="24"/>
        </w:rPr>
        <w:t> </w:t>
      </w:r>
    </w:p>
    <w:p w14:paraId="4B3B4FC3" w14:textId="77777777" w:rsidR="006E14FD" w:rsidRPr="006E14FD" w:rsidRDefault="006E14FD" w:rsidP="006E14FD">
      <w:pPr>
        <w:shd w:val="clear" w:color="auto" w:fill="FFFFFF"/>
        <w:spacing w:after="0" w:line="240" w:lineRule="auto"/>
        <w:rPr>
          <w:rFonts w:ascii="Times New Roman" w:eastAsia="Times New Roman" w:hAnsi="Times New Roman" w:cs="Times New Roman"/>
          <w:sz w:val="24"/>
          <w:szCs w:val="24"/>
        </w:rPr>
      </w:pPr>
      <w:r w:rsidRPr="006E14FD">
        <w:rPr>
          <w:rFonts w:ascii="Times New Roman" w:eastAsia="Times New Roman" w:hAnsi="Times New Roman" w:cs="Times New Roman"/>
          <w:sz w:val="24"/>
          <w:szCs w:val="24"/>
        </w:rPr>
        <w:t> </w:t>
      </w:r>
    </w:p>
    <w:p w14:paraId="3D6FCC7F" w14:textId="77777777" w:rsidR="006E14FD" w:rsidRPr="006E14FD" w:rsidRDefault="006E14FD" w:rsidP="006E14FD">
      <w:pPr>
        <w:shd w:val="clear" w:color="auto" w:fill="FFFFFF"/>
        <w:spacing w:after="0" w:line="240" w:lineRule="auto"/>
        <w:rPr>
          <w:rFonts w:ascii="Times New Roman" w:eastAsia="Times New Roman" w:hAnsi="Times New Roman" w:cs="Times New Roman"/>
          <w:sz w:val="24"/>
          <w:szCs w:val="24"/>
        </w:rPr>
      </w:pPr>
      <w:r w:rsidRPr="006E14FD">
        <w:rPr>
          <w:rFonts w:ascii="Arial" w:eastAsia="Times New Roman" w:hAnsi="Arial" w:cs="Arial"/>
          <w:color w:val="222222"/>
        </w:rPr>
        <w:t>2) Utopian fiat</w:t>
      </w:r>
    </w:p>
    <w:p w14:paraId="05050A1E" w14:textId="77777777" w:rsidR="006E14FD" w:rsidRPr="006E14FD" w:rsidRDefault="006E14FD" w:rsidP="006E14FD">
      <w:pPr>
        <w:shd w:val="clear" w:color="auto" w:fill="FFFFFF"/>
        <w:spacing w:after="0" w:line="240" w:lineRule="auto"/>
        <w:rPr>
          <w:rFonts w:ascii="Times New Roman" w:eastAsia="Times New Roman" w:hAnsi="Times New Roman" w:cs="Times New Roman"/>
          <w:sz w:val="24"/>
          <w:szCs w:val="24"/>
        </w:rPr>
      </w:pPr>
      <w:r w:rsidRPr="006E14FD">
        <w:rPr>
          <w:rFonts w:ascii="Arial" w:eastAsia="Times New Roman" w:hAnsi="Arial" w:cs="Arial"/>
          <w:color w:val="222222"/>
        </w:rPr>
        <w:t xml:space="preserve">If the aff can advocate extra-topically, they can advocate so specifically as to solve any problem, killing all disad and counterplan ground for the neg. </w:t>
      </w:r>
      <w:r w:rsidRPr="006E14FD">
        <w:rPr>
          <w:rFonts w:ascii="Arial" w:eastAsia="Times New Roman" w:hAnsi="Arial" w:cs="Arial"/>
          <w:b/>
          <w:bCs/>
          <w:color w:val="222222"/>
        </w:rPr>
        <w:t xml:space="preserve">This aff explicitly does this - by advocating for a global orbital allocation agency, they kill any disad with an innovation link because they are simultaneously not even prohibiting private appropriation, just regulating it </w:t>
      </w:r>
      <w:r w:rsidRPr="006E14FD">
        <w:rPr>
          <w:rFonts w:ascii="Arial" w:eastAsia="Times New Roman" w:hAnsi="Arial" w:cs="Arial"/>
          <w:b/>
          <w:bCs/>
          <w:i/>
          <w:iCs/>
          <w:color w:val="222222"/>
        </w:rPr>
        <w:t xml:space="preserve">and </w:t>
      </w:r>
      <w:r w:rsidRPr="006E14FD">
        <w:rPr>
          <w:rFonts w:ascii="Arial" w:eastAsia="Times New Roman" w:hAnsi="Arial" w:cs="Arial"/>
          <w:b/>
          <w:bCs/>
          <w:color w:val="222222"/>
        </w:rPr>
        <w:t>advocating specifically for a system of allocation.</w:t>
      </w:r>
      <w:r w:rsidRPr="006E14FD">
        <w:rPr>
          <w:rFonts w:ascii="Calibri" w:eastAsia="Times New Roman" w:hAnsi="Calibri" w:cs="Calibri"/>
          <w:color w:val="000000"/>
        </w:rPr>
        <w:t> </w:t>
      </w:r>
    </w:p>
    <w:p w14:paraId="2D61DC8B" w14:textId="77777777" w:rsidR="006E14FD" w:rsidRPr="006E14FD" w:rsidRDefault="006E14FD" w:rsidP="006E14FD">
      <w:pPr>
        <w:spacing w:after="0" w:line="240" w:lineRule="auto"/>
        <w:rPr>
          <w:rFonts w:ascii="Times New Roman" w:eastAsia="Times New Roman" w:hAnsi="Times New Roman" w:cs="Times New Roman"/>
          <w:sz w:val="24"/>
          <w:szCs w:val="24"/>
        </w:rPr>
      </w:pPr>
      <w:r w:rsidRPr="006E14FD">
        <w:rPr>
          <w:rFonts w:ascii="Times New Roman" w:eastAsia="Times New Roman" w:hAnsi="Times New Roman" w:cs="Times New Roman"/>
          <w:sz w:val="24"/>
          <w:szCs w:val="24"/>
        </w:rPr>
        <w:br/>
      </w:r>
    </w:p>
    <w:p w14:paraId="1E568A74" w14:textId="77777777" w:rsidR="006E14FD" w:rsidRPr="006E14FD" w:rsidRDefault="006E14FD" w:rsidP="006E14FD">
      <w:pPr>
        <w:numPr>
          <w:ilvl w:val="0"/>
          <w:numId w:val="1"/>
        </w:numPr>
        <w:spacing w:line="240" w:lineRule="auto"/>
        <w:ind w:left="1440"/>
        <w:textAlignment w:val="baseline"/>
        <w:rPr>
          <w:rFonts w:ascii="Times New Roman" w:eastAsia="Times New Roman" w:hAnsi="Times New Roman" w:cs="Times New Roman"/>
          <w:b/>
          <w:bCs/>
          <w:color w:val="000000"/>
        </w:rPr>
      </w:pPr>
      <w:r w:rsidRPr="006E14FD">
        <w:rPr>
          <w:rFonts w:ascii="Calibri" w:eastAsia="Times New Roman" w:hAnsi="Calibri" w:cs="Calibri"/>
          <w:color w:val="000000"/>
        </w:rPr>
        <w:t>TVA solves all abuse; they can just read [they could just advocate not allowing appropriation ]</w:t>
      </w:r>
    </w:p>
    <w:p w14:paraId="790A4254" w14:textId="77777777" w:rsidR="006E14FD" w:rsidRPr="006E14FD" w:rsidRDefault="006E14FD" w:rsidP="006E14FD">
      <w:pPr>
        <w:spacing w:line="240" w:lineRule="auto"/>
        <w:rPr>
          <w:rFonts w:ascii="Times New Roman" w:eastAsia="Times New Roman" w:hAnsi="Times New Roman" w:cs="Times New Roman"/>
          <w:sz w:val="24"/>
          <w:szCs w:val="24"/>
        </w:rPr>
      </w:pPr>
      <w:r w:rsidRPr="006E14FD">
        <w:rPr>
          <w:rFonts w:ascii="Times New Roman" w:eastAsia="Times New Roman" w:hAnsi="Times New Roman" w:cs="Times New Roman"/>
          <w:b/>
          <w:bCs/>
          <w:color w:val="000000"/>
        </w:rPr>
        <w:t>D are the Voters</w:t>
      </w:r>
    </w:p>
    <w:p w14:paraId="199F8794" w14:textId="77777777" w:rsidR="006E14FD" w:rsidRPr="006E14FD" w:rsidRDefault="006E14FD" w:rsidP="006E14FD">
      <w:pPr>
        <w:spacing w:after="0" w:line="240" w:lineRule="auto"/>
        <w:rPr>
          <w:rFonts w:ascii="Times New Roman" w:eastAsia="Times New Roman" w:hAnsi="Times New Roman" w:cs="Times New Roman"/>
          <w:sz w:val="24"/>
          <w:szCs w:val="24"/>
        </w:rPr>
      </w:pPr>
    </w:p>
    <w:p w14:paraId="1821045F" w14:textId="77777777" w:rsidR="006E14FD" w:rsidRPr="006E14FD" w:rsidRDefault="006E14FD" w:rsidP="006E14FD">
      <w:pPr>
        <w:spacing w:line="240" w:lineRule="auto"/>
        <w:rPr>
          <w:rFonts w:ascii="Times New Roman" w:eastAsia="Times New Roman" w:hAnsi="Times New Roman" w:cs="Times New Roman"/>
          <w:sz w:val="24"/>
          <w:szCs w:val="24"/>
        </w:rPr>
      </w:pPr>
      <w:r w:rsidRPr="006E14FD">
        <w:rPr>
          <w:rFonts w:ascii="Times New Roman" w:eastAsia="Times New Roman" w:hAnsi="Times New Roman" w:cs="Times New Roman"/>
          <w:b/>
          <w:bCs/>
          <w:color w:val="000000"/>
          <w:sz w:val="24"/>
          <w:szCs w:val="24"/>
        </w:rPr>
        <w:t>DTD-to deter future abuse </w:t>
      </w:r>
    </w:p>
    <w:p w14:paraId="45B16E8D" w14:textId="77777777" w:rsidR="006E14FD" w:rsidRPr="006E14FD" w:rsidRDefault="006E14FD" w:rsidP="006E14FD">
      <w:pPr>
        <w:spacing w:after="0" w:line="240" w:lineRule="auto"/>
        <w:rPr>
          <w:rFonts w:ascii="Times New Roman" w:eastAsia="Times New Roman" w:hAnsi="Times New Roman" w:cs="Times New Roman"/>
          <w:sz w:val="24"/>
          <w:szCs w:val="24"/>
        </w:rPr>
      </w:pPr>
      <w:r w:rsidRPr="006E14FD">
        <w:rPr>
          <w:rFonts w:ascii="Times New Roman" w:eastAsia="Times New Roman" w:hAnsi="Times New Roman" w:cs="Times New Roman"/>
          <w:color w:val="000000"/>
          <w:sz w:val="24"/>
          <w:szCs w:val="24"/>
        </w:rPr>
        <w:t>Don’t give the them an RVI </w:t>
      </w:r>
    </w:p>
    <w:p w14:paraId="42EB0059" w14:textId="77777777" w:rsidR="006E14FD" w:rsidRPr="006E14FD" w:rsidRDefault="006E14FD" w:rsidP="006E14FD">
      <w:pPr>
        <w:numPr>
          <w:ilvl w:val="0"/>
          <w:numId w:val="2"/>
        </w:numPr>
        <w:spacing w:after="0" w:line="240" w:lineRule="auto"/>
        <w:textAlignment w:val="baseline"/>
        <w:rPr>
          <w:rFonts w:ascii="Times New Roman" w:eastAsia="Times New Roman" w:hAnsi="Times New Roman" w:cs="Times New Roman"/>
          <w:color w:val="000000"/>
          <w:sz w:val="24"/>
          <w:szCs w:val="24"/>
        </w:rPr>
      </w:pPr>
      <w:r w:rsidRPr="006E14FD">
        <w:rPr>
          <w:rFonts w:ascii="Times New Roman" w:eastAsia="Times New Roman" w:hAnsi="Times New Roman" w:cs="Times New Roman"/>
          <w:color w:val="000000"/>
          <w:sz w:val="24"/>
          <w:szCs w:val="24"/>
        </w:rPr>
        <w:t>You shouldn’t win if you are being fair,</w:t>
      </w:r>
    </w:p>
    <w:p w14:paraId="4C792A1A" w14:textId="77777777" w:rsidR="006E14FD" w:rsidRPr="006E14FD" w:rsidRDefault="006E14FD" w:rsidP="006E14FD">
      <w:pPr>
        <w:numPr>
          <w:ilvl w:val="0"/>
          <w:numId w:val="2"/>
        </w:numPr>
        <w:spacing w:after="0" w:line="240" w:lineRule="auto"/>
        <w:textAlignment w:val="baseline"/>
        <w:rPr>
          <w:rFonts w:ascii="Times New Roman" w:eastAsia="Times New Roman" w:hAnsi="Times New Roman" w:cs="Times New Roman"/>
          <w:color w:val="000000"/>
          <w:sz w:val="24"/>
          <w:szCs w:val="24"/>
        </w:rPr>
      </w:pPr>
      <w:r w:rsidRPr="006E14FD">
        <w:rPr>
          <w:rFonts w:ascii="Times New Roman" w:eastAsia="Times New Roman" w:hAnsi="Times New Roman" w:cs="Times New Roman"/>
          <w:color w:val="000000"/>
          <w:sz w:val="24"/>
          <w:szCs w:val="24"/>
        </w:rPr>
        <w:t>Chilling effect </w:t>
      </w:r>
    </w:p>
    <w:p w14:paraId="5F510421" w14:textId="77777777" w:rsidR="006E14FD" w:rsidRPr="006E14FD" w:rsidRDefault="006E14FD" w:rsidP="006E14FD">
      <w:pPr>
        <w:numPr>
          <w:ilvl w:val="0"/>
          <w:numId w:val="2"/>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p>
    <w:p w14:paraId="42185A47" w14:textId="77777777" w:rsidR="006E14FD" w:rsidRPr="006E14FD" w:rsidRDefault="006E14FD" w:rsidP="006E14FD">
      <w:pPr>
        <w:spacing w:after="0" w:line="240" w:lineRule="auto"/>
        <w:rPr>
          <w:rFonts w:ascii="Times New Roman" w:eastAsia="Times New Roman" w:hAnsi="Times New Roman" w:cs="Times New Roman"/>
          <w:sz w:val="24"/>
          <w:szCs w:val="24"/>
        </w:rPr>
      </w:pPr>
    </w:p>
    <w:p w14:paraId="3B4C2C09" w14:textId="77777777" w:rsidR="006E14FD" w:rsidRPr="006E14FD" w:rsidRDefault="006E14FD" w:rsidP="006E14FD">
      <w:pPr>
        <w:spacing w:after="0" w:line="240" w:lineRule="auto"/>
        <w:rPr>
          <w:rFonts w:ascii="Times New Roman" w:eastAsia="Times New Roman" w:hAnsi="Times New Roman" w:cs="Times New Roman"/>
          <w:sz w:val="24"/>
          <w:szCs w:val="24"/>
        </w:rPr>
      </w:pPr>
      <w:r w:rsidRPr="006E14FD">
        <w:rPr>
          <w:rFonts w:ascii="Times New Roman" w:eastAsia="Times New Roman" w:hAnsi="Times New Roman" w:cs="Times New Roman"/>
          <w:color w:val="000000"/>
          <w:sz w:val="24"/>
          <w:szCs w:val="24"/>
        </w:rPr>
        <w:t>1)competing interps -reasonability is arbitrary and invites judge intervention </w:t>
      </w:r>
    </w:p>
    <w:p w14:paraId="744231BA" w14:textId="77777777" w:rsidR="006E14FD" w:rsidRPr="006E14FD" w:rsidRDefault="006E14FD" w:rsidP="006E14FD">
      <w:pPr>
        <w:spacing w:after="0" w:line="240" w:lineRule="auto"/>
        <w:rPr>
          <w:rFonts w:ascii="Times New Roman" w:eastAsia="Times New Roman" w:hAnsi="Times New Roman" w:cs="Times New Roman"/>
          <w:sz w:val="24"/>
          <w:szCs w:val="24"/>
        </w:rPr>
      </w:pPr>
      <w:r w:rsidRPr="006E14FD">
        <w:rPr>
          <w:rFonts w:ascii="Times New Roman" w:eastAsia="Times New Roman" w:hAnsi="Times New Roman" w:cs="Times New Roman"/>
          <w:color w:val="000000"/>
          <w:sz w:val="24"/>
          <w:szCs w:val="24"/>
        </w:rPr>
        <w:lastRenderedPageBreak/>
        <w:t>2)Norming-Also, theory should create norms, but we can’t do that if we only discuss reasonability. </w:t>
      </w:r>
    </w:p>
    <w:p w14:paraId="2A7AB252" w14:textId="77777777" w:rsidR="006E14FD" w:rsidRPr="006E14FD" w:rsidRDefault="006E14FD" w:rsidP="006E14FD">
      <w:pPr>
        <w:spacing w:after="0" w:line="240" w:lineRule="auto"/>
        <w:rPr>
          <w:rFonts w:ascii="Times New Roman" w:eastAsia="Times New Roman" w:hAnsi="Times New Roman" w:cs="Times New Roman"/>
          <w:sz w:val="24"/>
          <w:szCs w:val="24"/>
        </w:rPr>
      </w:pPr>
    </w:p>
    <w:p w14:paraId="4017B01B" w14:textId="77777777" w:rsidR="006E14FD" w:rsidRPr="006E14FD" w:rsidRDefault="006E14FD" w:rsidP="006E14FD">
      <w:pPr>
        <w:spacing w:after="0" w:line="240" w:lineRule="auto"/>
        <w:rPr>
          <w:rFonts w:ascii="Times New Roman" w:eastAsia="Times New Roman" w:hAnsi="Times New Roman" w:cs="Times New Roman"/>
          <w:sz w:val="24"/>
          <w:szCs w:val="24"/>
        </w:rPr>
      </w:pPr>
      <w:r w:rsidRPr="006E14FD">
        <w:rPr>
          <w:rFonts w:ascii="Times" w:eastAsia="Times New Roman" w:hAnsi="Times" w:cs="Times"/>
          <w:color w:val="000000"/>
          <w:sz w:val="24"/>
          <w:szCs w:val="24"/>
        </w:rPr>
        <w:t>I negate the resolution: the appropriation of outer space by private entities is unjust.</w:t>
      </w:r>
    </w:p>
    <w:p w14:paraId="67CBDE1D" w14:textId="77777777" w:rsidR="006E14FD" w:rsidRPr="006E14FD" w:rsidRDefault="006E14FD" w:rsidP="006E14FD">
      <w:pPr>
        <w:spacing w:after="0" w:line="240" w:lineRule="auto"/>
        <w:rPr>
          <w:rFonts w:ascii="Times New Roman" w:eastAsia="Times New Roman" w:hAnsi="Times New Roman" w:cs="Times New Roman"/>
          <w:sz w:val="24"/>
          <w:szCs w:val="24"/>
        </w:rPr>
      </w:pPr>
    </w:p>
    <w:p w14:paraId="1314E45E" w14:textId="77777777" w:rsidR="006E14FD" w:rsidRPr="006E14FD" w:rsidRDefault="006E14FD" w:rsidP="006E14FD">
      <w:pPr>
        <w:spacing w:after="0" w:line="240" w:lineRule="auto"/>
        <w:rPr>
          <w:rFonts w:ascii="Times New Roman" w:eastAsia="Times New Roman" w:hAnsi="Times New Roman" w:cs="Times New Roman"/>
          <w:sz w:val="24"/>
          <w:szCs w:val="24"/>
        </w:rPr>
      </w:pPr>
      <w:r w:rsidRPr="006E14FD">
        <w:rPr>
          <w:rFonts w:ascii="Times" w:eastAsia="Times New Roman" w:hAnsi="Times" w:cs="Times"/>
          <w:color w:val="000000"/>
          <w:sz w:val="24"/>
          <w:szCs w:val="24"/>
        </w:rPr>
        <w:t>The ability to bring conditions upon oneself is a prerequisite to moral judgement.</w:t>
      </w:r>
      <w:r w:rsidRPr="006E14FD">
        <w:rPr>
          <w:rFonts w:ascii="Calibri" w:eastAsia="Times New Roman" w:hAnsi="Calibri" w:cs="Calibri"/>
          <w:color w:val="000000"/>
          <w:sz w:val="24"/>
          <w:szCs w:val="24"/>
        </w:rPr>
        <w:t xml:space="preserve"> </w:t>
      </w:r>
      <w:r w:rsidRPr="006E14FD">
        <w:rPr>
          <w:rFonts w:ascii="Calibri" w:eastAsia="Times New Roman" w:hAnsi="Calibri" w:cs="Calibri"/>
          <w:b/>
          <w:bCs/>
          <w:color w:val="000000"/>
          <w:sz w:val="24"/>
          <w:szCs w:val="24"/>
        </w:rPr>
        <w:t>Wallace:</w:t>
      </w:r>
    </w:p>
    <w:p w14:paraId="238997DB" w14:textId="77777777" w:rsidR="006E14FD" w:rsidRPr="006E14FD" w:rsidRDefault="006E14FD" w:rsidP="006E14FD">
      <w:pPr>
        <w:spacing w:after="0" w:line="240" w:lineRule="auto"/>
        <w:rPr>
          <w:rFonts w:ascii="Times New Roman" w:eastAsia="Times New Roman" w:hAnsi="Times New Roman" w:cs="Times New Roman"/>
          <w:sz w:val="24"/>
          <w:szCs w:val="24"/>
        </w:rPr>
      </w:pPr>
      <w:r w:rsidRPr="006E14FD">
        <w:rPr>
          <w:rFonts w:ascii="Calibri" w:eastAsia="Times New Roman" w:hAnsi="Calibri" w:cs="Calibri"/>
          <w:color w:val="000000"/>
          <w:sz w:val="10"/>
          <w:szCs w:val="10"/>
        </w:rPr>
        <w:t>To hold someone morally responsible is to view the person as the potential target of a special kind of moral appraisal.</w:t>
      </w:r>
      <w:r w:rsidRPr="006E14FD">
        <w:rPr>
          <w:rFonts w:ascii="Calibri" w:eastAsia="Times New Roman" w:hAnsi="Calibri" w:cs="Calibri"/>
          <w:color w:val="000000"/>
          <w:shd w:val="clear" w:color="auto" w:fill="FFFF00"/>
        </w:rPr>
        <w:t xml:space="preserve"> </w:t>
      </w:r>
      <w:r w:rsidRPr="006E14FD">
        <w:rPr>
          <w:rFonts w:ascii="Calibri" w:eastAsia="Times New Roman" w:hAnsi="Calibri" w:cs="Calibri"/>
          <w:b/>
          <w:bCs/>
          <w:color w:val="000000"/>
          <w:u w:val="single"/>
          <w:shd w:val="clear" w:color="auto" w:fill="FFFF00"/>
        </w:rPr>
        <w:t>People who are morally responsible</w:t>
      </w:r>
      <w:r w:rsidRPr="006E14FD">
        <w:rPr>
          <w:rFonts w:ascii="Calibri" w:eastAsia="Times New Roman" w:hAnsi="Calibri" w:cs="Calibri"/>
          <w:color w:val="000000"/>
        </w:rPr>
        <w:t xml:space="preserve"> </w:t>
      </w:r>
      <w:r w:rsidRPr="006E14FD">
        <w:rPr>
          <w:rFonts w:ascii="Calibri" w:eastAsia="Times New Roman" w:hAnsi="Calibri" w:cs="Calibri"/>
          <w:color w:val="000000"/>
          <w:sz w:val="10"/>
          <w:szCs w:val="10"/>
        </w:rPr>
        <w:t>are not seen merely as acting in ways that happen to be good or bad; they</w:t>
      </w:r>
      <w:r w:rsidRPr="006E14FD">
        <w:rPr>
          <w:rFonts w:ascii="Calibri" w:eastAsia="Times New Roman" w:hAnsi="Calibri" w:cs="Calibri"/>
          <w:color w:val="000000"/>
        </w:rPr>
        <w:t xml:space="preserve"> </w:t>
      </w:r>
      <w:r w:rsidRPr="006E14FD">
        <w:rPr>
          <w:rFonts w:ascii="Calibri" w:eastAsia="Times New Roman" w:hAnsi="Calibri" w:cs="Calibri"/>
          <w:b/>
          <w:bCs/>
          <w:color w:val="000000"/>
          <w:u w:val="single"/>
          <w:shd w:val="clear" w:color="auto" w:fill="FFFF00"/>
        </w:rPr>
        <w:t>are not just causally responsible for certain</w:t>
      </w:r>
      <w:r w:rsidRPr="006E14FD">
        <w:rPr>
          <w:rFonts w:ascii="Calibri" w:eastAsia="Times New Roman" w:hAnsi="Calibri" w:cs="Calibri"/>
          <w:color w:val="000000"/>
        </w:rPr>
        <w:t xml:space="preserve"> </w:t>
      </w:r>
      <w:r w:rsidRPr="006E14FD">
        <w:rPr>
          <w:rFonts w:ascii="Calibri" w:eastAsia="Times New Roman" w:hAnsi="Calibri" w:cs="Calibri"/>
          <w:color w:val="000000"/>
          <w:sz w:val="10"/>
          <w:szCs w:val="10"/>
        </w:rPr>
        <w:t xml:space="preserve">welcome or unwelcome </w:t>
      </w:r>
      <w:r w:rsidRPr="006E14FD">
        <w:rPr>
          <w:rFonts w:ascii="Calibri" w:eastAsia="Times New Roman" w:hAnsi="Calibri" w:cs="Calibri"/>
          <w:b/>
          <w:bCs/>
          <w:color w:val="000000"/>
          <w:u w:val="single"/>
          <w:shd w:val="clear" w:color="auto" w:fill="FFFF00"/>
        </w:rPr>
        <w:t>happenings,</w:t>
      </w:r>
      <w:r w:rsidRPr="006E14FD">
        <w:rPr>
          <w:rFonts w:ascii="Calibri" w:eastAsia="Times New Roman" w:hAnsi="Calibri" w:cs="Calibri"/>
          <w:b/>
          <w:bCs/>
          <w:color w:val="000000"/>
          <w:u w:val="single"/>
        </w:rPr>
        <w:t xml:space="preserve"> </w:t>
      </w:r>
      <w:r w:rsidRPr="006E14FD">
        <w:rPr>
          <w:rFonts w:ascii="Calibri" w:eastAsia="Times New Roman" w:hAnsi="Calibri" w:cs="Calibri"/>
          <w:color w:val="000000"/>
          <w:sz w:val="12"/>
          <w:szCs w:val="12"/>
        </w:rPr>
        <w:t>the way a clogged drain [is] might be said to be responsible for the unfortunate overflowing of a basin. Rather, th</w:t>
      </w:r>
      <w:r w:rsidRPr="006E14FD">
        <w:rPr>
          <w:rFonts w:ascii="Calibri" w:eastAsia="Times New Roman" w:hAnsi="Calibri" w:cs="Calibri"/>
          <w:color w:val="000000"/>
          <w:sz w:val="10"/>
          <w:szCs w:val="10"/>
        </w:rPr>
        <w:t>e</w:t>
      </w:r>
      <w:r w:rsidRPr="006E14FD">
        <w:rPr>
          <w:rFonts w:ascii="Calibri" w:eastAsia="Times New Roman" w:hAnsi="Calibri" w:cs="Calibri"/>
          <w:color w:val="000000"/>
        </w:rPr>
        <w:t xml:space="preserve"> </w:t>
      </w:r>
      <w:r w:rsidRPr="006E14FD">
        <w:rPr>
          <w:rFonts w:ascii="Calibri" w:eastAsia="Times New Roman" w:hAnsi="Calibri" w:cs="Calibri"/>
          <w:b/>
          <w:bCs/>
          <w:color w:val="000000"/>
          <w:u w:val="single"/>
          <w:shd w:val="clear" w:color="auto" w:fill="FFFF00"/>
        </w:rPr>
        <w:t>actions</w:t>
      </w:r>
      <w:r w:rsidRPr="006E14FD">
        <w:rPr>
          <w:rFonts w:ascii="Calibri" w:eastAsia="Times New Roman" w:hAnsi="Calibri" w:cs="Calibri"/>
          <w:color w:val="000000"/>
        </w:rPr>
        <w:t xml:space="preserve"> </w:t>
      </w:r>
      <w:r w:rsidRPr="006E14FD">
        <w:rPr>
          <w:rFonts w:ascii="Calibri" w:eastAsia="Times New Roman" w:hAnsi="Calibri" w:cs="Calibri"/>
          <w:color w:val="000000"/>
          <w:sz w:val="10"/>
          <w:szCs w:val="10"/>
        </w:rPr>
        <w:t>of morally responsible people</w:t>
      </w:r>
      <w:r w:rsidRPr="006E14FD">
        <w:rPr>
          <w:rFonts w:ascii="Calibri" w:eastAsia="Times New Roman" w:hAnsi="Calibri" w:cs="Calibri"/>
          <w:color w:val="000000"/>
          <w:shd w:val="clear" w:color="auto" w:fill="FFFF00"/>
        </w:rPr>
        <w:t xml:space="preserve"> </w:t>
      </w:r>
      <w:r w:rsidRPr="006E14FD">
        <w:rPr>
          <w:rFonts w:ascii="Calibri" w:eastAsia="Times New Roman" w:hAnsi="Calibri" w:cs="Calibri"/>
          <w:b/>
          <w:bCs/>
          <w:color w:val="000000"/>
          <w:u w:val="single"/>
          <w:shd w:val="clear" w:color="auto" w:fill="FFFF00"/>
        </w:rPr>
        <w:t>are thought to reflect</w:t>
      </w:r>
      <w:r w:rsidRPr="006E14FD">
        <w:rPr>
          <w:rFonts w:ascii="Calibri" w:eastAsia="Times New Roman" w:hAnsi="Calibri" w:cs="Calibri"/>
          <w:color w:val="000000"/>
          <w:sz w:val="10"/>
          <w:szCs w:val="10"/>
        </w:rPr>
        <w:t xml:space="preserve"> specially</w:t>
      </w:r>
      <w:r w:rsidRPr="006E14FD">
        <w:rPr>
          <w:rFonts w:ascii="Calibri" w:eastAsia="Times New Roman" w:hAnsi="Calibri" w:cs="Calibri"/>
          <w:color w:val="000000"/>
          <w:sz w:val="10"/>
          <w:szCs w:val="10"/>
          <w:shd w:val="clear" w:color="auto" w:fill="FFFF00"/>
        </w:rPr>
        <w:t xml:space="preserve"> </w:t>
      </w:r>
      <w:r w:rsidRPr="006E14FD">
        <w:rPr>
          <w:rFonts w:ascii="Calibri" w:eastAsia="Times New Roman" w:hAnsi="Calibri" w:cs="Calibri"/>
          <w:b/>
          <w:bCs/>
          <w:color w:val="000000"/>
          <w:u w:val="single"/>
          <w:shd w:val="clear" w:color="auto" w:fill="FFFF00"/>
        </w:rPr>
        <w:t>on them as agents</w:t>
      </w:r>
      <w:r w:rsidRPr="006E14FD">
        <w:rPr>
          <w:rFonts w:ascii="Calibri" w:eastAsia="Times New Roman" w:hAnsi="Calibri" w:cs="Calibri"/>
          <w:color w:val="000000"/>
          <w:sz w:val="10"/>
          <w:szCs w:val="10"/>
        </w:rPr>
        <w:t>, opening them to a kind of moral appraisal that does more than record a causal connection between them and the consequences of their actions. As Susan Wolf has suggested</w:t>
      </w:r>
      <w:r w:rsidRPr="006E14FD">
        <w:rPr>
          <w:rFonts w:ascii="Calibri" w:eastAsia="Times New Roman" w:hAnsi="Calibri" w:cs="Calibri"/>
          <w:b/>
          <w:bCs/>
          <w:color w:val="000000"/>
          <w:u w:val="single"/>
        </w:rPr>
        <w:t xml:space="preserve">, </w:t>
      </w:r>
      <w:r w:rsidRPr="006E14FD">
        <w:rPr>
          <w:rFonts w:ascii="Calibri" w:eastAsia="Times New Roman" w:hAnsi="Calibri" w:cs="Calibri"/>
          <w:b/>
          <w:bCs/>
          <w:color w:val="000000"/>
          <w:u w:val="single"/>
          <w:shd w:val="clear" w:color="auto" w:fill="FFFF00"/>
        </w:rPr>
        <w:t>assessing people as morally responsible has a quality of "depth," going beyond mere description of the moral character of what they do, or of their causal role in bringing their actions about.</w:t>
      </w:r>
      <w:r w:rsidRPr="006E14FD">
        <w:rPr>
          <w:rFonts w:ascii="Calibri" w:eastAsia="Times New Roman" w:hAnsi="Calibri" w:cs="Calibri"/>
          <w:color w:val="000000"/>
        </w:rPr>
        <w:t xml:space="preserve"> </w:t>
      </w:r>
      <w:r w:rsidRPr="006E14FD">
        <w:rPr>
          <w:rFonts w:ascii="Calibri" w:eastAsia="Times New Roman" w:hAnsi="Calibri" w:cs="Calibri"/>
          <w:color w:val="000000"/>
          <w:sz w:val="10"/>
          <w:szCs w:val="10"/>
        </w:rPr>
        <w:t>An account of what it is to hold people responsible should start by characterizing this quality of depth, so as to locate more precisely the distinctive aspect of the phenomenon that is to be explained.</w:t>
      </w:r>
      <w:r w:rsidRPr="006E14FD">
        <w:rPr>
          <w:rFonts w:ascii="Calibri" w:eastAsia="Times New Roman" w:hAnsi="Calibri" w:cs="Calibri"/>
          <w:color w:val="000000"/>
          <w:sz w:val="18"/>
          <w:szCs w:val="18"/>
        </w:rPr>
        <w:t xml:space="preserve"> [1] Wallace, R. Jay (Professor of Philosophy, University of California, Berkeley). </w:t>
      </w:r>
      <w:r w:rsidRPr="006E14FD">
        <w:rPr>
          <w:rFonts w:ascii="Calibri" w:eastAsia="Times New Roman" w:hAnsi="Calibri" w:cs="Calibri"/>
          <w:color w:val="000000"/>
          <w:sz w:val="18"/>
          <w:szCs w:val="18"/>
          <w:u w:val="single"/>
        </w:rPr>
        <w:t>Responsibility and the Moral Sentiments</w:t>
      </w:r>
      <w:r w:rsidRPr="006E14FD">
        <w:rPr>
          <w:rFonts w:ascii="Calibri" w:eastAsia="Times New Roman" w:hAnsi="Calibri" w:cs="Calibri"/>
          <w:color w:val="000000"/>
          <w:sz w:val="18"/>
          <w:szCs w:val="18"/>
        </w:rPr>
        <w:t>. (1994).</w:t>
      </w:r>
    </w:p>
    <w:p w14:paraId="70937EC1" w14:textId="77777777" w:rsidR="006E14FD" w:rsidRPr="006E14FD" w:rsidRDefault="006E14FD" w:rsidP="006E14FD">
      <w:pPr>
        <w:spacing w:after="0" w:line="240" w:lineRule="auto"/>
        <w:rPr>
          <w:rFonts w:ascii="Times New Roman" w:eastAsia="Times New Roman" w:hAnsi="Times New Roman" w:cs="Times New Roman"/>
          <w:sz w:val="24"/>
          <w:szCs w:val="24"/>
        </w:rPr>
      </w:pPr>
    </w:p>
    <w:p w14:paraId="657295EA" w14:textId="77777777" w:rsidR="006E14FD" w:rsidRPr="006E14FD" w:rsidRDefault="006E14FD" w:rsidP="006E14FD">
      <w:pPr>
        <w:spacing w:after="0" w:line="240" w:lineRule="auto"/>
        <w:rPr>
          <w:rFonts w:ascii="Times New Roman" w:eastAsia="Times New Roman" w:hAnsi="Times New Roman" w:cs="Times New Roman"/>
          <w:sz w:val="24"/>
          <w:szCs w:val="24"/>
        </w:rPr>
      </w:pPr>
      <w:r w:rsidRPr="006E14FD">
        <w:rPr>
          <w:rFonts w:ascii="Times" w:eastAsia="Times New Roman" w:hAnsi="Times" w:cs="Times"/>
          <w:color w:val="000000"/>
          <w:sz w:val="24"/>
          <w:szCs w:val="24"/>
        </w:rPr>
        <w:t>The right to self-ownership is the basis of all ethics. It is epistemically foundational since any attempt to update belief in response to evidence requires that one possess ownership over one’s mental states, i.e. that one is free to adopt and discard beliefs. This means that self-ownership includes a right to control one's mind and identity as well as the body, as well as making the decision to engage in the principles of a moral theory. Epistemology comes prior since it governs our acceptance of all other philosophical claims. And this comes before other epistemological arguments since a right to revise one’s beliefs is a conceptual prerequisite to any particular theory of justification.</w:t>
      </w:r>
    </w:p>
    <w:p w14:paraId="77EE301C" w14:textId="77777777" w:rsidR="006E14FD" w:rsidRPr="006E14FD" w:rsidRDefault="006E14FD" w:rsidP="006E14FD">
      <w:pPr>
        <w:spacing w:after="0" w:line="240" w:lineRule="auto"/>
        <w:rPr>
          <w:rFonts w:ascii="Times New Roman" w:eastAsia="Times New Roman" w:hAnsi="Times New Roman" w:cs="Times New Roman"/>
          <w:sz w:val="24"/>
          <w:szCs w:val="24"/>
        </w:rPr>
      </w:pPr>
    </w:p>
    <w:p w14:paraId="07B896EA" w14:textId="77777777" w:rsidR="006E14FD" w:rsidRPr="006E14FD" w:rsidRDefault="006E14FD" w:rsidP="006E14FD">
      <w:pPr>
        <w:spacing w:after="0" w:line="240" w:lineRule="auto"/>
        <w:rPr>
          <w:rFonts w:ascii="Times New Roman" w:eastAsia="Times New Roman" w:hAnsi="Times New Roman" w:cs="Times New Roman"/>
          <w:sz w:val="24"/>
          <w:szCs w:val="24"/>
        </w:rPr>
      </w:pPr>
      <w:r w:rsidRPr="006E14FD">
        <w:rPr>
          <w:rFonts w:ascii="Times" w:eastAsia="Times New Roman" w:hAnsi="Times" w:cs="Times"/>
          <w:color w:val="000000"/>
          <w:sz w:val="24"/>
          <w:szCs w:val="24"/>
        </w:rPr>
        <w:t>My framework is means-based--“Maximizing self-ownership” is contradictory since it empowers the state to impose trade-offs, violating one person’s self-ownership to protect others, but once the state has this authority there’s no longer a right of self-ownership since we can’t forbid its infringements. Rather, consistency requires that the state protects against infringements of self-ownership without violating the self-ownership of other natural persons.</w:t>
      </w:r>
    </w:p>
    <w:p w14:paraId="4F82427C" w14:textId="77777777" w:rsidR="006E14FD" w:rsidRPr="006E14FD" w:rsidRDefault="006E14FD" w:rsidP="006E14FD">
      <w:pPr>
        <w:spacing w:after="0" w:line="240" w:lineRule="auto"/>
        <w:rPr>
          <w:rFonts w:ascii="Times New Roman" w:eastAsia="Times New Roman" w:hAnsi="Times New Roman" w:cs="Times New Roman"/>
          <w:sz w:val="24"/>
          <w:szCs w:val="24"/>
        </w:rPr>
      </w:pPr>
    </w:p>
    <w:p w14:paraId="533D60B8" w14:textId="77777777" w:rsidR="006E14FD" w:rsidRPr="006E14FD" w:rsidRDefault="006E14FD" w:rsidP="006E14FD">
      <w:pPr>
        <w:spacing w:after="0" w:line="240" w:lineRule="auto"/>
        <w:rPr>
          <w:rFonts w:ascii="Times New Roman" w:eastAsia="Times New Roman" w:hAnsi="Times New Roman" w:cs="Times New Roman"/>
          <w:sz w:val="24"/>
          <w:szCs w:val="24"/>
        </w:rPr>
      </w:pPr>
      <w:r w:rsidRPr="006E14FD">
        <w:rPr>
          <w:rFonts w:ascii="Times" w:eastAsia="Times New Roman" w:hAnsi="Times" w:cs="Times"/>
          <w:color w:val="000000"/>
          <w:sz w:val="24"/>
          <w:szCs w:val="24"/>
        </w:rPr>
        <w:t>Thus, the standard is consistency with self-ownership, defined as a moral actor’s right to control one’s self under principles of mutual restraint.</w:t>
      </w:r>
    </w:p>
    <w:p w14:paraId="74B44C3B" w14:textId="77777777" w:rsidR="006E14FD" w:rsidRPr="006E14FD" w:rsidRDefault="006E14FD" w:rsidP="006E14FD">
      <w:pPr>
        <w:spacing w:after="0" w:line="240" w:lineRule="auto"/>
        <w:rPr>
          <w:rFonts w:ascii="Times New Roman" w:eastAsia="Times New Roman" w:hAnsi="Times New Roman" w:cs="Times New Roman"/>
          <w:sz w:val="24"/>
          <w:szCs w:val="24"/>
        </w:rPr>
      </w:pPr>
    </w:p>
    <w:p w14:paraId="43DD6806" w14:textId="77777777" w:rsidR="006E14FD" w:rsidRPr="006E14FD" w:rsidRDefault="006E14FD" w:rsidP="006E14FD">
      <w:pPr>
        <w:spacing w:after="0" w:line="240" w:lineRule="auto"/>
        <w:rPr>
          <w:rFonts w:ascii="Times New Roman" w:eastAsia="Times New Roman" w:hAnsi="Times New Roman" w:cs="Times New Roman"/>
          <w:sz w:val="24"/>
          <w:szCs w:val="24"/>
        </w:rPr>
      </w:pPr>
      <w:r w:rsidRPr="006E14FD">
        <w:rPr>
          <w:rFonts w:ascii="Times" w:eastAsia="Times New Roman" w:hAnsi="Times" w:cs="Times"/>
          <w:color w:val="000000"/>
          <w:sz w:val="24"/>
          <w:szCs w:val="24"/>
        </w:rPr>
        <w:t>I contend that the appropriation of outer space by private entities is consistent with their self interest and an act of exercising their self-ownership under principles of mutual restraint.</w:t>
      </w:r>
    </w:p>
    <w:p w14:paraId="1FEC79EF" w14:textId="77777777" w:rsidR="006E14FD" w:rsidRPr="006E14FD" w:rsidRDefault="006E14FD" w:rsidP="006E14FD">
      <w:pPr>
        <w:spacing w:after="0" w:line="240" w:lineRule="auto"/>
        <w:rPr>
          <w:rFonts w:ascii="Times New Roman" w:eastAsia="Times New Roman" w:hAnsi="Times New Roman" w:cs="Times New Roman"/>
          <w:sz w:val="24"/>
          <w:szCs w:val="24"/>
        </w:rPr>
      </w:pPr>
      <w:r w:rsidRPr="006E14FD">
        <w:rPr>
          <w:rFonts w:ascii="Times" w:eastAsia="Times New Roman" w:hAnsi="Times" w:cs="Times"/>
          <w:color w:val="000000"/>
          <w:sz w:val="24"/>
          <w:szCs w:val="24"/>
        </w:rPr>
        <w:t>Private entities’ ventures into space are a reflection of their self interest, and under principles of self-ownership are not unjust insofar as they do not violate the self ownership of another. The aff denies people the right to put satellites etc. in orbit without the express permission of the U.N, this infringes on self ownership. </w:t>
      </w:r>
    </w:p>
    <w:p w14:paraId="4E0E91CD" w14:textId="77777777" w:rsidR="006E14FD" w:rsidRPr="006E14FD" w:rsidRDefault="006E14FD" w:rsidP="006E14FD">
      <w:pPr>
        <w:spacing w:after="240" w:line="240" w:lineRule="auto"/>
        <w:rPr>
          <w:rFonts w:ascii="Times New Roman" w:eastAsia="Times New Roman" w:hAnsi="Times New Roman" w:cs="Times New Roman"/>
          <w:sz w:val="24"/>
          <w:szCs w:val="24"/>
        </w:rPr>
      </w:pPr>
    </w:p>
    <w:p w14:paraId="1FFC465B" w14:textId="77777777" w:rsidR="006E14FD" w:rsidRPr="006E14FD" w:rsidRDefault="006E14FD" w:rsidP="006E14FD">
      <w:pPr>
        <w:spacing w:before="240" w:after="40" w:line="240" w:lineRule="auto"/>
        <w:outlineLvl w:val="3"/>
        <w:rPr>
          <w:rFonts w:ascii="Times New Roman" w:eastAsia="Times New Roman" w:hAnsi="Times New Roman" w:cs="Times New Roman"/>
          <w:b/>
          <w:bCs/>
          <w:sz w:val="24"/>
          <w:szCs w:val="24"/>
        </w:rPr>
      </w:pPr>
      <w:r w:rsidRPr="006E14FD">
        <w:rPr>
          <w:rFonts w:ascii="Calibri" w:eastAsia="Times New Roman" w:hAnsi="Calibri" w:cs="Calibri"/>
          <w:b/>
          <w:bCs/>
          <w:color w:val="000000"/>
          <w:sz w:val="24"/>
          <w:szCs w:val="24"/>
        </w:rPr>
        <w:t>2]  And Libertarianism/self ownership mandates a market-oriented approach to space—that negates</w:t>
      </w:r>
    </w:p>
    <w:p w14:paraId="2C23E594" w14:textId="77777777" w:rsidR="006E14FD" w:rsidRPr="006E14FD" w:rsidRDefault="006E14FD" w:rsidP="006E14FD">
      <w:pPr>
        <w:spacing w:before="240" w:after="240" w:line="240" w:lineRule="auto"/>
        <w:rPr>
          <w:rFonts w:ascii="Times New Roman" w:eastAsia="Times New Roman" w:hAnsi="Times New Roman" w:cs="Times New Roman"/>
          <w:sz w:val="24"/>
          <w:szCs w:val="24"/>
        </w:rPr>
      </w:pPr>
      <w:r w:rsidRPr="006E14FD">
        <w:rPr>
          <w:rFonts w:ascii="Calibri" w:eastAsia="Times New Roman" w:hAnsi="Calibri" w:cs="Calibri"/>
          <w:b/>
          <w:bCs/>
          <w:color w:val="000000"/>
          <w:sz w:val="18"/>
          <w:szCs w:val="18"/>
        </w:rPr>
        <w:t>Broker 20 [(Tyler, work has been published in the Gonzaga Law Review, the Albany Law Review and the University of Memphis Law Review.) “Space Law Can Only Be Libertarian Minded,” Above the Law, 1-14-20,</w:t>
      </w:r>
      <w:hyperlink r:id="rId5" w:history="1">
        <w:r w:rsidRPr="006E14FD">
          <w:rPr>
            <w:rFonts w:ascii="Calibri" w:eastAsia="Times New Roman" w:hAnsi="Calibri" w:cs="Calibri"/>
            <w:b/>
            <w:bCs/>
            <w:color w:val="000000"/>
            <w:sz w:val="18"/>
            <w:szCs w:val="18"/>
            <w:u w:val="single"/>
          </w:rPr>
          <w:t xml:space="preserve"> </w:t>
        </w:r>
        <w:r w:rsidRPr="006E14FD">
          <w:rPr>
            <w:rFonts w:ascii="Calibri" w:eastAsia="Times New Roman" w:hAnsi="Calibri" w:cs="Calibri"/>
            <w:b/>
            <w:bCs/>
            <w:color w:val="1155CC"/>
            <w:sz w:val="26"/>
            <w:szCs w:val="26"/>
            <w:u w:val="single"/>
          </w:rPr>
          <w:t>https://abovethelaw.com/2020/01/space-law-can-only-be-libertarian-minded/</w:t>
        </w:r>
      </w:hyperlink>
      <w:r w:rsidRPr="006E14FD">
        <w:rPr>
          <w:rFonts w:ascii="Calibri" w:eastAsia="Times New Roman" w:hAnsi="Calibri" w:cs="Calibri"/>
          <w:b/>
          <w:bCs/>
          <w:color w:val="000000"/>
          <w:sz w:val="26"/>
          <w:szCs w:val="26"/>
        </w:rPr>
        <w:t>] TDI</w:t>
      </w:r>
    </w:p>
    <w:p w14:paraId="782B3468" w14:textId="77777777" w:rsidR="006E14FD" w:rsidRPr="006E14FD" w:rsidRDefault="006E14FD" w:rsidP="006E14FD">
      <w:pPr>
        <w:spacing w:before="240" w:after="240" w:line="240" w:lineRule="auto"/>
        <w:rPr>
          <w:rFonts w:ascii="Times New Roman" w:eastAsia="Times New Roman" w:hAnsi="Times New Roman" w:cs="Times New Roman"/>
          <w:sz w:val="24"/>
          <w:szCs w:val="24"/>
        </w:rPr>
      </w:pPr>
      <w:r w:rsidRPr="006E14FD">
        <w:rPr>
          <w:rFonts w:ascii="Calibri" w:eastAsia="Times New Roman" w:hAnsi="Calibri" w:cs="Calibri"/>
          <w:b/>
          <w:bCs/>
          <w:color w:val="000000"/>
          <w:sz w:val="10"/>
          <w:szCs w:val="10"/>
        </w:rPr>
        <w:lastRenderedPageBreak/>
        <w:t xml:space="preserve">The impact on human daily life from a transition to the virtually unlimited resource reality of space cannot be overstated. </w:t>
      </w:r>
      <w:r w:rsidRPr="006E14FD">
        <w:rPr>
          <w:rFonts w:ascii="Calibri" w:eastAsia="Times New Roman" w:hAnsi="Calibri" w:cs="Calibri"/>
          <w:b/>
          <w:bCs/>
          <w:color w:val="000000"/>
          <w:sz w:val="26"/>
          <w:szCs w:val="26"/>
          <w:u w:val="single"/>
        </w:rPr>
        <w:t xml:space="preserve">However, </w:t>
      </w:r>
      <w:r w:rsidRPr="006E14FD">
        <w:rPr>
          <w:rFonts w:ascii="Calibri" w:eastAsia="Times New Roman" w:hAnsi="Calibri" w:cs="Calibri"/>
          <w:b/>
          <w:bCs/>
          <w:color w:val="000000"/>
          <w:sz w:val="26"/>
          <w:szCs w:val="26"/>
          <w:u w:val="single"/>
          <w:shd w:val="clear" w:color="auto" w:fill="00FF00"/>
        </w:rPr>
        <w:t>when it comes to</w:t>
      </w:r>
      <w:r w:rsidRPr="006E14FD">
        <w:rPr>
          <w:rFonts w:ascii="Calibri" w:eastAsia="Times New Roman" w:hAnsi="Calibri" w:cs="Calibri"/>
          <w:b/>
          <w:bCs/>
          <w:color w:val="000000"/>
          <w:sz w:val="26"/>
          <w:szCs w:val="26"/>
          <w:u w:val="single"/>
        </w:rPr>
        <w:t xml:space="preserve"> the </w:t>
      </w:r>
      <w:r w:rsidRPr="006E14FD">
        <w:rPr>
          <w:rFonts w:ascii="Calibri" w:eastAsia="Times New Roman" w:hAnsi="Calibri" w:cs="Calibri"/>
          <w:b/>
          <w:bCs/>
          <w:color w:val="000000"/>
          <w:sz w:val="26"/>
          <w:szCs w:val="26"/>
          <w:u w:val="single"/>
          <w:shd w:val="clear" w:color="auto" w:fill="00FF00"/>
        </w:rPr>
        <w:t>law</w:t>
      </w:r>
      <w:r w:rsidRPr="006E14FD">
        <w:rPr>
          <w:rFonts w:ascii="Calibri" w:eastAsia="Times New Roman" w:hAnsi="Calibri" w:cs="Calibri"/>
          <w:b/>
          <w:bCs/>
          <w:color w:val="000000"/>
          <w:sz w:val="26"/>
          <w:szCs w:val="26"/>
          <w:u w:val="single"/>
        </w:rPr>
        <w:t xml:space="preserve">, </w:t>
      </w:r>
      <w:r w:rsidRPr="006E14FD">
        <w:rPr>
          <w:rFonts w:ascii="Calibri" w:eastAsia="Times New Roman" w:hAnsi="Calibri" w:cs="Calibri"/>
          <w:b/>
          <w:bCs/>
          <w:color w:val="000000"/>
          <w:sz w:val="26"/>
          <w:szCs w:val="26"/>
          <w:u w:val="single"/>
          <w:shd w:val="clear" w:color="auto" w:fill="00FF00"/>
        </w:rPr>
        <w:t>a</w:t>
      </w:r>
      <w:r w:rsidRPr="006E14FD">
        <w:rPr>
          <w:rFonts w:ascii="Calibri" w:eastAsia="Times New Roman" w:hAnsi="Calibri" w:cs="Calibri"/>
          <w:b/>
          <w:bCs/>
          <w:color w:val="000000"/>
          <w:sz w:val="26"/>
          <w:szCs w:val="26"/>
          <w:u w:val="single"/>
        </w:rPr>
        <w:t xml:space="preserve"> minimalist, dare I say </w:t>
      </w:r>
      <w:r w:rsidRPr="006E14FD">
        <w:rPr>
          <w:rFonts w:ascii="Calibri" w:eastAsia="Times New Roman" w:hAnsi="Calibri" w:cs="Calibri"/>
          <w:b/>
          <w:bCs/>
          <w:color w:val="000000"/>
          <w:sz w:val="26"/>
          <w:szCs w:val="26"/>
          <w:u w:val="single"/>
          <w:shd w:val="clear" w:color="auto" w:fill="00FF00"/>
        </w:rPr>
        <w:t>libertarian, approach appears as the only</w:t>
      </w:r>
      <w:r w:rsidRPr="006E14FD">
        <w:rPr>
          <w:rFonts w:ascii="Calibri" w:eastAsia="Times New Roman" w:hAnsi="Calibri" w:cs="Calibri"/>
          <w:b/>
          <w:bCs/>
          <w:color w:val="000000"/>
          <w:sz w:val="26"/>
          <w:szCs w:val="26"/>
          <w:u w:val="single"/>
        </w:rPr>
        <w:t xml:space="preserve"> </w:t>
      </w:r>
      <w:r w:rsidRPr="006E14FD">
        <w:rPr>
          <w:rFonts w:ascii="Calibri" w:eastAsia="Times New Roman" w:hAnsi="Calibri" w:cs="Calibri"/>
          <w:b/>
          <w:bCs/>
          <w:color w:val="000000"/>
          <w:sz w:val="26"/>
          <w:szCs w:val="26"/>
          <w:u w:val="single"/>
          <w:shd w:val="clear" w:color="auto" w:fill="00FF00"/>
        </w:rPr>
        <w:t>applicable</w:t>
      </w:r>
      <w:r w:rsidRPr="006E14FD">
        <w:rPr>
          <w:rFonts w:ascii="Calibri" w:eastAsia="Times New Roman" w:hAnsi="Calibri" w:cs="Calibri"/>
          <w:b/>
          <w:bCs/>
          <w:color w:val="000000"/>
          <w:sz w:val="26"/>
          <w:szCs w:val="26"/>
          <w:u w:val="single"/>
        </w:rPr>
        <w:t xml:space="preserve"> system.</w:t>
      </w:r>
      <w:r w:rsidRPr="006E14FD">
        <w:rPr>
          <w:rFonts w:ascii="Calibri" w:eastAsia="Times New Roman" w:hAnsi="Calibri" w:cs="Calibri"/>
          <w:b/>
          <w:bCs/>
          <w:color w:val="000000"/>
          <w:sz w:val="26"/>
          <w:szCs w:val="26"/>
        </w:rPr>
        <w:t xml:space="preserve"> </w:t>
      </w:r>
      <w:r w:rsidRPr="006E14FD">
        <w:rPr>
          <w:rFonts w:ascii="Calibri" w:eastAsia="Times New Roman" w:hAnsi="Calibri" w:cs="Calibri"/>
          <w:b/>
          <w:bCs/>
          <w:color w:val="000000"/>
          <w:sz w:val="10"/>
          <w:szCs w:val="10"/>
        </w:rPr>
        <w:t xml:space="preserve">In the words of NASA, “2020 promises to be a big year for space exploration.” Yet, as Rand Simberg points out in Reason magazine, </w:t>
      </w:r>
      <w:r w:rsidRPr="006E14FD">
        <w:rPr>
          <w:rFonts w:ascii="Calibri" w:eastAsia="Times New Roman" w:hAnsi="Calibri" w:cs="Calibri"/>
          <w:b/>
          <w:bCs/>
          <w:color w:val="000000"/>
          <w:sz w:val="26"/>
          <w:szCs w:val="26"/>
          <w:u w:val="single"/>
          <w:shd w:val="clear" w:color="auto" w:fill="00FF00"/>
        </w:rPr>
        <w:t>it is</w:t>
      </w:r>
      <w:r w:rsidRPr="006E14FD">
        <w:rPr>
          <w:rFonts w:ascii="Calibri" w:eastAsia="Times New Roman" w:hAnsi="Calibri" w:cs="Calibri"/>
          <w:b/>
          <w:bCs/>
          <w:color w:val="000000"/>
          <w:sz w:val="26"/>
          <w:szCs w:val="26"/>
          <w:u w:val="single"/>
        </w:rPr>
        <w:t xml:space="preserve"> actually private American investment that is </w:t>
      </w:r>
      <w:r w:rsidRPr="006E14FD">
        <w:rPr>
          <w:rFonts w:ascii="Calibri" w:eastAsia="Times New Roman" w:hAnsi="Calibri" w:cs="Calibri"/>
          <w:b/>
          <w:bCs/>
          <w:color w:val="000000"/>
          <w:sz w:val="26"/>
          <w:szCs w:val="26"/>
          <w:u w:val="single"/>
          <w:shd w:val="clear" w:color="auto" w:fill="00FF00"/>
        </w:rPr>
        <w:t>currently moving space exploration to “a pace unseen</w:t>
      </w:r>
      <w:r w:rsidRPr="006E14FD">
        <w:rPr>
          <w:rFonts w:ascii="Calibri" w:eastAsia="Times New Roman" w:hAnsi="Calibri" w:cs="Calibri"/>
          <w:b/>
          <w:bCs/>
          <w:color w:val="000000"/>
          <w:sz w:val="26"/>
          <w:szCs w:val="26"/>
          <w:u w:val="single"/>
        </w:rPr>
        <w:t xml:space="preserve"> since the 1960s.</w:t>
      </w:r>
      <w:r w:rsidRPr="006E14FD">
        <w:rPr>
          <w:rFonts w:ascii="Calibri" w:eastAsia="Times New Roman" w:hAnsi="Calibri" w:cs="Calibri"/>
          <w:b/>
          <w:bCs/>
          <w:color w:val="000000"/>
          <w:sz w:val="26"/>
          <w:szCs w:val="26"/>
        </w:rPr>
        <w:t>”</w:t>
      </w:r>
      <w:r w:rsidRPr="006E14FD">
        <w:rPr>
          <w:rFonts w:ascii="Calibri" w:eastAsia="Times New Roman" w:hAnsi="Calibri" w:cs="Calibri"/>
          <w:b/>
          <w:bCs/>
          <w:color w:val="000000"/>
          <w:sz w:val="10"/>
          <w:szCs w:val="1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6E14FD">
        <w:rPr>
          <w:rFonts w:ascii="Calibri" w:eastAsia="Times New Roman" w:hAnsi="Calibri" w:cs="Calibri"/>
          <w:b/>
          <w:bCs/>
          <w:color w:val="000000"/>
          <w:sz w:val="26"/>
          <w:szCs w:val="26"/>
        </w:rPr>
        <w:t>For example, the sheer number of resources we can already obtain in space means that in the rapidly near future, the distinction between a nonpublic good or a public good will be rendered meaningless. In other words, because</w:t>
      </w:r>
      <w:r w:rsidRPr="006E14FD">
        <w:rPr>
          <w:rFonts w:ascii="Calibri" w:eastAsia="Times New Roman" w:hAnsi="Calibri" w:cs="Calibri"/>
          <w:b/>
          <w:bCs/>
          <w:color w:val="000000"/>
          <w:sz w:val="26"/>
          <w:szCs w:val="26"/>
          <w:u w:val="single"/>
          <w:shd w:val="clear" w:color="auto" w:fill="00FF00"/>
        </w:rPr>
        <w:t xml:space="preserve"> the resources available within our solar system exist in such quantities, all goods will become nonrivalrous in their consumption and nonexcludable in their distribution</w:t>
      </w:r>
      <w:r w:rsidRPr="006E14FD">
        <w:rPr>
          <w:rFonts w:ascii="Calibri" w:eastAsia="Times New Roman" w:hAnsi="Calibri" w:cs="Calibri"/>
          <w:b/>
          <w:bCs/>
          <w:color w:val="000000"/>
          <w:sz w:val="26"/>
          <w:szCs w:val="26"/>
        </w:rPr>
        <w:t>.</w:t>
      </w:r>
      <w:r w:rsidRPr="006E14FD">
        <w:rPr>
          <w:rFonts w:ascii="Calibri" w:eastAsia="Times New Roman" w:hAnsi="Calibri" w:cs="Calibri"/>
          <w:b/>
          <w:bCs/>
          <w:color w:val="000000"/>
          <w:sz w:val="10"/>
          <w:szCs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6E14FD">
        <w:rPr>
          <w:rFonts w:ascii="Calibri" w:eastAsia="Times New Roman" w:hAnsi="Calibri" w:cs="Calibri"/>
          <w:b/>
          <w:bCs/>
          <w:color w:val="000000"/>
          <w:sz w:val="26"/>
          <w:szCs w:val="2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6E14FD">
        <w:rPr>
          <w:rFonts w:ascii="Calibri" w:eastAsia="Times New Roman" w:hAnsi="Calibri" w:cs="Calibri"/>
          <w:b/>
          <w:bCs/>
          <w:color w:val="000000"/>
          <w:sz w:val="26"/>
          <w:szCs w:val="26"/>
          <w:u w:val="single"/>
          <w:shd w:val="clear" w:color="auto" w:fill="00FF00"/>
        </w:rPr>
        <w:t>Regardless of whether governments allow it</w:t>
      </w:r>
      <w:r w:rsidRPr="006E14FD">
        <w:rPr>
          <w:rFonts w:ascii="Calibri" w:eastAsia="Times New Roman" w:hAnsi="Calibri" w:cs="Calibri"/>
          <w:b/>
          <w:bCs/>
          <w:color w:val="000000"/>
          <w:sz w:val="26"/>
          <w:szCs w:val="26"/>
          <w:u w:val="single"/>
        </w:rPr>
        <w:t xml:space="preserve">, however, </w:t>
      </w:r>
      <w:r w:rsidRPr="006E14FD">
        <w:rPr>
          <w:rFonts w:ascii="Calibri" w:eastAsia="Times New Roman" w:hAnsi="Calibri" w:cs="Calibri"/>
          <w:b/>
          <w:bCs/>
          <w:color w:val="000000"/>
          <w:sz w:val="26"/>
          <w:szCs w:val="26"/>
          <w:u w:val="single"/>
          <w:shd w:val="clear" w:color="auto" w:fill="00FF00"/>
        </w:rPr>
        <w:t>private citizens are currently obtaining the ability to travel there</w:t>
      </w:r>
      <w:r w:rsidRPr="006E14FD">
        <w:rPr>
          <w:rFonts w:ascii="Calibri" w:eastAsia="Times New Roman" w:hAnsi="Calibri" w:cs="Calibri"/>
          <w:b/>
          <w:bCs/>
          <w:color w:val="000000"/>
          <w:sz w:val="26"/>
          <w:szCs w:val="26"/>
          <w:u w:val="single"/>
        </w:rPr>
        <w:t xml:space="preserve">, and if </w:t>
      </w:r>
      <w:r w:rsidRPr="006E14FD">
        <w:rPr>
          <w:rFonts w:ascii="Calibri" w:eastAsia="Times New Roman" w:hAnsi="Calibri" w:cs="Calibri"/>
          <w:b/>
          <w:bCs/>
          <w:color w:val="000000"/>
          <w:sz w:val="26"/>
          <w:szCs w:val="26"/>
          <w:u w:val="single"/>
          <w:shd w:val="clear" w:color="auto" w:fill="00FF00"/>
        </w:rPr>
        <w:t>human history is an</w:t>
      </w:r>
      <w:r w:rsidRPr="006E14FD">
        <w:rPr>
          <w:rFonts w:ascii="Calibri" w:eastAsia="Times New Roman" w:hAnsi="Calibri" w:cs="Calibri"/>
          <w:b/>
          <w:bCs/>
          <w:color w:val="000000"/>
          <w:sz w:val="26"/>
          <w:szCs w:val="26"/>
          <w:u w:val="single"/>
        </w:rPr>
        <w:t xml:space="preserve">y </w:t>
      </w:r>
      <w:r w:rsidRPr="006E14FD">
        <w:rPr>
          <w:rFonts w:ascii="Calibri" w:eastAsia="Times New Roman" w:hAnsi="Calibri" w:cs="Calibri"/>
          <w:b/>
          <w:bCs/>
          <w:color w:val="000000"/>
          <w:sz w:val="26"/>
          <w:szCs w:val="26"/>
          <w:u w:val="single"/>
          <w:shd w:val="clear" w:color="auto" w:fill="00FF00"/>
        </w:rPr>
        <w:t>indicator, private homesteading will follow</w:t>
      </w:r>
      <w:r w:rsidRPr="006E14FD">
        <w:rPr>
          <w:rFonts w:ascii="Calibri" w:eastAsia="Times New Roman" w:hAnsi="Calibri" w:cs="Calibri"/>
          <w:b/>
          <w:bCs/>
          <w:color w:val="000000"/>
          <w:sz w:val="10"/>
          <w:szCs w:val="10"/>
          <w:u w:val="single"/>
        </w:rPr>
        <w:t xml:space="preserve">, flag </w:t>
      </w:r>
      <w:r w:rsidRPr="006E14FD">
        <w:rPr>
          <w:rFonts w:ascii="Calibri" w:eastAsia="Times New Roman" w:hAnsi="Calibri" w:cs="Calibri"/>
          <w:b/>
          <w:bCs/>
          <w:color w:val="000000"/>
          <w:sz w:val="10"/>
          <w:szCs w:val="10"/>
        </w:rPr>
        <w:t xml:space="preserve">or no flag. We Americans know this is how a Wild West starts, where most regulation becomes the impractical pipe dream. </w:t>
      </w:r>
      <w:r w:rsidRPr="006E14FD">
        <w:rPr>
          <w:rFonts w:ascii="Calibri" w:eastAsia="Times New Roman" w:hAnsi="Calibri" w:cs="Calibri"/>
          <w:color w:val="000000"/>
          <w:sz w:val="12"/>
          <w:szCs w:val="12"/>
        </w:rPr>
        <w:t>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w:t>
      </w:r>
      <w:r w:rsidRPr="006E14FD">
        <w:rPr>
          <w:rFonts w:ascii="Calibri" w:eastAsia="Times New Roman" w:hAnsi="Calibri" w:cs="Calibri"/>
          <w:b/>
          <w:bCs/>
          <w:color w:val="000000"/>
          <w:sz w:val="26"/>
          <w:szCs w:val="26"/>
        </w:rPr>
        <w:t xml:space="preserve">. </w:t>
      </w:r>
      <w:r w:rsidRPr="006E14FD">
        <w:rPr>
          <w:rFonts w:ascii="Calibri" w:eastAsia="Times New Roman" w:hAnsi="Calibri" w:cs="Calibri"/>
          <w:b/>
          <w:bCs/>
          <w:color w:val="000000"/>
          <w:sz w:val="26"/>
          <w:szCs w:val="26"/>
          <w:u w:val="single"/>
          <w:shd w:val="clear" w:color="auto" w:fill="00FF00"/>
        </w:rPr>
        <w:t>Only a libertarian-type system</w:t>
      </w:r>
      <w:r w:rsidRPr="006E14FD">
        <w:rPr>
          <w:rFonts w:ascii="Calibri" w:eastAsia="Times New Roman" w:hAnsi="Calibri" w:cs="Calibri"/>
          <w:b/>
          <w:bCs/>
          <w:color w:val="000000"/>
          <w:sz w:val="26"/>
          <w:szCs w:val="26"/>
          <w:u w:val="single"/>
        </w:rPr>
        <w:t xml:space="preserve">, that </w:t>
      </w:r>
      <w:r w:rsidRPr="006E14FD">
        <w:rPr>
          <w:rFonts w:ascii="Calibri" w:eastAsia="Times New Roman" w:hAnsi="Calibri" w:cs="Calibri"/>
          <w:b/>
          <w:bCs/>
          <w:color w:val="000000"/>
          <w:sz w:val="26"/>
          <w:szCs w:val="26"/>
          <w:u w:val="single"/>
          <w:shd w:val="clear" w:color="auto" w:fill="00FF00"/>
        </w:rPr>
        <w:t>guarantees basic individual rights to life</w:t>
      </w:r>
      <w:r w:rsidRPr="006E14FD">
        <w:rPr>
          <w:rFonts w:ascii="Calibri" w:eastAsia="Times New Roman" w:hAnsi="Calibri" w:cs="Calibri"/>
          <w:b/>
          <w:bCs/>
          <w:color w:val="000000"/>
          <w:sz w:val="26"/>
          <w:szCs w:val="26"/>
          <w:u w:val="single"/>
        </w:rPr>
        <w:t xml:space="preserve">, liberty, and the pursuit of happiness </w:t>
      </w:r>
      <w:r w:rsidRPr="006E14FD">
        <w:rPr>
          <w:rFonts w:ascii="Calibri" w:eastAsia="Times New Roman" w:hAnsi="Calibri" w:cs="Calibri"/>
          <w:b/>
          <w:bCs/>
          <w:color w:val="000000"/>
          <w:sz w:val="26"/>
          <w:szCs w:val="26"/>
          <w:u w:val="single"/>
          <w:shd w:val="clear" w:color="auto" w:fill="00FF00"/>
        </w:rPr>
        <w:t>could be valued</w:t>
      </w:r>
      <w:r w:rsidRPr="006E14FD">
        <w:rPr>
          <w:rFonts w:ascii="Calibri" w:eastAsia="Times New Roman" w:hAnsi="Calibri" w:cs="Calibri"/>
          <w:b/>
          <w:bCs/>
          <w:color w:val="000000"/>
          <w:sz w:val="26"/>
          <w:szCs w:val="26"/>
          <w:u w:val="single"/>
        </w:rPr>
        <w:t xml:space="preserve"> and therefore human fidelity </w:t>
      </w:r>
      <w:r w:rsidRPr="006E14FD">
        <w:rPr>
          <w:rFonts w:ascii="Calibri" w:eastAsia="Times New Roman" w:hAnsi="Calibri" w:cs="Calibri"/>
          <w:b/>
          <w:bCs/>
          <w:color w:val="000000"/>
          <w:sz w:val="26"/>
          <w:szCs w:val="26"/>
          <w:u w:val="single"/>
          <w:shd w:val="clear" w:color="auto" w:fill="00FF00"/>
        </w:rPr>
        <w:t>to a set of laws made possible</w:t>
      </w:r>
      <w:r w:rsidRPr="006E14FD">
        <w:rPr>
          <w:rFonts w:ascii="Calibri" w:eastAsia="Times New Roman" w:hAnsi="Calibri" w:cs="Calibri"/>
          <w:b/>
          <w:bCs/>
          <w:color w:val="000000"/>
          <w:sz w:val="26"/>
          <w:szCs w:val="26"/>
          <w:u w:val="single"/>
        </w:rPr>
        <w:t>, in such an existence.</w:t>
      </w:r>
    </w:p>
    <w:p w14:paraId="53BBEB1B" w14:textId="2C866B39" w:rsidR="006E14FD" w:rsidRDefault="006E14FD" w:rsidP="006E14FD">
      <w:r w:rsidRPr="006E14FD">
        <w:rPr>
          <w:rFonts w:ascii="Times New Roman" w:eastAsia="Times New Roman" w:hAnsi="Times New Roman" w:cs="Times New Roman"/>
          <w:sz w:val="24"/>
          <w:szCs w:val="24"/>
        </w:rPr>
        <w:br/>
      </w:r>
      <w:r w:rsidRPr="006E14FD">
        <w:rPr>
          <w:rFonts w:ascii="Times New Roman" w:eastAsia="Times New Roman" w:hAnsi="Times New Roman" w:cs="Times New Roman"/>
          <w:sz w:val="24"/>
          <w:szCs w:val="24"/>
        </w:rPr>
        <w:br/>
      </w:r>
      <w:r w:rsidRPr="006E14FD">
        <w:rPr>
          <w:rFonts w:ascii="Times New Roman" w:eastAsia="Times New Roman" w:hAnsi="Times New Roman" w:cs="Times New Roman"/>
          <w:sz w:val="24"/>
          <w:szCs w:val="24"/>
        </w:rPr>
        <w:br/>
      </w:r>
      <w:r w:rsidRPr="006E14FD">
        <w:rPr>
          <w:rFonts w:ascii="Times New Roman" w:eastAsia="Times New Roman" w:hAnsi="Times New Roman" w:cs="Times New Roman"/>
          <w:sz w:val="24"/>
          <w:szCs w:val="24"/>
        </w:rPr>
        <w:br/>
      </w:r>
      <w:r w:rsidRPr="006E14FD">
        <w:rPr>
          <w:rFonts w:ascii="Times New Roman" w:eastAsia="Times New Roman" w:hAnsi="Times New Roman" w:cs="Times New Roman"/>
          <w:sz w:val="24"/>
          <w:szCs w:val="24"/>
        </w:rPr>
        <w:br/>
      </w:r>
    </w:p>
    <w:sectPr w:rsidR="006E14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82FB2"/>
    <w:multiLevelType w:val="multilevel"/>
    <w:tmpl w:val="06AAFD1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721D0F74"/>
    <w:multiLevelType w:val="multilevel"/>
    <w:tmpl w:val="22DEECA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003169363">
    <w:abstractNumId w:val="0"/>
  </w:num>
  <w:num w:numId="2" w16cid:durableId="1906335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4FD"/>
    <w:rsid w:val="006E1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93231"/>
  <w15:chartTrackingRefBased/>
  <w15:docId w15:val="{2C7B54C3-9736-4DC1-ADA2-5648CFCEB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6E14F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E14FD"/>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6E14F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E14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78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bovethelaw.com/2020/01/space-law-can-only-be-libertarian-mind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1527</Words>
  <Characters>8707</Characters>
  <Application>Microsoft Office Word</Application>
  <DocSecurity>0</DocSecurity>
  <Lines>72</Lines>
  <Paragraphs>20</Paragraphs>
  <ScaleCrop>false</ScaleCrop>
  <Company/>
  <LinksUpToDate>false</LinksUpToDate>
  <CharactersWithSpaces>10214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2022-04-23T22:41:00Z</dcterms:created>
  <dcterms:modified xsi:type="dcterms:W3CDTF">2022-04-23T22:42:00Z</dcterms:modified>
</cp:coreProperties>
</file>