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158F5"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I affirm</w:t>
      </w:r>
    </w:p>
    <w:p w14:paraId="6C1EA204"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 xml:space="preserve">Definitions </w:t>
      </w:r>
      <w:r w:rsidRPr="00450727">
        <w:rPr>
          <w:rFonts w:ascii="Calibri" w:eastAsia="Times New Roman" w:hAnsi="Calibri" w:cs="Calibri"/>
          <w:b/>
          <w:bCs/>
          <w:color w:val="000000"/>
          <w:sz w:val="24"/>
          <w:szCs w:val="24"/>
        </w:rPr>
        <w:t>Cornell University: </w:t>
      </w:r>
    </w:p>
    <w:p w14:paraId="6E3A6CC2"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333333"/>
          <w:sz w:val="12"/>
          <w:szCs w:val="12"/>
          <w:shd w:val="clear" w:color="auto" w:fill="FFFFFF"/>
        </w:rPr>
        <w:t>In general terms,</w:t>
      </w:r>
      <w:r w:rsidRPr="00450727">
        <w:rPr>
          <w:rFonts w:ascii="Calibri" w:eastAsia="Times New Roman" w:hAnsi="Calibri" w:cs="Calibri"/>
          <w:color w:val="333333"/>
          <w:sz w:val="24"/>
          <w:szCs w:val="24"/>
          <w:u w:val="single"/>
          <w:shd w:val="clear" w:color="auto" w:fill="FFFFFF"/>
        </w:rPr>
        <w:t xml:space="preserve"> </w:t>
      </w:r>
      <w:r w:rsidRPr="00450727">
        <w:rPr>
          <w:rFonts w:ascii="Calibri" w:eastAsia="Times New Roman" w:hAnsi="Calibri" w:cs="Calibri"/>
          <w:b/>
          <w:bCs/>
          <w:color w:val="333333"/>
          <w:sz w:val="24"/>
          <w:szCs w:val="24"/>
          <w:u w:val="single"/>
          <w:shd w:val="clear" w:color="auto" w:fill="FFFF00"/>
        </w:rPr>
        <w:t xml:space="preserve">intellectual property is any product of the human intellect that the law protects from unauthorized use by others. </w:t>
      </w:r>
      <w:r w:rsidRPr="00450727">
        <w:rPr>
          <w:rFonts w:ascii="Calibri" w:eastAsia="Times New Roman" w:hAnsi="Calibri" w:cs="Calibri"/>
          <w:color w:val="333333"/>
          <w:sz w:val="24"/>
          <w:szCs w:val="24"/>
          <w:shd w:val="clear" w:color="auto" w:fill="FFFF00"/>
        </w:rPr>
        <w:t> </w:t>
      </w:r>
      <w:r w:rsidRPr="00450727">
        <w:rPr>
          <w:rFonts w:ascii="Calibri" w:eastAsia="Times New Roman" w:hAnsi="Calibri" w:cs="Calibri"/>
          <w:b/>
          <w:bCs/>
          <w:color w:val="333333"/>
          <w:sz w:val="24"/>
          <w:szCs w:val="24"/>
          <w:u w:val="single"/>
          <w:shd w:val="clear" w:color="auto" w:fill="FFFF00"/>
        </w:rPr>
        <w:t>The ownership of intellectual property</w:t>
      </w:r>
      <w:r w:rsidRPr="00450727">
        <w:rPr>
          <w:rFonts w:ascii="Calibri" w:eastAsia="Times New Roman" w:hAnsi="Calibri" w:cs="Calibri"/>
          <w:b/>
          <w:bCs/>
          <w:color w:val="333333"/>
          <w:sz w:val="24"/>
          <w:szCs w:val="24"/>
          <w:u w:val="single"/>
          <w:shd w:val="clear" w:color="auto" w:fill="FFFFFF"/>
        </w:rPr>
        <w:t xml:space="preserve"> inherently </w:t>
      </w:r>
      <w:r w:rsidRPr="00450727">
        <w:rPr>
          <w:rFonts w:ascii="Calibri" w:eastAsia="Times New Roman" w:hAnsi="Calibri" w:cs="Calibri"/>
          <w:b/>
          <w:bCs/>
          <w:color w:val="333333"/>
          <w:sz w:val="24"/>
          <w:szCs w:val="24"/>
          <w:u w:val="single"/>
          <w:shd w:val="clear" w:color="auto" w:fill="FFFF00"/>
        </w:rPr>
        <w:t>creates a limited monopoly</w:t>
      </w:r>
      <w:r w:rsidRPr="00450727">
        <w:rPr>
          <w:rFonts w:ascii="Calibri" w:eastAsia="Times New Roman" w:hAnsi="Calibri" w:cs="Calibri"/>
          <w:b/>
          <w:bCs/>
          <w:color w:val="333333"/>
          <w:sz w:val="24"/>
          <w:szCs w:val="24"/>
          <w:u w:val="single"/>
          <w:shd w:val="clear" w:color="auto" w:fill="FFFFFF"/>
        </w:rPr>
        <w:t xml:space="preserve"> in the protected property.</w:t>
      </w:r>
      <w:r w:rsidRPr="00450727">
        <w:rPr>
          <w:rFonts w:ascii="Calibri" w:eastAsia="Times New Roman" w:hAnsi="Calibri" w:cs="Calibri"/>
          <w:color w:val="333333"/>
          <w:sz w:val="24"/>
          <w:szCs w:val="24"/>
          <w:shd w:val="clear" w:color="auto" w:fill="FFFFFF"/>
        </w:rPr>
        <w:t xml:space="preserve">  </w:t>
      </w:r>
      <w:r w:rsidRPr="00450727">
        <w:rPr>
          <w:rFonts w:ascii="Calibri" w:eastAsia="Times New Roman" w:hAnsi="Calibri" w:cs="Calibri"/>
          <w:color w:val="333333"/>
          <w:sz w:val="12"/>
          <w:szCs w:val="12"/>
          <w:shd w:val="clear" w:color="auto" w:fill="FFFFFF"/>
        </w:rPr>
        <w:t xml:space="preserve">Intellectual property is traditionally comprised of four categories:  </w:t>
      </w:r>
      <w:hyperlink r:id="rId4" w:history="1">
        <w:r w:rsidRPr="00450727">
          <w:rPr>
            <w:rFonts w:ascii="Calibri" w:eastAsia="Times New Roman" w:hAnsi="Calibri" w:cs="Calibri"/>
            <w:color w:val="0068AC"/>
            <w:sz w:val="12"/>
            <w:szCs w:val="12"/>
            <w:u w:val="single"/>
            <w:shd w:val="clear" w:color="auto" w:fill="FFFFFF"/>
          </w:rPr>
          <w:t>patent</w:t>
        </w:r>
      </w:hyperlink>
      <w:r w:rsidRPr="00450727">
        <w:rPr>
          <w:rFonts w:ascii="Calibri" w:eastAsia="Times New Roman" w:hAnsi="Calibri" w:cs="Calibri"/>
          <w:color w:val="333333"/>
          <w:sz w:val="12"/>
          <w:szCs w:val="12"/>
          <w:shd w:val="clear" w:color="auto" w:fill="FFFFFF"/>
        </w:rPr>
        <w:t xml:space="preserve">, </w:t>
      </w:r>
      <w:hyperlink r:id="rId5" w:history="1">
        <w:r w:rsidRPr="00450727">
          <w:rPr>
            <w:rFonts w:ascii="Calibri" w:eastAsia="Times New Roman" w:hAnsi="Calibri" w:cs="Calibri"/>
            <w:color w:val="0068AC"/>
            <w:sz w:val="12"/>
            <w:szCs w:val="12"/>
            <w:u w:val="single"/>
            <w:shd w:val="clear" w:color="auto" w:fill="FFFFFF"/>
          </w:rPr>
          <w:t>copyright</w:t>
        </w:r>
      </w:hyperlink>
      <w:r w:rsidRPr="00450727">
        <w:rPr>
          <w:rFonts w:ascii="Calibri" w:eastAsia="Times New Roman" w:hAnsi="Calibri" w:cs="Calibri"/>
          <w:color w:val="333333"/>
          <w:sz w:val="12"/>
          <w:szCs w:val="12"/>
          <w:shd w:val="clear" w:color="auto" w:fill="FFFFFF"/>
        </w:rPr>
        <w:t xml:space="preserve">, </w:t>
      </w:r>
      <w:hyperlink r:id="rId6" w:history="1">
        <w:r w:rsidRPr="00450727">
          <w:rPr>
            <w:rFonts w:ascii="Calibri" w:eastAsia="Times New Roman" w:hAnsi="Calibri" w:cs="Calibri"/>
            <w:color w:val="0068AC"/>
            <w:sz w:val="12"/>
            <w:szCs w:val="12"/>
            <w:u w:val="single"/>
            <w:shd w:val="clear" w:color="auto" w:fill="FFFFFF"/>
          </w:rPr>
          <w:t>trademark</w:t>
        </w:r>
      </w:hyperlink>
      <w:r w:rsidRPr="00450727">
        <w:rPr>
          <w:rFonts w:ascii="Calibri" w:eastAsia="Times New Roman" w:hAnsi="Calibri" w:cs="Calibri"/>
          <w:color w:val="333333"/>
          <w:sz w:val="12"/>
          <w:szCs w:val="12"/>
          <w:shd w:val="clear" w:color="auto" w:fill="FFFFFF"/>
        </w:rPr>
        <w:t xml:space="preserve">, and </w:t>
      </w:r>
      <w:hyperlink r:id="rId7" w:history="1">
        <w:r w:rsidRPr="00450727">
          <w:rPr>
            <w:rFonts w:ascii="Calibri" w:eastAsia="Times New Roman" w:hAnsi="Calibri" w:cs="Calibri"/>
            <w:color w:val="0068AC"/>
            <w:sz w:val="12"/>
            <w:szCs w:val="12"/>
            <w:u w:val="single"/>
            <w:shd w:val="clear" w:color="auto" w:fill="FFFFFF"/>
          </w:rPr>
          <w:t>trade secrets</w:t>
        </w:r>
      </w:hyperlink>
      <w:r w:rsidRPr="00450727">
        <w:rPr>
          <w:rFonts w:ascii="Calibri" w:eastAsia="Times New Roman" w:hAnsi="Calibri" w:cs="Calibri"/>
          <w:color w:val="333333"/>
          <w:sz w:val="12"/>
          <w:szCs w:val="12"/>
          <w:shd w:val="clear" w:color="auto" w:fill="FFFFFF"/>
        </w:rPr>
        <w:t>.</w:t>
      </w:r>
    </w:p>
    <w:p w14:paraId="526B51AD"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hyperlink r:id="rId8" w:history="1">
        <w:r w:rsidRPr="00450727">
          <w:rPr>
            <w:rFonts w:ascii="Calibri" w:eastAsia="Times New Roman" w:hAnsi="Calibri" w:cs="Calibri"/>
            <w:color w:val="1155CC"/>
            <w:sz w:val="24"/>
            <w:szCs w:val="24"/>
            <w:u w:val="single"/>
          </w:rPr>
          <w:t>Intellectual property | Wex | US Law | LII / Legal Information Institute (cornell.edu)</w:t>
        </w:r>
      </w:hyperlink>
      <w:r w:rsidRPr="00450727">
        <w:rPr>
          <w:rFonts w:ascii="Calibri" w:eastAsia="Times New Roman" w:hAnsi="Calibri" w:cs="Calibri"/>
          <w:color w:val="000000"/>
          <w:sz w:val="24"/>
          <w:szCs w:val="24"/>
        </w:rPr>
        <w:t> </w:t>
      </w:r>
    </w:p>
    <w:p w14:paraId="7A2935C8"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14:paraId="1A0134FE"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b/>
          <w:bCs/>
          <w:color w:val="000000"/>
          <w:sz w:val="24"/>
          <w:szCs w:val="24"/>
        </w:rPr>
        <w:t>All resources derive ultimately from the commons, and all agents have an innate, equal, original claim to a fair share of an undiminished commons. This right holds regardless of arbitrary characteristics of birth, such as location or recency. Roark:</w:t>
      </w:r>
    </w:p>
    <w:p w14:paraId="3B5AA726"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12"/>
          <w:szCs w:val="12"/>
        </w:rPr>
        <w:t xml:space="preserve">The notion that </w:t>
      </w:r>
      <w:r w:rsidRPr="00450727">
        <w:rPr>
          <w:rFonts w:ascii="Calibri" w:eastAsia="Times New Roman" w:hAnsi="Calibri" w:cs="Calibri"/>
          <w:b/>
          <w:bCs/>
          <w:color w:val="000000"/>
          <w:sz w:val="24"/>
          <w:szCs w:val="24"/>
          <w:u w:val="single"/>
        </w:rPr>
        <w:t xml:space="preserve">moral </w:t>
      </w:r>
      <w:r w:rsidRPr="00450727">
        <w:rPr>
          <w:rFonts w:ascii="Calibri" w:eastAsia="Times New Roman" w:hAnsi="Calibri" w:cs="Calibri"/>
          <w:b/>
          <w:bCs/>
          <w:color w:val="000000"/>
          <w:sz w:val="24"/>
          <w:szCs w:val="24"/>
          <w:u w:val="single"/>
          <w:shd w:val="clear" w:color="auto" w:fill="FFFF00"/>
        </w:rPr>
        <w:t>agents have an</w:t>
      </w:r>
      <w:r w:rsidRPr="00450727">
        <w:rPr>
          <w:rFonts w:ascii="Calibri" w:eastAsia="Times New Roman" w:hAnsi="Calibri" w:cs="Calibri"/>
          <w:b/>
          <w:bCs/>
          <w:color w:val="000000"/>
          <w:sz w:val="24"/>
          <w:szCs w:val="24"/>
          <w:u w:val="single"/>
        </w:rPr>
        <w:t xml:space="preserve"> initially </w:t>
      </w:r>
      <w:r w:rsidRPr="00450727">
        <w:rPr>
          <w:rFonts w:ascii="Calibri" w:eastAsia="Times New Roman" w:hAnsi="Calibri" w:cs="Calibri"/>
          <w:b/>
          <w:bCs/>
          <w:color w:val="000000"/>
          <w:sz w:val="24"/>
          <w:szCs w:val="24"/>
          <w:u w:val="single"/>
          <w:shd w:val="clear" w:color="auto" w:fill="FFFF00"/>
        </w:rPr>
        <w:t>equal moral claim</w:t>
      </w:r>
      <w:r w:rsidRPr="00450727">
        <w:rPr>
          <w:rFonts w:ascii="Calibri" w:eastAsia="Times New Roman" w:hAnsi="Calibri" w:cs="Calibri"/>
          <w:color w:val="000000"/>
          <w:sz w:val="12"/>
          <w:szCs w:val="12"/>
        </w:rPr>
        <w:t xml:space="preserve"> in respect </w:t>
      </w:r>
      <w:r w:rsidRPr="00450727">
        <w:rPr>
          <w:rFonts w:ascii="Calibri" w:eastAsia="Times New Roman" w:hAnsi="Calibri" w:cs="Calibri"/>
          <w:b/>
          <w:bCs/>
          <w:color w:val="000000"/>
          <w:sz w:val="24"/>
          <w:szCs w:val="24"/>
          <w:u w:val="single"/>
          <w:shd w:val="clear" w:color="auto" w:fill="FFFF00"/>
        </w:rPr>
        <w:t>to natural resources</w:t>
      </w:r>
      <w:r w:rsidRPr="00450727">
        <w:rPr>
          <w:rFonts w:ascii="Calibri" w:eastAsia="Times New Roman" w:hAnsi="Calibri" w:cs="Calibri"/>
          <w:color w:val="000000"/>
          <w:sz w:val="12"/>
          <w:szCs w:val="12"/>
          <w:shd w:val="clear" w:color="auto" w:fill="FFFF00"/>
        </w:rPr>
        <w:t xml:space="preserve"> i</w:t>
      </w:r>
      <w:r w:rsidRPr="00450727">
        <w:rPr>
          <w:rFonts w:ascii="Calibri" w:eastAsia="Times New Roman" w:hAnsi="Calibri" w:cs="Calibri"/>
          <w:color w:val="000000"/>
          <w:sz w:val="12"/>
          <w:szCs w:val="12"/>
        </w:rPr>
        <w:t xml:space="preserve">s highly plausible because </w:t>
      </w:r>
      <w:r w:rsidRPr="00450727">
        <w:rPr>
          <w:rFonts w:ascii="Calibri" w:eastAsia="Times New Roman" w:hAnsi="Calibri" w:cs="Calibri"/>
          <w:b/>
          <w:bCs/>
          <w:color w:val="000000"/>
          <w:sz w:val="24"/>
          <w:szCs w:val="24"/>
          <w:u w:val="single"/>
          <w:shd w:val="clear" w:color="auto" w:fill="FFFF00"/>
        </w:rPr>
        <w:t>an agent cannot appeal to</w:t>
      </w:r>
      <w:r w:rsidRPr="00450727">
        <w:rPr>
          <w:rFonts w:ascii="Calibri" w:eastAsia="Times New Roman" w:hAnsi="Calibri" w:cs="Calibri"/>
          <w:b/>
          <w:bCs/>
          <w:color w:val="000000"/>
          <w:sz w:val="24"/>
          <w:szCs w:val="24"/>
          <w:u w:val="single"/>
        </w:rPr>
        <w:t xml:space="preserve"> anything that she has done or </w:t>
      </w:r>
      <w:r w:rsidRPr="00450727">
        <w:rPr>
          <w:rFonts w:ascii="Calibri" w:eastAsia="Times New Roman" w:hAnsi="Calibri" w:cs="Calibri"/>
          <w:b/>
          <w:bCs/>
          <w:color w:val="000000"/>
          <w:sz w:val="24"/>
          <w:szCs w:val="24"/>
          <w:u w:val="single"/>
          <w:shd w:val="clear" w:color="auto" w:fill="FFFF00"/>
        </w:rPr>
        <w:t>a</w:t>
      </w:r>
      <w:r w:rsidRPr="00450727">
        <w:rPr>
          <w:rFonts w:ascii="Calibri" w:eastAsia="Times New Roman" w:hAnsi="Calibri" w:cs="Calibri"/>
          <w:color w:val="000000"/>
          <w:sz w:val="12"/>
          <w:szCs w:val="12"/>
        </w:rPr>
        <w:t>ny sort of</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hereditary right</w:t>
      </w:r>
      <w:r w:rsidRPr="00450727">
        <w:rPr>
          <w:rFonts w:ascii="Calibri" w:eastAsia="Times New Roman" w:hAnsi="Calibri" w:cs="Calibri"/>
          <w:color w:val="000000"/>
          <w:sz w:val="12"/>
          <w:szCs w:val="12"/>
        </w:rPr>
        <w:t xml:space="preserve"> that she has </w:t>
      </w:r>
      <w:r w:rsidRPr="00450727">
        <w:rPr>
          <w:rFonts w:ascii="Calibri" w:eastAsia="Times New Roman" w:hAnsi="Calibri" w:cs="Calibri"/>
          <w:b/>
          <w:bCs/>
          <w:color w:val="000000"/>
          <w:sz w:val="24"/>
          <w:szCs w:val="24"/>
          <w:u w:val="single"/>
          <w:shd w:val="clear" w:color="auto" w:fill="00FFFF"/>
        </w:rPr>
        <w:t>t</w:t>
      </w:r>
      <w:r w:rsidRPr="00450727">
        <w:rPr>
          <w:rFonts w:ascii="Calibri" w:eastAsia="Times New Roman" w:hAnsi="Calibri" w:cs="Calibri"/>
          <w:b/>
          <w:bCs/>
          <w:color w:val="000000"/>
          <w:sz w:val="24"/>
          <w:szCs w:val="24"/>
          <w:u w:val="single"/>
          <w:shd w:val="clear" w:color="auto" w:fill="FFFF00"/>
        </w:rPr>
        <w:t>o establish a greater initial claim over natural resources</w:t>
      </w:r>
      <w:r w:rsidRPr="00450727">
        <w:rPr>
          <w:rFonts w:ascii="Calibri" w:eastAsia="Times New Roman" w:hAnsi="Calibri" w:cs="Calibri"/>
          <w:color w:val="000000"/>
          <w:sz w:val="12"/>
          <w:szCs w:val="12"/>
        </w:rPr>
        <w:t xml:space="preserve"> than any other agent can legitimately claim. All agents stand in the same initial moral relationship to natural resources. </w:t>
      </w:r>
      <w:r w:rsidRPr="00450727">
        <w:rPr>
          <w:rFonts w:ascii="Calibri" w:eastAsia="Times New Roman" w:hAnsi="Calibri" w:cs="Calibri"/>
          <w:b/>
          <w:bCs/>
          <w:i/>
          <w:iCs/>
          <w:color w:val="000000"/>
          <w:sz w:val="24"/>
          <w:szCs w:val="24"/>
          <w:u w:val="single"/>
          <w:shd w:val="clear" w:color="auto" w:fill="FFFF00"/>
        </w:rPr>
        <w:t>No</w:t>
      </w:r>
      <w:r w:rsidRPr="00450727">
        <w:rPr>
          <w:rFonts w:ascii="Calibri" w:eastAsia="Times New Roman" w:hAnsi="Calibri" w:cs="Calibri"/>
          <w:b/>
          <w:bCs/>
          <w:color w:val="000000"/>
          <w:sz w:val="24"/>
          <w:szCs w:val="24"/>
          <w:u w:val="single"/>
          <w:shd w:val="clear" w:color="auto" w:fill="FFFF00"/>
        </w:rPr>
        <w:t xml:space="preserve"> agent is </w:t>
      </w:r>
      <w:r w:rsidRPr="00450727">
        <w:rPr>
          <w:rFonts w:ascii="Calibri" w:eastAsia="Times New Roman" w:hAnsi="Calibri" w:cs="Calibri"/>
          <w:b/>
          <w:bCs/>
          <w:color w:val="000000"/>
          <w:sz w:val="24"/>
          <w:szCs w:val="24"/>
          <w:u w:val="single"/>
        </w:rPr>
        <w:t>morally, or</w:t>
      </w:r>
      <w:r w:rsidRPr="00450727">
        <w:rPr>
          <w:rFonts w:ascii="Calibri" w:eastAsia="Times New Roman" w:hAnsi="Calibri" w:cs="Calibri"/>
          <w:b/>
          <w:bCs/>
          <w:i/>
          <w:iCs/>
          <w:color w:val="000000"/>
          <w:sz w:val="12"/>
          <w:szCs w:val="12"/>
        </w:rPr>
        <w:t xml:space="preserve"> </w:t>
      </w:r>
      <w:r w:rsidRPr="00450727">
        <w:rPr>
          <w:rFonts w:ascii="Calibri" w:eastAsia="Times New Roman" w:hAnsi="Calibri" w:cs="Calibri"/>
          <w:color w:val="000000"/>
          <w:sz w:val="12"/>
          <w:szCs w:val="12"/>
        </w:rPr>
        <w:t xml:space="preserve">for that matter </w:t>
      </w:r>
      <w:r w:rsidRPr="00450727">
        <w:rPr>
          <w:rFonts w:ascii="Calibri" w:eastAsia="Times New Roman" w:hAnsi="Calibri" w:cs="Calibri"/>
          <w:b/>
          <w:bCs/>
          <w:color w:val="000000"/>
          <w:sz w:val="24"/>
          <w:szCs w:val="24"/>
          <w:u w:val="single"/>
        </w:rPr>
        <w:t>causally,</w:t>
      </w:r>
      <w:r w:rsidRPr="00450727">
        <w:rPr>
          <w:rFonts w:ascii="Calibri" w:eastAsia="Times New Roman" w:hAnsi="Calibri" w:cs="Calibri"/>
          <w:b/>
          <w:bCs/>
          <w:color w:val="000000"/>
          <w:sz w:val="24"/>
          <w:szCs w:val="24"/>
          <w:u w:val="single"/>
          <w:shd w:val="clear" w:color="auto" w:fill="FFFF00"/>
        </w:rPr>
        <w:t xml:space="preserve"> responsible for creating</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or establishing in any way whatsoever</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land</w:t>
      </w: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12"/>
          <w:szCs w:val="12"/>
        </w:rPr>
        <w:t xml:space="preserve"> fresh </w:t>
      </w:r>
      <w:r w:rsidRPr="00450727">
        <w:rPr>
          <w:rFonts w:ascii="Calibri" w:eastAsia="Times New Roman" w:hAnsi="Calibri" w:cs="Calibri"/>
          <w:b/>
          <w:bCs/>
          <w:color w:val="000000"/>
          <w:sz w:val="24"/>
          <w:szCs w:val="24"/>
          <w:u w:val="single"/>
          <w:shd w:val="clear" w:color="auto" w:fill="FFFF00"/>
        </w:rPr>
        <w:t>water</w:t>
      </w: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12"/>
          <w:szCs w:val="12"/>
        </w:rPr>
        <w:t xml:space="preserve"> the oceans,</w:t>
      </w:r>
      <w:r w:rsidRPr="00450727">
        <w:rPr>
          <w:rFonts w:ascii="Calibri" w:eastAsia="Times New Roman" w:hAnsi="Calibri" w:cs="Calibri"/>
          <w:b/>
          <w:bCs/>
          <w:color w:val="000000"/>
          <w:sz w:val="24"/>
          <w:szCs w:val="24"/>
          <w:u w:val="single"/>
        </w:rPr>
        <w:t xml:space="preserve"> the atmosphere,</w:t>
      </w:r>
      <w:r w:rsidRPr="00450727">
        <w:rPr>
          <w:rFonts w:ascii="Calibri" w:eastAsia="Times New Roman" w:hAnsi="Calibri" w:cs="Calibri"/>
          <w:color w:val="000000"/>
          <w:sz w:val="12"/>
          <w:szCs w:val="12"/>
        </w:rPr>
        <w:t xml:space="preserve"> crude oil, wild berries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or any other natural resources</w:t>
      </w:r>
      <w:r w:rsidRPr="00450727">
        <w:rPr>
          <w:rFonts w:ascii="Calibri" w:eastAsia="Times New Roman" w:hAnsi="Calibri" w:cs="Calibri"/>
          <w:color w:val="000000"/>
          <w:sz w:val="12"/>
          <w:szCs w:val="12"/>
          <w:shd w:val="clear" w:color="auto" w:fill="FFFF00"/>
        </w:rPr>
        <w:t>.</w:t>
      </w:r>
      <w:r w:rsidRPr="00450727">
        <w:rPr>
          <w:rFonts w:ascii="Calibri" w:eastAsia="Times New Roman" w:hAnsi="Calibri" w:cs="Calibri"/>
          <w:color w:val="000000"/>
          <w:sz w:val="12"/>
          <w:szCs w:val="12"/>
        </w:rPr>
        <w:t xml:space="preserve"> Natural resources are simply established or given by Nature or God. </w:t>
      </w:r>
      <w:r w:rsidRPr="00450727">
        <w:rPr>
          <w:rFonts w:ascii="Calibri" w:eastAsia="Times New Roman" w:hAnsi="Calibri" w:cs="Calibri"/>
          <w:b/>
          <w:bCs/>
          <w:color w:val="000000"/>
          <w:sz w:val="24"/>
          <w:szCs w:val="24"/>
          <w:u w:val="single"/>
        </w:rPr>
        <w:t>Appealing to an agent’s industriousness</w:t>
      </w:r>
      <w:r w:rsidRPr="00450727">
        <w:rPr>
          <w:rFonts w:ascii="Calibri" w:eastAsia="Times New Roman" w:hAnsi="Calibri" w:cs="Calibri"/>
          <w:color w:val="000000"/>
          <w:sz w:val="12"/>
          <w:szCs w:val="12"/>
        </w:rPr>
        <w:t xml:space="preserve">, labor, or other aspects of her agency </w:t>
      </w:r>
      <w:r w:rsidRPr="00450727">
        <w:rPr>
          <w:rFonts w:ascii="Calibri" w:eastAsia="Times New Roman" w:hAnsi="Calibri" w:cs="Calibri"/>
          <w:b/>
          <w:bCs/>
          <w:color w:val="000000"/>
          <w:sz w:val="24"/>
          <w:szCs w:val="24"/>
          <w:u w:val="single"/>
        </w:rPr>
        <w:t>cannot demonstrate</w:t>
      </w:r>
      <w:r w:rsidRPr="00450727">
        <w:rPr>
          <w:rFonts w:ascii="Calibri" w:eastAsia="Times New Roman" w:hAnsi="Calibri" w:cs="Calibri"/>
          <w:color w:val="000000"/>
          <w:sz w:val="12"/>
          <w:szCs w:val="12"/>
        </w:rPr>
        <w:t xml:space="preserve"> that she possesses </w:t>
      </w:r>
      <w:r w:rsidRPr="00450727">
        <w:rPr>
          <w:rFonts w:ascii="Calibri" w:eastAsia="Times New Roman" w:hAnsi="Calibri" w:cs="Calibri"/>
          <w:b/>
          <w:bCs/>
          <w:color w:val="000000"/>
          <w:sz w:val="24"/>
          <w:szCs w:val="24"/>
          <w:u w:val="single"/>
        </w:rPr>
        <w:t>any greater initial claim to</w:t>
      </w:r>
      <w:r w:rsidRPr="00450727">
        <w:rPr>
          <w:rFonts w:ascii="Calibri" w:eastAsia="Times New Roman" w:hAnsi="Calibri" w:cs="Calibri"/>
          <w:color w:val="000000"/>
          <w:sz w:val="12"/>
          <w:szCs w:val="12"/>
        </w:rPr>
        <w:t xml:space="preserve"> natural</w:t>
      </w:r>
      <w:r w:rsidRPr="00450727">
        <w:rPr>
          <w:rFonts w:ascii="Calibri" w:eastAsia="Times New Roman" w:hAnsi="Calibri" w:cs="Calibri"/>
          <w:b/>
          <w:bCs/>
          <w:color w:val="000000"/>
          <w:sz w:val="24"/>
          <w:szCs w:val="24"/>
          <w:u w:val="single"/>
        </w:rPr>
        <w:t xml:space="preserve"> resources</w:t>
      </w:r>
      <w:r w:rsidRPr="00450727">
        <w:rPr>
          <w:rFonts w:ascii="Calibri" w:eastAsia="Times New Roman" w:hAnsi="Calibri" w:cs="Calibri"/>
          <w:color w:val="000000"/>
          <w:sz w:val="12"/>
          <w:szCs w:val="12"/>
        </w:rPr>
        <w:t xml:space="preserve"> than any other agent </w:t>
      </w:r>
      <w:r w:rsidRPr="00450727">
        <w:rPr>
          <w:rFonts w:ascii="Calibri" w:eastAsia="Times New Roman" w:hAnsi="Calibri" w:cs="Calibri"/>
          <w:b/>
          <w:bCs/>
          <w:color w:val="000000"/>
          <w:sz w:val="24"/>
          <w:szCs w:val="24"/>
          <w:u w:val="single"/>
        </w:rPr>
        <w:t xml:space="preserve">because </w:t>
      </w:r>
      <w:r w:rsidRPr="00450727">
        <w:rPr>
          <w:rFonts w:ascii="Calibri" w:eastAsia="Times New Roman" w:hAnsi="Calibri" w:cs="Calibri"/>
          <w:b/>
          <w:bCs/>
          <w:color w:val="000000"/>
          <w:sz w:val="24"/>
          <w:szCs w:val="24"/>
          <w:u w:val="single"/>
          <w:shd w:val="clear" w:color="auto" w:fill="FFFF00"/>
        </w:rPr>
        <w:t>natural resources are not brought about as a result of labor</w:t>
      </w:r>
      <w:r w:rsidRPr="00450727">
        <w:rPr>
          <w:rFonts w:ascii="Calibri" w:eastAsia="Times New Roman" w:hAnsi="Calibri" w:cs="Calibri"/>
          <w:color w:val="000000"/>
          <w:sz w:val="24"/>
          <w:szCs w:val="24"/>
        </w:rPr>
        <w:t xml:space="preserve"> </w:t>
      </w:r>
      <w:r w:rsidRPr="00450727">
        <w:rPr>
          <w:rFonts w:ascii="Calibri" w:eastAsia="Times New Roman" w:hAnsi="Calibri" w:cs="Calibri"/>
          <w:color w:val="000000"/>
          <w:sz w:val="12"/>
          <w:szCs w:val="12"/>
        </w:rPr>
        <w:t>or any aspect of agency</w:t>
      </w: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24"/>
          <w:szCs w:val="24"/>
        </w:rPr>
        <w:t> </w:t>
      </w:r>
    </w:p>
    <w:p w14:paraId="1FCB437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Roark, Eric. Removing the Commons. Lexington Books, August 28, 2013. P. 3.</w:t>
      </w:r>
    </w:p>
    <w:p w14:paraId="53E7B37F"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7ADE00B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rPr>
        <w:t>And, ideas work the same way. Just as no one can lay claim to all natural resources, no one can lay claim to all ideas as a resource.</w:t>
      </w:r>
    </w:p>
    <w:p w14:paraId="31CEC77F"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b/>
          <w:bCs/>
          <w:color w:val="000000"/>
          <w:sz w:val="24"/>
          <w:szCs w:val="24"/>
        </w:rPr>
        <w:t>Recency of birth is arbitrary so the right to equitable access to the commons persists across generations. Weiss:</w:t>
      </w:r>
    </w:p>
    <w:p w14:paraId="64C82A93"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12"/>
          <w:szCs w:val="12"/>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  as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no generation knows</w:t>
      </w:r>
      <w:r w:rsidRPr="00450727">
        <w:rPr>
          <w:rFonts w:ascii="Calibri" w:eastAsia="Times New Roman" w:hAnsi="Calibri" w:cs="Calibri"/>
          <w:color w:val="000000"/>
          <w:sz w:val="12"/>
          <w:szCs w:val="12"/>
        </w:rPr>
        <w:t xml:space="preserve"> beforehand</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when it will be</w:t>
      </w:r>
      <w:r w:rsidRPr="00450727">
        <w:rPr>
          <w:rFonts w:ascii="Calibri" w:eastAsia="Times New Roman" w:hAnsi="Calibri" w:cs="Calibri"/>
          <w:color w:val="000000"/>
          <w:sz w:val="12"/>
          <w:szCs w:val="12"/>
        </w:rPr>
        <w:t xml:space="preserve"> the</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living</w:t>
      </w:r>
      <w:r w:rsidRPr="00450727">
        <w:rPr>
          <w:rFonts w:ascii="Calibri" w:eastAsia="Times New Roman" w:hAnsi="Calibri" w:cs="Calibri"/>
          <w:color w:val="000000"/>
          <w:sz w:val="12"/>
          <w:szCs w:val="12"/>
        </w:rPr>
        <w:t xml:space="preserve"> generation, how many members it will have, </w:t>
      </w:r>
      <w:r w:rsidRPr="00450727">
        <w:rPr>
          <w:rFonts w:ascii="Calibri" w:eastAsia="Times New Roman" w:hAnsi="Calibri" w:cs="Calibri"/>
          <w:b/>
          <w:bCs/>
          <w:color w:val="000000"/>
          <w:sz w:val="24"/>
          <w:szCs w:val="24"/>
          <w:u w:val="single"/>
        </w:rPr>
        <w:t>or</w:t>
      </w:r>
      <w:r w:rsidRPr="00450727">
        <w:rPr>
          <w:rFonts w:ascii="Calibri" w:eastAsia="Times New Roman" w:hAnsi="Calibri" w:cs="Calibri"/>
          <w:color w:val="000000"/>
          <w:sz w:val="12"/>
          <w:szCs w:val="12"/>
        </w:rPr>
        <w:t xml:space="preserve"> even</w:t>
      </w:r>
      <w:r w:rsidRPr="00450727">
        <w:rPr>
          <w:rFonts w:ascii="Calibri" w:eastAsia="Times New Roman" w:hAnsi="Calibri" w:cs="Calibri"/>
          <w:b/>
          <w:bCs/>
          <w:color w:val="000000"/>
          <w:sz w:val="24"/>
          <w:szCs w:val="24"/>
          <w:u w:val="single"/>
        </w:rPr>
        <w:t xml:space="preserve"> how many generations there will</w:t>
      </w:r>
      <w:r w:rsidRPr="00450727">
        <w:rPr>
          <w:rFonts w:ascii="Calibri" w:eastAsia="Times New Roman" w:hAnsi="Calibri" w:cs="Calibri"/>
          <w:color w:val="000000"/>
          <w:sz w:val="12"/>
          <w:szCs w:val="12"/>
        </w:rPr>
        <w:t xml:space="preserve"> ultimately</w:t>
      </w:r>
      <w:r w:rsidRPr="00450727">
        <w:rPr>
          <w:rFonts w:ascii="Calibri" w:eastAsia="Times New Roman" w:hAnsi="Calibri" w:cs="Calibri"/>
          <w:b/>
          <w:bCs/>
          <w:color w:val="000000"/>
          <w:sz w:val="24"/>
          <w:szCs w:val="24"/>
          <w:u w:val="single"/>
        </w:rPr>
        <w:t xml:space="preserve"> be</w:t>
      </w:r>
      <w:r w:rsidRPr="00450727">
        <w:rPr>
          <w:rFonts w:ascii="Calibri" w:eastAsia="Times New Roman" w:hAnsi="Calibri" w:cs="Calibri"/>
          <w:color w:val="000000"/>
          <w:sz w:val="12"/>
          <w:szCs w:val="12"/>
        </w:rPr>
        <w:t xml:space="preserve">. It is useful, then, to  take the perspective of a generation that is placed somewhere along the spectrum of time, but does not know in advance where it will be located. Such a </w:t>
      </w:r>
      <w:r w:rsidRPr="00450727">
        <w:rPr>
          <w:rFonts w:ascii="Calibri" w:eastAsia="Times New Roman" w:hAnsi="Calibri" w:cs="Calibri"/>
          <w:b/>
          <w:bCs/>
          <w:color w:val="000000"/>
          <w:sz w:val="24"/>
          <w:szCs w:val="24"/>
          <w:u w:val="single"/>
          <w:shd w:val="clear" w:color="auto" w:fill="FFFF00"/>
        </w:rPr>
        <w:t xml:space="preserve">[Each] generation would want to inherit the earth in </w:t>
      </w:r>
      <w:r w:rsidRPr="00450727">
        <w:rPr>
          <w:rFonts w:ascii="Calibri" w:eastAsia="Times New Roman" w:hAnsi="Calibri" w:cs="Calibri"/>
          <w:b/>
          <w:bCs/>
          <w:color w:val="000000"/>
          <w:sz w:val="24"/>
          <w:szCs w:val="24"/>
          <w:u w:val="single"/>
        </w:rPr>
        <w:t>at least</w:t>
      </w:r>
      <w:r w:rsidRPr="00450727">
        <w:rPr>
          <w:rFonts w:ascii="Calibri" w:eastAsia="Times New Roman" w:hAnsi="Calibri" w:cs="Calibri"/>
          <w:b/>
          <w:bCs/>
          <w:color w:val="000000"/>
          <w:sz w:val="24"/>
          <w:szCs w:val="24"/>
          <w:u w:val="single"/>
          <w:shd w:val="clear" w:color="auto" w:fill="FFFF00"/>
        </w:rPr>
        <w:t xml:space="preserve"> as good condition as it had been</w:t>
      </w:r>
      <w:r w:rsidRPr="00450727">
        <w:rPr>
          <w:rFonts w:ascii="Calibri" w:eastAsia="Times New Roman" w:hAnsi="Calibri" w:cs="Calibri"/>
          <w:b/>
          <w:bCs/>
          <w:color w:val="000000"/>
          <w:sz w:val="24"/>
          <w:szCs w:val="24"/>
          <w:u w:val="single"/>
        </w:rPr>
        <w:t xml:space="preserve"> in </w:t>
      </w:r>
      <w:r w:rsidRPr="00450727">
        <w:rPr>
          <w:rFonts w:ascii="Calibri" w:eastAsia="Times New Roman" w:hAnsi="Calibri" w:cs="Calibri"/>
          <w:b/>
          <w:bCs/>
          <w:color w:val="000000"/>
          <w:sz w:val="24"/>
          <w:szCs w:val="24"/>
          <w:u w:val="single"/>
          <w:shd w:val="clear" w:color="auto" w:fill="FFFF00"/>
        </w:rPr>
        <w:t>for any previous generation</w:t>
      </w:r>
      <w:r w:rsidRPr="00450727">
        <w:rPr>
          <w:rFonts w:ascii="Calibri" w:eastAsia="Times New Roman" w:hAnsi="Calibri" w:cs="Calibri"/>
          <w:color w:val="000000"/>
          <w:sz w:val="12"/>
          <w:szCs w:val="12"/>
        </w:rPr>
        <w:t xml:space="preserve"> and to have as good access to it as previous generations. </w:t>
      </w:r>
      <w:r w:rsidRPr="00450727">
        <w:rPr>
          <w:rFonts w:ascii="Calibri" w:eastAsia="Times New Roman" w:hAnsi="Calibri" w:cs="Calibri"/>
          <w:b/>
          <w:bCs/>
          <w:color w:val="000000"/>
          <w:sz w:val="24"/>
          <w:szCs w:val="24"/>
          <w:u w:val="single"/>
          <w:shd w:val="clear" w:color="auto" w:fill="00FFFF"/>
        </w:rPr>
        <w:t>T</w:t>
      </w:r>
      <w:r w:rsidRPr="00450727">
        <w:rPr>
          <w:rFonts w:ascii="Calibri" w:eastAsia="Times New Roman" w:hAnsi="Calibri" w:cs="Calibri"/>
          <w:b/>
          <w:bCs/>
          <w:color w:val="000000"/>
          <w:sz w:val="24"/>
          <w:szCs w:val="24"/>
          <w:u w:val="single"/>
          <w:shd w:val="clear" w:color="auto" w:fill="FFFF00"/>
        </w:rPr>
        <w:t>his requires each generation to pass the planet on in no worse condition than it received it in and to provide equitable access to its resources</w:t>
      </w:r>
      <w:r w:rsidRPr="00450727">
        <w:rPr>
          <w:rFonts w:ascii="Calibri" w:eastAsia="Times New Roman" w:hAnsi="Calibri" w:cs="Calibri"/>
          <w:color w:val="000000"/>
          <w:sz w:val="12"/>
          <w:szCs w:val="12"/>
        </w:rPr>
        <w:t xml:space="preserve"> and benefits</w:t>
      </w:r>
      <w:r w:rsidRPr="00450727">
        <w:rPr>
          <w:rFonts w:ascii="Calibri" w:eastAsia="Times New Roman" w:hAnsi="Calibri" w:cs="Calibri"/>
          <w:b/>
          <w:bCs/>
          <w:color w:val="000000"/>
          <w:sz w:val="24"/>
          <w:szCs w:val="24"/>
          <w:u w:val="single"/>
        </w:rPr>
        <w:t xml:space="preserve">. Each generation is thus </w:t>
      </w:r>
      <w:r w:rsidRPr="00450727">
        <w:rPr>
          <w:rFonts w:ascii="Calibri" w:eastAsia="Times New Roman" w:hAnsi="Calibri" w:cs="Calibri"/>
          <w:color w:val="000000"/>
          <w:sz w:val="12"/>
          <w:szCs w:val="12"/>
        </w:rPr>
        <w:t>both</w:t>
      </w:r>
      <w:r w:rsidRPr="00450727">
        <w:rPr>
          <w:rFonts w:ascii="Calibri" w:eastAsia="Times New Roman" w:hAnsi="Calibri" w:cs="Calibri"/>
          <w:b/>
          <w:bCs/>
          <w:color w:val="000000"/>
          <w:sz w:val="24"/>
          <w:szCs w:val="24"/>
          <w:u w:val="single"/>
        </w:rPr>
        <w:t xml:space="preserve"> a trustee for the planet</w:t>
      </w:r>
      <w:r w:rsidRPr="00450727">
        <w:rPr>
          <w:rFonts w:ascii="Calibri" w:eastAsia="Times New Roman" w:hAnsi="Calibri" w:cs="Calibri"/>
          <w:color w:val="000000"/>
          <w:sz w:val="12"/>
          <w:szCs w:val="12"/>
        </w:rPr>
        <w:t xml:space="preserve"> with obligations to care for it and a beneficiary with rights to use it</w:t>
      </w:r>
      <w:r w:rsidRPr="00450727">
        <w:rPr>
          <w:rFonts w:ascii="Calibri" w:eastAsia="Times New Roman" w:hAnsi="Calibri" w:cs="Calibri"/>
          <w:b/>
          <w:bCs/>
          <w:color w:val="000000"/>
          <w:sz w:val="24"/>
          <w:szCs w:val="24"/>
          <w:u w:val="single"/>
        </w:rPr>
        <w:t>.”</w:t>
      </w:r>
    </w:p>
    <w:p w14:paraId="6E1648A1"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lastRenderedPageBreak/>
        <w:t>Weiss, Edith. “Our rights and obligations to future generations for the environment.” The American Journal of International Law, vol. 84, No. 1, January 1990, pp. 198-207. </w:t>
      </w:r>
    </w:p>
    <w:p w14:paraId="67ED32A9" w14:textId="77777777" w:rsidR="00450727" w:rsidRPr="00450727" w:rsidRDefault="00450727" w:rsidP="00450727">
      <w:pPr>
        <w:spacing w:before="240"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 </w:t>
      </w:r>
    </w:p>
    <w:p w14:paraId="11BD6613"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b/>
          <w:bCs/>
          <w:color w:val="000000"/>
          <w:sz w:val="24"/>
          <w:szCs w:val="24"/>
        </w:rPr>
        <w:t>This means the Lockean Proviso is true. A taking from the commons violates the equity rights of others if it fails to leave “enough and as good” in terms of access. Locke explains:</w:t>
      </w:r>
    </w:p>
    <w:p w14:paraId="2A0190DD"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12"/>
          <w:szCs w:val="12"/>
        </w:rPr>
        <w:t>Nor was this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[The] appropriation of a</w:t>
      </w:r>
      <w:r w:rsidRPr="00450727">
        <w:rPr>
          <w:rFonts w:ascii="Calibri" w:eastAsia="Times New Roman" w:hAnsi="Calibri" w:cs="Calibri"/>
          <w:color w:val="000000"/>
          <w:sz w:val="12"/>
          <w:szCs w:val="12"/>
        </w:rPr>
        <w:t>ny</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parcel of land</w:t>
      </w:r>
      <w:r w:rsidRPr="00450727">
        <w:rPr>
          <w:rFonts w:ascii="Calibri" w:eastAsia="Times New Roman" w:hAnsi="Calibri" w:cs="Calibri"/>
          <w:b/>
          <w:bCs/>
          <w:color w:val="000000"/>
          <w:sz w:val="24"/>
          <w:szCs w:val="24"/>
          <w:u w:val="single"/>
        </w:rPr>
        <w:t>, by improving it,</w:t>
      </w:r>
      <w:r w:rsidRPr="00450727">
        <w:rPr>
          <w:rFonts w:ascii="Calibri" w:eastAsia="Times New Roman" w:hAnsi="Calibri" w:cs="Calibri"/>
          <w:b/>
          <w:bCs/>
          <w:color w:val="000000"/>
          <w:sz w:val="24"/>
          <w:szCs w:val="24"/>
          <w:u w:val="single"/>
          <w:shd w:val="clear" w:color="auto" w:fill="FFFF00"/>
        </w:rPr>
        <w:t xml:space="preserve"> [is not] a</w:t>
      </w:r>
      <w:r w:rsidRPr="00450727">
        <w:rPr>
          <w:rFonts w:ascii="Calibri" w:eastAsia="Times New Roman" w:hAnsi="Calibri" w:cs="Calibri"/>
          <w:color w:val="000000"/>
          <w:sz w:val="12"/>
          <w:szCs w:val="12"/>
          <w:shd w:val="clear" w:color="auto" w:fill="FFFF00"/>
        </w:rPr>
        <w:t>ny</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prejudice to any other</w:t>
      </w:r>
      <w:r w:rsidRPr="00450727">
        <w:rPr>
          <w:rFonts w:ascii="Calibri" w:eastAsia="Times New Roman" w:hAnsi="Calibri" w:cs="Calibri"/>
          <w:color w:val="000000"/>
          <w:sz w:val="24"/>
          <w:szCs w:val="24"/>
        </w:rPr>
        <w:t xml:space="preserve"> man,</w:t>
      </w:r>
      <w:r w:rsidRPr="00450727">
        <w:rPr>
          <w:rFonts w:ascii="Calibri" w:eastAsia="Times New Roman" w:hAnsi="Calibri" w:cs="Calibri"/>
          <w:color w:val="000000"/>
          <w:sz w:val="24"/>
          <w:szCs w:val="24"/>
          <w:shd w:val="clear" w:color="auto" w:fill="FFFF00"/>
        </w:rPr>
        <w:t xml:space="preserve"> </w:t>
      </w:r>
      <w:r w:rsidRPr="00450727">
        <w:rPr>
          <w:rFonts w:ascii="Calibri" w:eastAsia="Times New Roman" w:hAnsi="Calibri" w:cs="Calibri"/>
          <w:b/>
          <w:bCs/>
          <w:color w:val="000000"/>
          <w:sz w:val="24"/>
          <w:szCs w:val="24"/>
          <w:u w:val="single"/>
          <w:shd w:val="clear" w:color="auto" w:fill="FFFF00"/>
        </w:rPr>
        <w:t>where there was still enough, and as good left</w:t>
      </w:r>
      <w:r w:rsidRPr="00450727">
        <w:rPr>
          <w:rFonts w:ascii="Calibri" w:eastAsia="Times New Roman" w:hAnsi="Calibri" w:cs="Calibri"/>
          <w:color w:val="000000"/>
          <w:sz w:val="12"/>
          <w:szCs w:val="12"/>
        </w:rPr>
        <w:t xml:space="preserve">; and more than the yet unprovided could use. So that, in effect, </w:t>
      </w:r>
      <w:r w:rsidRPr="00450727">
        <w:rPr>
          <w:rFonts w:ascii="Calibri" w:eastAsia="Times New Roman" w:hAnsi="Calibri" w:cs="Calibri"/>
          <w:b/>
          <w:bCs/>
          <w:color w:val="000000"/>
          <w:sz w:val="24"/>
          <w:szCs w:val="24"/>
          <w:u w:val="single"/>
          <w:shd w:val="clear" w:color="auto" w:fill="FFFF00"/>
        </w:rPr>
        <w:t xml:space="preserve">there was never </w:t>
      </w:r>
      <w:r w:rsidRPr="00450727">
        <w:rPr>
          <w:rFonts w:ascii="Calibri" w:eastAsia="Times New Roman" w:hAnsi="Calibri" w:cs="Calibri"/>
          <w:b/>
          <w:bCs/>
          <w:color w:val="000000"/>
          <w:sz w:val="24"/>
          <w:szCs w:val="24"/>
          <w:u w:val="single"/>
        </w:rPr>
        <w:t>the</w:t>
      </w:r>
      <w:r w:rsidRPr="00450727">
        <w:rPr>
          <w:rFonts w:ascii="Calibri" w:eastAsia="Times New Roman" w:hAnsi="Calibri" w:cs="Calibri"/>
          <w:b/>
          <w:bCs/>
          <w:color w:val="000000"/>
          <w:sz w:val="24"/>
          <w:szCs w:val="24"/>
          <w:u w:val="single"/>
          <w:shd w:val="clear" w:color="auto" w:fill="FFFF00"/>
        </w:rPr>
        <w:t xml:space="preserve"> less left for others because of [one’s]</w:t>
      </w:r>
      <w:r w:rsidRPr="00450727">
        <w:rPr>
          <w:rFonts w:ascii="Calibri" w:eastAsia="Times New Roman" w:hAnsi="Calibri" w:cs="Calibri"/>
          <w:color w:val="000000"/>
          <w:sz w:val="12"/>
          <w:szCs w:val="12"/>
        </w:rPr>
        <w:t xml:space="preserve"> his</w:t>
      </w:r>
      <w:r w:rsidRPr="00450727">
        <w:rPr>
          <w:rFonts w:ascii="Calibri" w:eastAsia="Times New Roman" w:hAnsi="Calibri" w:cs="Calibri"/>
          <w:b/>
          <w:bCs/>
          <w:color w:val="000000"/>
          <w:sz w:val="24"/>
          <w:szCs w:val="24"/>
        </w:rPr>
        <w:t xml:space="preserve"> </w:t>
      </w:r>
      <w:r w:rsidRPr="00450727">
        <w:rPr>
          <w:rFonts w:ascii="Calibri" w:eastAsia="Times New Roman" w:hAnsi="Calibri" w:cs="Calibri"/>
          <w:b/>
          <w:bCs/>
          <w:color w:val="000000"/>
          <w:sz w:val="24"/>
          <w:szCs w:val="24"/>
          <w:shd w:val="clear" w:color="auto" w:fill="FFFF00"/>
        </w:rPr>
        <w:t>enclosure for [oneself]</w:t>
      </w:r>
      <w:r w:rsidRPr="00450727">
        <w:rPr>
          <w:rFonts w:ascii="Calibri" w:eastAsia="Times New Roman" w:hAnsi="Calibri" w:cs="Calibri"/>
          <w:color w:val="000000"/>
          <w:sz w:val="12"/>
          <w:szCs w:val="12"/>
        </w:rPr>
        <w:t xml:space="preserve"> himself: </w:t>
      </w:r>
      <w:r w:rsidRPr="00450727">
        <w:rPr>
          <w:rFonts w:ascii="Calibri" w:eastAsia="Times New Roman" w:hAnsi="Calibri" w:cs="Calibri"/>
          <w:b/>
          <w:bCs/>
          <w:color w:val="000000"/>
          <w:sz w:val="24"/>
          <w:szCs w:val="24"/>
          <w:u w:val="single"/>
        </w:rPr>
        <w:t>for</w:t>
      </w:r>
      <w:r w:rsidRPr="00450727">
        <w:rPr>
          <w:rFonts w:ascii="Calibri" w:eastAsia="Times New Roman" w:hAnsi="Calibri" w:cs="Calibri"/>
          <w:color w:val="000000"/>
          <w:sz w:val="12"/>
          <w:szCs w:val="12"/>
        </w:rPr>
        <w:t xml:space="preserve"> he </w:t>
      </w:r>
      <w:r w:rsidRPr="00450727">
        <w:rPr>
          <w:rFonts w:ascii="Calibri" w:eastAsia="Times New Roman" w:hAnsi="Calibri" w:cs="Calibri"/>
          <w:b/>
          <w:bCs/>
          <w:color w:val="000000"/>
          <w:sz w:val="24"/>
          <w:szCs w:val="24"/>
          <w:u w:val="single"/>
        </w:rPr>
        <w:t>[they] that leave</w:t>
      </w:r>
      <w:r w:rsidRPr="00450727">
        <w:rPr>
          <w:rFonts w:ascii="Calibri" w:eastAsia="Times New Roman" w:hAnsi="Calibri" w:cs="Calibri"/>
          <w:color w:val="000000"/>
          <w:sz w:val="12"/>
          <w:szCs w:val="12"/>
        </w:rPr>
        <w:t xml:space="preserve">s </w:t>
      </w:r>
      <w:r w:rsidRPr="00450727">
        <w:rPr>
          <w:rFonts w:ascii="Calibri" w:eastAsia="Times New Roman" w:hAnsi="Calibri" w:cs="Calibri"/>
          <w:b/>
          <w:bCs/>
          <w:color w:val="000000"/>
          <w:sz w:val="24"/>
          <w:szCs w:val="24"/>
          <w:u w:val="single"/>
        </w:rPr>
        <w:t>as much as another can make use of, does as good as take nothing at all</w:t>
      </w:r>
      <w:r w:rsidRPr="00450727">
        <w:rPr>
          <w:rFonts w:ascii="Calibri" w:eastAsia="Times New Roman" w:hAnsi="Calibri" w:cs="Calibri"/>
          <w:color w:val="000000"/>
          <w:sz w:val="12"/>
          <w:szCs w:val="12"/>
        </w:rPr>
        <w:t>. No body could think himself injured by the drinking of another man, though he took a good draught, who had a whole river of the same water left him to quench his thirst: and the case of land and water, where there is enough of both, is perfectly the same</w:t>
      </w:r>
      <w:r w:rsidRPr="00450727">
        <w:rPr>
          <w:rFonts w:ascii="Calibri" w:eastAsia="Times New Roman" w:hAnsi="Calibri" w:cs="Calibri"/>
          <w:b/>
          <w:bCs/>
          <w:color w:val="000000"/>
          <w:sz w:val="24"/>
          <w:szCs w:val="24"/>
          <w:u w:val="single"/>
        </w:rPr>
        <w:t>.”</w:t>
      </w:r>
    </w:p>
    <w:p w14:paraId="191F3D56"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Locke, John. Two Treatises Concerning the Original Extent and End of Civil Government. [Bracketing for gendered language.]</w:t>
      </w:r>
    </w:p>
    <w:p w14:paraId="5E80D7EB"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 </w:t>
      </w:r>
    </w:p>
    <w:p w14:paraId="0FE83DBF"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14:paraId="5B958707"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b/>
          <w:bCs/>
          <w:color w:val="000000"/>
          <w:sz w:val="24"/>
          <w:szCs w:val="24"/>
        </w:rPr>
        <w:t>Thus the criterion is Lockean Libertarianism. van der Vossen explains:</w:t>
      </w:r>
    </w:p>
    <w:p w14:paraId="1269EBB1"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 xml:space="preserve">Plausible versions of libertarian theory must therefore attempt to strike some balance between the maximally restrictive and maximally permissive views. </w:t>
      </w:r>
      <w:r w:rsidRPr="00450727">
        <w:rPr>
          <w:rFonts w:ascii="Calibri" w:eastAsia="Times New Roman" w:hAnsi="Calibri" w:cs="Calibri"/>
          <w:color w:val="000000"/>
          <w:sz w:val="24"/>
          <w:szCs w:val="24"/>
        </w:rPr>
        <w:t xml:space="preserve">Consider </w:t>
      </w:r>
      <w:r w:rsidRPr="00450727">
        <w:rPr>
          <w:rFonts w:ascii="Calibri" w:eastAsia="Times New Roman" w:hAnsi="Calibri" w:cs="Calibri"/>
          <w:b/>
          <w:bCs/>
          <w:i/>
          <w:iCs/>
          <w:color w:val="000000"/>
          <w:sz w:val="24"/>
          <w:szCs w:val="24"/>
          <w:u w:val="single"/>
          <w:shd w:val="clear" w:color="auto" w:fill="FFFF00"/>
        </w:rPr>
        <w:t>Lockean libertarianism</w:t>
      </w:r>
      <w:r w:rsidRPr="00450727">
        <w:rPr>
          <w:rFonts w:ascii="Calibri" w:eastAsia="Times New Roman" w:hAnsi="Calibri" w:cs="Calibri"/>
          <w:color w:val="000000"/>
          <w:sz w:val="12"/>
          <w:szCs w:val="12"/>
        </w:rPr>
        <w:t xml:space="preserve">, which </w:t>
      </w:r>
      <w:r w:rsidRPr="00450727">
        <w:rPr>
          <w:rFonts w:ascii="Calibri" w:eastAsia="Times New Roman" w:hAnsi="Calibri" w:cs="Calibri"/>
          <w:b/>
          <w:bCs/>
          <w:color w:val="000000"/>
          <w:sz w:val="24"/>
          <w:szCs w:val="24"/>
          <w:u w:val="single"/>
          <w:shd w:val="clear" w:color="auto" w:fill="FFFF00"/>
        </w:rPr>
        <w:t xml:space="preserve">allows unilateral </w:t>
      </w:r>
      <w:r w:rsidRPr="00450727">
        <w:rPr>
          <w:rFonts w:ascii="Calibri" w:eastAsia="Times New Roman" w:hAnsi="Calibri" w:cs="Calibri"/>
          <w:color w:val="000000"/>
          <w:sz w:val="12"/>
          <w:szCs w:val="12"/>
        </w:rPr>
        <w:t xml:space="preserve">use and </w:t>
      </w:r>
      <w:r w:rsidRPr="00450727">
        <w:rPr>
          <w:rFonts w:ascii="Calibri" w:eastAsia="Times New Roman" w:hAnsi="Calibri" w:cs="Calibri"/>
          <w:b/>
          <w:bCs/>
          <w:color w:val="000000"/>
          <w:sz w:val="24"/>
          <w:szCs w:val="24"/>
          <w:u w:val="single"/>
          <w:shd w:val="clear" w:color="auto" w:fill="FFFF00"/>
        </w:rPr>
        <w:t xml:space="preserve">appropriation </w:t>
      </w:r>
      <w:r w:rsidRPr="00450727">
        <w:rPr>
          <w:rFonts w:ascii="Calibri" w:eastAsia="Times New Roman" w:hAnsi="Calibri" w:cs="Calibri"/>
          <w:b/>
          <w:bCs/>
          <w:color w:val="000000"/>
          <w:sz w:val="24"/>
          <w:szCs w:val="24"/>
          <w:u w:val="single"/>
        </w:rPr>
        <w:t xml:space="preserve">but insists on restrictions at </w:t>
      </w:r>
      <w:r w:rsidRPr="00450727">
        <w:rPr>
          <w:rFonts w:ascii="Calibri" w:eastAsia="Times New Roman" w:hAnsi="Calibri" w:cs="Calibri"/>
          <w:color w:val="000000"/>
          <w:sz w:val="24"/>
          <w:szCs w:val="24"/>
        </w:rPr>
        <w:t xml:space="preserve">both </w:t>
      </w:r>
      <w:r w:rsidRPr="00450727">
        <w:rPr>
          <w:rFonts w:ascii="Calibri" w:eastAsia="Times New Roman" w:hAnsi="Calibri" w:cs="Calibri"/>
          <w:b/>
          <w:bCs/>
          <w:color w:val="000000"/>
          <w:sz w:val="24"/>
          <w:szCs w:val="24"/>
          <w:u w:val="single"/>
        </w:rPr>
        <w:t>the stage of appropriation—</w:t>
      </w:r>
      <w:r w:rsidRPr="00450727">
        <w:rPr>
          <w:rFonts w:ascii="Calibri" w:eastAsia="Times New Roman" w:hAnsi="Calibri" w:cs="Calibri"/>
          <w:b/>
          <w:bCs/>
          <w:color w:val="000000"/>
          <w:sz w:val="24"/>
          <w:szCs w:val="24"/>
          <w:u w:val="single"/>
          <w:shd w:val="clear" w:color="auto" w:fill="FFFF00"/>
        </w:rPr>
        <w:t>in the form of the Lockean proviso</w:t>
      </w:r>
      <w:r w:rsidRPr="00450727">
        <w:rPr>
          <w:rFonts w:ascii="Calibri" w:eastAsia="Times New Roman" w:hAnsi="Calibri" w:cs="Calibri"/>
          <w:b/>
          <w:bCs/>
          <w:color w:val="000000"/>
          <w:sz w:val="24"/>
          <w:szCs w:val="24"/>
          <w:u w:val="single"/>
          <w:shd w:val="clear" w:color="auto" w:fill="00FFFF"/>
        </w:rPr>
        <w:t xml:space="preserve"> </w:t>
      </w:r>
      <w:r w:rsidRPr="00450727">
        <w:rPr>
          <w:rFonts w:ascii="Calibri" w:eastAsia="Times New Roman" w:hAnsi="Calibri" w:cs="Calibri"/>
          <w:color w:val="000000"/>
          <w:sz w:val="12"/>
          <w:szCs w:val="12"/>
        </w:rPr>
        <w:t>that “enough and as good” be left for others</w:t>
      </w:r>
      <w:r w:rsidRPr="00450727">
        <w:rPr>
          <w:rFonts w:ascii="Calibri" w:eastAsia="Times New Roman" w:hAnsi="Calibri" w:cs="Calibri"/>
          <w:b/>
          <w:bCs/>
          <w:color w:val="000000"/>
          <w:sz w:val="24"/>
          <w:szCs w:val="24"/>
          <w:u w:val="single"/>
        </w:rPr>
        <w:t>—and subsequent possessions—</w:t>
      </w:r>
      <w:r w:rsidRPr="00450727">
        <w:rPr>
          <w:rFonts w:ascii="Calibri" w:eastAsia="Times New Roman" w:hAnsi="Calibri" w:cs="Calibri"/>
          <w:b/>
          <w:bCs/>
          <w:color w:val="000000"/>
          <w:sz w:val="24"/>
          <w:szCs w:val="24"/>
          <w:u w:val="single"/>
          <w:shd w:val="clear" w:color="auto" w:fill="FFFF00"/>
        </w:rPr>
        <w:t xml:space="preserve">because no one can exclude the needy from </w:t>
      </w:r>
      <w:r w:rsidRPr="00450727">
        <w:rPr>
          <w:rFonts w:ascii="Calibri" w:eastAsia="Times New Roman" w:hAnsi="Calibri" w:cs="Calibri"/>
          <w:color w:val="000000"/>
          <w:sz w:val="12"/>
          <w:szCs w:val="12"/>
        </w:rPr>
        <w:t xml:space="preserve">one's </w:t>
      </w:r>
      <w:r w:rsidRPr="00450727">
        <w:rPr>
          <w:rFonts w:ascii="Calibri" w:eastAsia="Times New Roman" w:hAnsi="Calibri" w:cs="Calibri"/>
          <w:b/>
          <w:bCs/>
          <w:color w:val="000000"/>
          <w:sz w:val="24"/>
          <w:szCs w:val="24"/>
          <w:u w:val="single"/>
        </w:rPr>
        <w:t xml:space="preserve">property. Lockean libertarianism views </w:t>
      </w:r>
      <w:r w:rsidRPr="00450727">
        <w:rPr>
          <w:rFonts w:ascii="Calibri" w:eastAsia="Times New Roman" w:hAnsi="Calibri" w:cs="Calibri"/>
          <w:b/>
          <w:bCs/>
          <w:color w:val="000000"/>
          <w:sz w:val="24"/>
          <w:szCs w:val="24"/>
          <w:u w:val="single"/>
          <w:shd w:val="clear" w:color="auto" w:fill="FFFF00"/>
        </w:rPr>
        <w:t xml:space="preserve">natural resources </w:t>
      </w:r>
      <w:r w:rsidRPr="00450727">
        <w:rPr>
          <w:rFonts w:ascii="Calibri" w:eastAsia="Times New Roman" w:hAnsi="Calibri" w:cs="Calibri"/>
          <w:b/>
          <w:bCs/>
          <w:color w:val="000000"/>
          <w:sz w:val="24"/>
          <w:szCs w:val="24"/>
          <w:u w:val="single"/>
        </w:rPr>
        <w:t xml:space="preserve">as initially unprotected by any property rule </w:t>
      </w:r>
      <w:r w:rsidRPr="00450727">
        <w:rPr>
          <w:rFonts w:ascii="Calibri" w:eastAsia="Times New Roman" w:hAnsi="Calibri" w:cs="Calibri"/>
          <w:color w:val="000000"/>
          <w:sz w:val="12"/>
          <w:szCs w:val="12"/>
        </w:rPr>
        <w:t xml:space="preserve">(no consent is needed for use or appropriation) </w:t>
      </w:r>
      <w:r w:rsidRPr="00450727">
        <w:rPr>
          <w:rFonts w:ascii="Calibri" w:eastAsia="Times New Roman" w:hAnsi="Calibri" w:cs="Calibri"/>
          <w:b/>
          <w:bCs/>
          <w:color w:val="000000"/>
          <w:sz w:val="24"/>
          <w:szCs w:val="24"/>
          <w:u w:val="single"/>
        </w:rPr>
        <w:t>but as protected by an ongoing compensation liability rule. Those who use</w:t>
      </w:r>
      <w:r w:rsidRPr="00450727">
        <w:rPr>
          <w:rFonts w:ascii="Calibri" w:eastAsia="Times New Roman" w:hAnsi="Calibri" w:cs="Calibri"/>
          <w:b/>
          <w:bCs/>
          <w:color w:val="000000"/>
          <w:sz w:val="24"/>
          <w:szCs w:val="24"/>
          <w:u w:val="single"/>
          <w:shd w:val="clear" w:color="auto" w:fill="00FFFF"/>
        </w:rPr>
        <w:t xml:space="preserve"> </w:t>
      </w:r>
      <w:r w:rsidRPr="00450727">
        <w:rPr>
          <w:rFonts w:ascii="Calibri" w:eastAsia="Times New Roman" w:hAnsi="Calibri" w:cs="Calibri"/>
          <w:b/>
          <w:bCs/>
          <w:color w:val="000000"/>
          <w:sz w:val="24"/>
          <w:szCs w:val="24"/>
          <w:u w:val="single"/>
          <w:shd w:val="clear" w:color="auto" w:fill="FFFF00"/>
        </w:rPr>
        <w:t>natural resources</w:t>
      </w:r>
      <w:r w:rsidRPr="00450727">
        <w:rPr>
          <w:rFonts w:ascii="Calibri" w:eastAsia="Times New Roman" w:hAnsi="Calibri" w:cs="Calibri"/>
          <w:color w:val="000000"/>
          <w:sz w:val="12"/>
          <w:szCs w:val="12"/>
        </w:rPr>
        <w:t>, or claim rights over the</w:t>
      </w:r>
      <w:r w:rsidRPr="00450727">
        <w:rPr>
          <w:rFonts w:ascii="Calibri" w:eastAsia="Times New Roman" w:hAnsi="Calibri" w:cs="Calibri"/>
          <w:color w:val="000000"/>
          <w:sz w:val="12"/>
          <w:szCs w:val="12"/>
          <w:shd w:val="clear" w:color="auto" w:fill="FFFF00"/>
        </w:rPr>
        <w:t xml:space="preserve">m, </w:t>
      </w:r>
      <w:r w:rsidRPr="00450727">
        <w:rPr>
          <w:rFonts w:ascii="Calibri" w:eastAsia="Times New Roman" w:hAnsi="Calibri" w:cs="Calibri"/>
          <w:b/>
          <w:bCs/>
          <w:color w:val="000000"/>
          <w:sz w:val="24"/>
          <w:szCs w:val="24"/>
          <w:u w:val="single"/>
          <w:shd w:val="clear" w:color="auto" w:fill="FFFF00"/>
        </w:rPr>
        <w:t>owe compensation to others for any wrongful costs imposed.</w:t>
      </w:r>
    </w:p>
    <w:p w14:paraId="0483981B"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van der Vossen, Bas, "Libertarianism", The Stanford Encyclopedia of Philosophy (Spring 2019 Edition), Edward N. Zalta (ed.), URL = &lt;https://plato.stanford.edu/archives/spr2019/entries/libertarianism/&gt;.</w:t>
      </w:r>
    </w:p>
    <w:p w14:paraId="476EFD21" w14:textId="77777777" w:rsidR="00450727" w:rsidRPr="00450727" w:rsidRDefault="00450727" w:rsidP="00450727">
      <w:pPr>
        <w:spacing w:after="240" w:line="240" w:lineRule="auto"/>
        <w:rPr>
          <w:rFonts w:ascii="Times New Roman" w:eastAsia="Times New Roman" w:hAnsi="Times New Roman" w:cs="Times New Roman"/>
          <w:sz w:val="24"/>
          <w:szCs w:val="24"/>
        </w:rPr>
      </w:pPr>
    </w:p>
    <w:p w14:paraId="07F1B31C"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Prefer additionally –</w:t>
      </w:r>
    </w:p>
    <w:p w14:paraId="5E70DDA9"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a. Actor spec: The aff framework defines ethics in context of both the state and the individual – other theories pigeonhole ideology to one or the other but don’t concern how they interact. i.e. Kant only defines obligations of individuals, and util defines the state’s role as a policymaker, but the aff explains the federal role in individual life, and the individual obligation in relation to the commons. </w:t>
      </w:r>
    </w:p>
    <w:p w14:paraId="2AF487D8"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b. Performativity: individuals have certain natural rights that must be met in order to access the space of argumentation and engaging in other ethical theories. Hoppe:</w:t>
      </w:r>
    </w:p>
    <w:p w14:paraId="020C2F1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u w:val="single"/>
          <w:shd w:val="clear" w:color="auto" w:fill="FFFF00"/>
        </w:rPr>
        <w:lastRenderedPageBreak/>
        <w:t>“Argumentation does not consist of free-floating propositions but is a form of action requiring the employment of scarce means</w:t>
      </w:r>
      <w:r w:rsidRPr="00450727">
        <w:rPr>
          <w:rFonts w:ascii="Calibri" w:eastAsia="Times New Roman" w:hAnsi="Calibri" w:cs="Calibri"/>
          <w:color w:val="000000"/>
          <w:sz w:val="12"/>
          <w:szCs w:val="12"/>
        </w:rPr>
        <w:t>; and that the means which a person demonstrates as preferring by engaging in propositional exchanges are those of private property. For one thing,</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[N]o one could</w:t>
      </w:r>
      <w:r w:rsidRPr="00450727">
        <w:rPr>
          <w:rFonts w:ascii="Calibri" w:eastAsia="Times New Roman" w:hAnsi="Calibri" w:cs="Calibri"/>
          <w:color w:val="000000"/>
          <w:sz w:val="12"/>
          <w:szCs w:val="12"/>
        </w:rPr>
        <w:t xml:space="preserve"> possibly</w:t>
      </w:r>
      <w:r w:rsidRPr="00450727">
        <w:rPr>
          <w:rFonts w:ascii="Calibri" w:eastAsia="Times New Roman" w:hAnsi="Calibri" w:cs="Calibri"/>
          <w:b/>
          <w:bCs/>
          <w:color w:val="000000"/>
          <w:sz w:val="24"/>
          <w:szCs w:val="24"/>
          <w:u w:val="single"/>
          <w:shd w:val="clear" w:color="auto" w:fill="FFFF00"/>
        </w:rPr>
        <w:t xml:space="preserve"> propose anything</w:t>
      </w:r>
      <w:r w:rsidRPr="00450727">
        <w:rPr>
          <w:rFonts w:ascii="Calibri" w:eastAsia="Times New Roman" w:hAnsi="Calibri" w:cs="Calibri"/>
          <w:color w:val="000000"/>
          <w:sz w:val="12"/>
          <w:szCs w:val="12"/>
        </w:rPr>
        <w:t xml:space="preserve">, and no one could become convinced of any proposition by argumentative means, </w:t>
      </w:r>
      <w:r w:rsidRPr="00450727">
        <w:rPr>
          <w:rFonts w:ascii="Calibri" w:eastAsia="Times New Roman" w:hAnsi="Calibri" w:cs="Calibri"/>
          <w:b/>
          <w:bCs/>
          <w:color w:val="000000"/>
          <w:sz w:val="24"/>
          <w:szCs w:val="24"/>
          <w:u w:val="single"/>
          <w:shd w:val="clear" w:color="auto" w:fill="FFFF00"/>
        </w:rPr>
        <w:t>if a person’s right to make exclusive use of [their] physical body were not</w:t>
      </w:r>
      <w:r w:rsidRPr="00450727">
        <w:rPr>
          <w:rFonts w:ascii="Calibri" w:eastAsia="Times New Roman" w:hAnsi="Calibri" w:cs="Calibri"/>
          <w:color w:val="000000"/>
          <w:sz w:val="12"/>
          <w:szCs w:val="12"/>
        </w:rPr>
        <w:t xml:space="preserve"> already</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presupposed. [This]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color w:val="000000"/>
          <w:sz w:val="12"/>
          <w:szCs w:val="12"/>
        </w:rPr>
        <w:t xml:space="preserve">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 </w:t>
      </w:r>
      <w:r w:rsidRPr="00450727">
        <w:rPr>
          <w:rFonts w:ascii="Calibri" w:eastAsia="Times New Roman" w:hAnsi="Calibri" w:cs="Calibri"/>
          <w:b/>
          <w:bCs/>
          <w:color w:val="000000"/>
          <w:sz w:val="24"/>
          <w:szCs w:val="24"/>
          <w:u w:val="single"/>
          <w:shd w:val="clear" w:color="auto" w:fill="FFFF00"/>
        </w:rPr>
        <w:t>must be</w:t>
      </w:r>
      <w:r w:rsidRPr="00450727">
        <w:rPr>
          <w:rFonts w:ascii="Calibri" w:eastAsia="Times New Roman" w:hAnsi="Calibri" w:cs="Calibri"/>
          <w:color w:val="000000"/>
          <w:sz w:val="12"/>
          <w:szCs w:val="12"/>
        </w:rPr>
        <w:t xml:space="preserve"> said to be </w:t>
      </w:r>
      <w:r w:rsidRPr="00450727">
        <w:rPr>
          <w:rFonts w:ascii="Calibri" w:eastAsia="Times New Roman" w:hAnsi="Calibri" w:cs="Calibri"/>
          <w:b/>
          <w:bCs/>
          <w:color w:val="000000"/>
          <w:sz w:val="24"/>
          <w:szCs w:val="24"/>
          <w:u w:val="single"/>
          <w:shd w:val="clear" w:color="auto" w:fill="FFFF00"/>
        </w:rPr>
        <w:t>justified a priori,</w:t>
      </w:r>
      <w:r w:rsidRPr="00450727">
        <w:rPr>
          <w:rFonts w:ascii="Calibri" w:eastAsia="Times New Roman" w:hAnsi="Calibri" w:cs="Calibri"/>
          <w:b/>
          <w:bCs/>
          <w:color w:val="000000"/>
          <w:sz w:val="24"/>
          <w:szCs w:val="24"/>
          <w:u w:val="single"/>
        </w:rPr>
        <w:t xml:space="preserve"> for</w:t>
      </w:r>
      <w:r w:rsidRPr="00450727">
        <w:rPr>
          <w:rFonts w:ascii="Calibri" w:eastAsia="Times New Roman" w:hAnsi="Calibri" w:cs="Calibri"/>
          <w:color w:val="000000"/>
          <w:sz w:val="12"/>
          <w:szCs w:val="12"/>
        </w:rPr>
        <w:t xml:space="preserve"> anyone who tried to justify </w:t>
      </w:r>
      <w:r w:rsidRPr="00450727">
        <w:rPr>
          <w:rFonts w:ascii="Calibri" w:eastAsia="Times New Roman" w:hAnsi="Calibri" w:cs="Calibri"/>
          <w:b/>
          <w:bCs/>
          <w:color w:val="000000"/>
          <w:sz w:val="24"/>
          <w:szCs w:val="24"/>
          <w:u w:val="single"/>
        </w:rPr>
        <w:t>any norm</w:t>
      </w:r>
      <w:r w:rsidRPr="00450727">
        <w:rPr>
          <w:rFonts w:ascii="Calibri" w:eastAsia="Times New Roman" w:hAnsi="Calibri" w:cs="Calibri"/>
          <w:color w:val="000000"/>
          <w:sz w:val="12"/>
          <w:szCs w:val="12"/>
        </w:rPr>
        <w:t xml:space="preserve"> whatsoever would already have to</w:t>
      </w:r>
      <w:r w:rsidRPr="00450727">
        <w:rPr>
          <w:rFonts w:ascii="Calibri" w:eastAsia="Times New Roman" w:hAnsi="Calibri" w:cs="Calibri"/>
          <w:b/>
          <w:bCs/>
          <w:color w:val="000000"/>
          <w:sz w:val="24"/>
          <w:szCs w:val="24"/>
          <w:u w:val="single"/>
        </w:rPr>
        <w:t xml:space="preserve"> presuppose[s]</w:t>
      </w:r>
      <w:r w:rsidRPr="00450727">
        <w:rPr>
          <w:rFonts w:ascii="Calibri" w:eastAsia="Times New Roman" w:hAnsi="Calibri" w:cs="Calibri"/>
          <w:color w:val="000000"/>
          <w:sz w:val="12"/>
          <w:szCs w:val="12"/>
        </w:rPr>
        <w:t xml:space="preserve"> the exclusive right of control over his body as a valid norm </w:t>
      </w:r>
      <w:r w:rsidRPr="00450727">
        <w:rPr>
          <w:rFonts w:ascii="Calibri" w:eastAsia="Times New Roman" w:hAnsi="Calibri" w:cs="Calibri"/>
          <w:b/>
          <w:bCs/>
          <w:color w:val="000000"/>
          <w:sz w:val="24"/>
          <w:szCs w:val="24"/>
          <w:u w:val="single"/>
        </w:rPr>
        <w:t>[it]</w:t>
      </w:r>
      <w:r w:rsidRPr="00450727">
        <w:rPr>
          <w:rFonts w:ascii="Calibri" w:eastAsia="Times New Roman" w:hAnsi="Calibri" w:cs="Calibri"/>
          <w:color w:val="000000"/>
          <w:sz w:val="12"/>
          <w:szCs w:val="12"/>
        </w:rPr>
        <w:t>.  simply in order o say, ‘I propose such and such.’</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Anyone disputing [this]</w:t>
      </w:r>
      <w:r w:rsidRPr="00450727">
        <w:rPr>
          <w:rFonts w:ascii="Calibri" w:eastAsia="Times New Roman" w:hAnsi="Calibri" w:cs="Calibri"/>
          <w:color w:val="000000"/>
          <w:sz w:val="12"/>
          <w:szCs w:val="12"/>
        </w:rPr>
        <w:t xml:space="preserve"> such a</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right would [commit]</w:t>
      </w:r>
      <w:r w:rsidRPr="00450727">
        <w:rPr>
          <w:rFonts w:ascii="Calibri" w:eastAsia="Times New Roman" w:hAnsi="Calibri" w:cs="Calibri"/>
          <w:color w:val="000000"/>
          <w:sz w:val="12"/>
          <w:szCs w:val="12"/>
        </w:rPr>
        <w:t xml:space="preserve"> become caught up in</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a practical contradiction</w:t>
      </w:r>
      <w:r w:rsidRPr="00450727">
        <w:rPr>
          <w:rFonts w:ascii="Calibri" w:eastAsia="Times New Roman" w:hAnsi="Calibri" w:cs="Calibri"/>
          <w:color w:val="000000"/>
          <w:sz w:val="12"/>
          <w:szCs w:val="12"/>
        </w:rPr>
        <w:t xml:space="preserve"> since arguing so would already imply acceptance of the very norm which he was disputing.”</w:t>
      </w:r>
    </w:p>
    <w:p w14:paraId="2876E24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Hoppe, Hans-Hermann. The Economics and Ethics of Private Property, p. 334.</w:t>
      </w:r>
    </w:p>
    <w:p w14:paraId="73D40A6C" w14:textId="77777777" w:rsidR="00450727" w:rsidRPr="00450727" w:rsidRDefault="00450727" w:rsidP="00450727">
      <w:pPr>
        <w:spacing w:before="280" w:after="8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c. Motivation—only a framework that guides state action with individual internal motivations can be good insofar as we can account for both state and individual action when it comes to access to the commons</w:t>
      </w:r>
    </w:p>
    <w:p w14:paraId="28A0C467" w14:textId="77777777" w:rsidR="00450727" w:rsidRPr="00450727" w:rsidRDefault="00450727" w:rsidP="00450727">
      <w:pPr>
        <w:shd w:val="clear" w:color="auto" w:fill="FFFFFF"/>
        <w:spacing w:after="0" w:line="240" w:lineRule="auto"/>
        <w:outlineLvl w:val="3"/>
        <w:rPr>
          <w:rFonts w:ascii="Times New Roman" w:eastAsia="Times New Roman" w:hAnsi="Times New Roman" w:cs="Times New Roman"/>
          <w:b/>
          <w:bCs/>
          <w:sz w:val="24"/>
          <w:szCs w:val="24"/>
        </w:rPr>
      </w:pPr>
      <w:r w:rsidRPr="00450727">
        <w:rPr>
          <w:rFonts w:ascii="Calibri" w:eastAsia="Times New Roman" w:hAnsi="Calibri" w:cs="Calibri"/>
          <w:color w:val="000000"/>
          <w:sz w:val="24"/>
          <w:szCs w:val="24"/>
        </w:rPr>
        <w:t>d. Ethical theories themselves determine what counts as evidence, not an external framework. Joyce:</w:t>
      </w:r>
      <w:r w:rsidRPr="00450727">
        <w:rPr>
          <w:rFonts w:ascii="Calibri" w:eastAsia="Times New Roman" w:hAnsi="Calibri" w:cs="Calibri"/>
          <w:i/>
          <w:iCs/>
          <w:color w:val="000000"/>
          <w:sz w:val="24"/>
          <w:szCs w:val="24"/>
        </w:rPr>
        <w:t> </w:t>
      </w:r>
    </w:p>
    <w:p w14:paraId="3A9B5DF0" w14:textId="77777777" w:rsidR="00450727" w:rsidRPr="00450727" w:rsidRDefault="00450727" w:rsidP="00450727">
      <w:pPr>
        <w:shd w:val="clear" w:color="auto" w:fill="FFFFFF"/>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Joyce, Richard. Myth of Morality. Port Chester, NY, USA: Cambridge University Press, 2002. p 45-47. /// AHS PB /// (N8)</w:t>
      </w:r>
    </w:p>
    <w:p w14:paraId="756F94B4" w14:textId="77777777" w:rsidR="00450727" w:rsidRPr="00450727" w:rsidRDefault="00450727" w:rsidP="00450727">
      <w:pPr>
        <w:shd w:val="clear" w:color="auto" w:fill="FFFFFF"/>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This distinction between what is accepted fro</w:t>
      </w:r>
      <w:r w:rsidRPr="00450727">
        <w:rPr>
          <w:rFonts w:ascii="Calibri" w:eastAsia="Times New Roman" w:hAnsi="Calibri" w:cs="Calibri"/>
          <w:color w:val="000000"/>
          <w:sz w:val="10"/>
          <w:szCs w:val="10"/>
        </w:rPr>
        <w:t>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RPr="00450727">
        <w:rPr>
          <w:rFonts w:ascii="Calibri" w:eastAsia="Times New Roman" w:hAnsi="Calibri" w:cs="Calibri"/>
          <w:color w:val="000000"/>
          <w:sz w:val="12"/>
          <w:szCs w:val="12"/>
        </w:rPr>
        <w:t xml:space="preserve">ernal to the framework in question, </w:t>
      </w:r>
      <w:r w:rsidRPr="00450727">
        <w:rPr>
          <w:rFonts w:ascii="Calibri" w:eastAsia="Times New Roman" w:hAnsi="Calibri" w:cs="Calibri"/>
          <w:b/>
          <w:bCs/>
          <w:color w:val="000000"/>
          <w:sz w:val="24"/>
          <w:szCs w:val="24"/>
          <w:u w:val="single"/>
          <w:shd w:val="clear" w:color="auto" w:fill="FFFF00"/>
        </w:rPr>
        <w:t>confirming or disconfirming the truth of</w:t>
      </w:r>
      <w:r w:rsidRPr="00450727">
        <w:rPr>
          <w:rFonts w:ascii="Calibri" w:eastAsia="Times New Roman" w:hAnsi="Calibri" w:cs="Calibri"/>
          <w:color w:val="000000"/>
          <w:sz w:val="10"/>
          <w:szCs w:val="10"/>
          <w:shd w:val="clear" w:color="auto" w:fill="FFFF00"/>
        </w:rPr>
        <w:t xml:space="preserve"> </w:t>
      </w:r>
      <w:r w:rsidRPr="00450727">
        <w:rPr>
          <w:rFonts w:ascii="Calibri" w:eastAsia="Times New Roman" w:hAnsi="Calibri" w:cs="Calibri"/>
          <w:color w:val="000000"/>
          <w:sz w:val="10"/>
          <w:szCs w:val="10"/>
        </w:rPr>
        <w:t>these</w:t>
      </w:r>
      <w:r w:rsidRPr="00450727">
        <w:rPr>
          <w:rFonts w:ascii="Calibri" w:eastAsia="Times New Roman" w:hAnsi="Calibri" w:cs="Calibri"/>
          <w:color w:val="000000"/>
          <w:sz w:val="10"/>
          <w:szCs w:val="10"/>
          <w:shd w:val="clear" w:color="auto" w:fill="FFFF00"/>
        </w:rPr>
        <w:t xml:space="preserve"> </w:t>
      </w:r>
      <w:r w:rsidRPr="00450727">
        <w:rPr>
          <w:rFonts w:ascii="Calibri" w:eastAsia="Times New Roman" w:hAnsi="Calibri" w:cs="Calibri"/>
          <w:b/>
          <w:bCs/>
          <w:color w:val="000000"/>
          <w:sz w:val="24"/>
          <w:szCs w:val="24"/>
          <w:u w:val="single"/>
          <w:shd w:val="clear" w:color="auto" w:fill="FFFF00"/>
        </w:rPr>
        <w:t>propositions is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color w:val="000000"/>
          <w:sz w:val="12"/>
          <w:szCs w:val="12"/>
        </w:rPr>
        <w:t xml:space="preserve">a </w:t>
      </w:r>
      <w:r w:rsidRPr="00450727">
        <w:rPr>
          <w:rFonts w:ascii="Calibri" w:eastAsia="Times New Roman" w:hAnsi="Calibri" w:cs="Calibri"/>
          <w:b/>
          <w:bCs/>
          <w:color w:val="000000"/>
          <w:sz w:val="24"/>
          <w:szCs w:val="24"/>
          <w:u w:val="single"/>
          <w:shd w:val="clear" w:color="auto" w:fill="FFFF00"/>
        </w:rPr>
        <w:t>trivial</w:t>
      </w:r>
      <w:r w:rsidRPr="00450727">
        <w:rPr>
          <w:rFonts w:ascii="Calibri" w:eastAsia="Times New Roman" w:hAnsi="Calibri" w:cs="Calibri"/>
          <w:color w:val="000000"/>
          <w:sz w:val="12"/>
          <w:szCs w:val="12"/>
        </w:rPr>
        <w:t xml:space="preserve"> matter.</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But traditionall</w:t>
      </w:r>
      <w:r w:rsidRPr="00450727">
        <w:rPr>
          <w:rFonts w:ascii="Calibri" w:eastAsia="Times New Roman" w:hAnsi="Calibri" w:cs="Calibri"/>
          <w:color w:val="000000"/>
          <w:sz w:val="10"/>
          <w:szCs w:val="10"/>
        </w:rPr>
        <w:t>y philosophers have interested themselves in the external question – the issue of the adequacy of the framework itself: “Do obj</w:t>
      </w:r>
      <w:r w:rsidRPr="00450727">
        <w:rPr>
          <w:rFonts w:ascii="Calibri" w:eastAsia="Times New Roman" w:hAnsi="Calibri" w:cs="Calibri"/>
          <w:color w:val="000000"/>
          <w:sz w:val="12"/>
          <w:szCs w:val="12"/>
        </w:rPr>
        <w:t>ects exist?”, “Does the world exist?”, “Are there numbers?”, “Are the propositions?”, etc. Carnap’s argument is that</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the external question</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as it has been typically construed,</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does not make sense</w:t>
      </w: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24"/>
          <w:szCs w:val="24"/>
        </w:rPr>
        <w:t xml:space="preserve"> </w:t>
      </w:r>
      <w:r w:rsidRPr="00450727">
        <w:rPr>
          <w:rFonts w:ascii="Calibri" w:eastAsia="Times New Roman" w:hAnsi="Calibri" w:cs="Calibri"/>
          <w:color w:val="000000"/>
          <w:sz w:val="12"/>
          <w:szCs w:val="12"/>
        </w:rPr>
        <w:t>Fr</w:t>
      </w:r>
      <w:r w:rsidRPr="00450727">
        <w:rPr>
          <w:rFonts w:ascii="Calibri" w:eastAsia="Times New Roman" w:hAnsi="Calibri" w:cs="Calibri"/>
          <w:color w:val="000000"/>
          <w:sz w:val="10"/>
          <w:szCs w:val="10"/>
        </w:rPr>
        <w:t>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RPr="00450727">
        <w:rPr>
          <w:rFonts w:ascii="Calibri" w:eastAsia="Times New Roman" w:hAnsi="Calibri" w:cs="Calibri"/>
          <w:color w:val="000000"/>
          <w:sz w:val="12"/>
          <w:szCs w:val="12"/>
        </w:rPr>
        <w:t>me and space.</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To</w:t>
      </w:r>
      <w:r w:rsidRPr="00450727">
        <w:rPr>
          <w:rFonts w:ascii="Calibri" w:eastAsia="Times New Roman" w:hAnsi="Calibri" w:cs="Calibri"/>
          <w:color w:val="000000"/>
          <w:sz w:val="24"/>
          <w:szCs w:val="24"/>
        </w:rPr>
        <w:t xml:space="preserve"> </w:t>
      </w:r>
      <w:r w:rsidRPr="00450727">
        <w:rPr>
          <w:rFonts w:ascii="Calibri" w:eastAsia="Times New Roman" w:hAnsi="Calibri" w:cs="Calibri"/>
          <w:color w:val="000000"/>
          <w:sz w:val="12"/>
          <w:szCs w:val="12"/>
        </w:rPr>
        <w:t xml:space="preserve">step out of the thing language and </w:t>
      </w:r>
      <w:r w:rsidRPr="00450727">
        <w:rPr>
          <w:rFonts w:ascii="Calibri" w:eastAsia="Times New Roman" w:hAnsi="Calibri" w:cs="Calibri"/>
          <w:b/>
          <w:bCs/>
          <w:color w:val="000000"/>
          <w:sz w:val="24"/>
          <w:szCs w:val="24"/>
          <w:u w:val="single"/>
          <w:shd w:val="clear" w:color="auto" w:fill="FFFF00"/>
        </w:rPr>
        <w:t>ask</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0"/>
          <w:szCs w:val="10"/>
        </w:rPr>
        <w:t>“But</w:t>
      </w:r>
      <w:r w:rsidRPr="00450727">
        <w:rPr>
          <w:rFonts w:ascii="Calibri" w:eastAsia="Times New Roman" w:hAnsi="Calibri" w:cs="Calibri"/>
          <w:color w:val="000000"/>
          <w:sz w:val="10"/>
          <w:szCs w:val="10"/>
          <w:shd w:val="clear" w:color="auto" w:fill="FFFF00"/>
        </w:rPr>
        <w:t xml:space="preserve"> </w:t>
      </w:r>
      <w:r w:rsidRPr="00450727">
        <w:rPr>
          <w:rFonts w:ascii="Calibri" w:eastAsia="Times New Roman" w:hAnsi="Calibri" w:cs="Calibri"/>
          <w:b/>
          <w:bCs/>
          <w:color w:val="000000"/>
          <w:sz w:val="24"/>
          <w:szCs w:val="24"/>
          <w:u w:val="single"/>
          <w:shd w:val="clear" w:color="auto" w:fill="FFFF00"/>
        </w:rPr>
        <w:t>does the world exist?” is a mistake</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Carnap thinks,</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 xml:space="preserve">because </w:t>
      </w:r>
      <w:r w:rsidRPr="00450727">
        <w:rPr>
          <w:rFonts w:ascii="Calibri" w:eastAsia="Times New Roman" w:hAnsi="Calibri" w:cs="Calibri"/>
          <w:color w:val="000000"/>
          <w:sz w:val="10"/>
          <w:szCs w:val="10"/>
        </w:rPr>
        <w:t xml:space="preserve">the very notion of </w:t>
      </w:r>
      <w:r w:rsidRPr="00450727">
        <w:rPr>
          <w:rFonts w:ascii="Calibri" w:eastAsia="Times New Roman" w:hAnsi="Calibri" w:cs="Calibri"/>
          <w:b/>
          <w:bCs/>
          <w:color w:val="000000"/>
          <w:sz w:val="24"/>
          <w:szCs w:val="24"/>
          <w:u w:val="single"/>
        </w:rPr>
        <w:t>“</w:t>
      </w:r>
      <w:r w:rsidRPr="00450727">
        <w:rPr>
          <w:rFonts w:ascii="Calibri" w:eastAsia="Times New Roman" w:hAnsi="Calibri" w:cs="Calibri"/>
          <w:b/>
          <w:bCs/>
          <w:color w:val="000000"/>
          <w:sz w:val="24"/>
          <w:szCs w:val="24"/>
          <w:u w:val="single"/>
          <w:shd w:val="clear" w:color="auto" w:fill="FFFF00"/>
        </w:rPr>
        <w:t>existence” is a term</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0"/>
          <w:szCs w:val="10"/>
        </w:rPr>
        <w:t>which belongs to the thing language, and</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that] can be understood only within that framework</w:t>
      </w:r>
      <w:r w:rsidRPr="00450727">
        <w:rPr>
          <w:rFonts w:ascii="Calibri" w:eastAsia="Times New Roman" w:hAnsi="Calibri" w:cs="Calibri"/>
          <w:b/>
          <w:bCs/>
          <w:color w:val="000000"/>
          <w:sz w:val="24"/>
          <w:szCs w:val="24"/>
          <w:u w:val="single"/>
        </w:rPr>
        <w:t>,</w:t>
      </w:r>
      <w:r w:rsidRPr="00450727">
        <w:rPr>
          <w:rFonts w:ascii="Calibri" w:eastAsia="Times New Roman" w:hAnsi="Calibri" w:cs="Calibri"/>
          <w:color w:val="000000"/>
          <w:sz w:val="24"/>
          <w:szCs w:val="24"/>
        </w:rPr>
        <w:t xml:space="preserve"> </w:t>
      </w:r>
      <w:r w:rsidRPr="00450727">
        <w:rPr>
          <w:rFonts w:ascii="Calibri" w:eastAsia="Times New Roman" w:hAnsi="Calibri" w:cs="Calibri"/>
          <w:color w:val="000000"/>
          <w:sz w:val="12"/>
          <w:szCs w:val="12"/>
        </w:rPr>
        <w:t>“hence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there is nothing that both parties would possibly count as evidence that would sway the debate one way or the other.</w:t>
      </w:r>
      <w:r w:rsidRPr="00450727">
        <w:rPr>
          <w:rFonts w:ascii="Calibri" w:eastAsia="Times New Roman" w:hAnsi="Calibri" w:cs="Calibri"/>
          <w:color w:val="000000"/>
          <w:sz w:val="24"/>
          <w:szCs w:val="24"/>
          <w:shd w:val="clear" w:color="auto" w:fill="FFFF00"/>
        </w:rPr>
        <w:t> </w:t>
      </w:r>
    </w:p>
    <w:p w14:paraId="54A8B965"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67DD493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Offense</w:t>
      </w:r>
    </w:p>
    <w:p w14:paraId="2F4E5736"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6B748E1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(IPRs are intellectual property rights)</w:t>
      </w:r>
    </w:p>
    <w:p w14:paraId="717C7354"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4E614F5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rPr>
        <w:t>Intellectual property is not real property, D'Amato 13:</w:t>
      </w:r>
    </w:p>
    <w:p w14:paraId="062D466D"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 xml:space="preserve">Economics assays to confront the very real problems presented by the relationship between scarcity and the exchange of tangible, valuable goods and services. Regardless of the involuted claims of intellectual property proponents, ideas — which are the object of patents and copyrights — are not scarce. Indeed, unlike many of the other things we may consider as non-scarce, </w:t>
      </w:r>
      <w:r w:rsidRPr="00450727">
        <w:rPr>
          <w:rFonts w:ascii="Calibri" w:eastAsia="Times New Roman" w:hAnsi="Calibri" w:cs="Calibri"/>
          <w:b/>
          <w:bCs/>
          <w:color w:val="000000"/>
          <w:sz w:val="24"/>
          <w:szCs w:val="24"/>
          <w:u w:val="single"/>
          <w:shd w:val="clear" w:color="auto" w:fill="FFFF00"/>
        </w:rPr>
        <w:t>ideas are not</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even </w:t>
      </w:r>
      <w:r w:rsidRPr="00450727">
        <w:rPr>
          <w:rFonts w:ascii="Calibri" w:eastAsia="Times New Roman" w:hAnsi="Calibri" w:cs="Calibri"/>
          <w:b/>
          <w:bCs/>
          <w:color w:val="000000"/>
          <w:sz w:val="24"/>
          <w:szCs w:val="24"/>
          <w:u w:val="single"/>
          <w:shd w:val="clear" w:color="auto" w:fill="FFFF00"/>
        </w:rPr>
        <w:t>capable of becoming scarce</w:t>
      </w:r>
      <w:r w:rsidRPr="00450727">
        <w:rPr>
          <w:rFonts w:ascii="Calibri" w:eastAsia="Times New Roman" w:hAnsi="Calibri" w:cs="Calibri"/>
          <w:color w:val="000000"/>
          <w:sz w:val="24"/>
          <w:szCs w:val="24"/>
        </w:rPr>
        <w:t xml:space="preserve">, </w:t>
      </w:r>
      <w:r w:rsidRPr="00450727">
        <w:rPr>
          <w:rFonts w:ascii="Calibri" w:eastAsia="Times New Roman" w:hAnsi="Calibri" w:cs="Calibri"/>
          <w:b/>
          <w:bCs/>
          <w:color w:val="000000"/>
          <w:sz w:val="24"/>
          <w:szCs w:val="24"/>
          <w:u w:val="single"/>
          <w:shd w:val="clear" w:color="auto" w:fill="FFFF00"/>
        </w:rPr>
        <w:t>[they] exist</w:t>
      </w:r>
      <w:r w:rsidRPr="00450727">
        <w:rPr>
          <w:rFonts w:ascii="Calibri" w:eastAsia="Times New Roman" w:hAnsi="Calibri" w:cs="Calibri"/>
          <w:color w:val="000000"/>
          <w:sz w:val="12"/>
          <w:szCs w:val="12"/>
          <w:shd w:val="clear" w:color="auto" w:fill="FFFF00"/>
        </w:rPr>
        <w:t xml:space="preserve">ing </w:t>
      </w:r>
      <w:r w:rsidRPr="00450727">
        <w:rPr>
          <w:rFonts w:ascii="Calibri" w:eastAsia="Times New Roman" w:hAnsi="Calibri" w:cs="Calibri"/>
          <w:b/>
          <w:bCs/>
          <w:color w:val="000000"/>
          <w:sz w:val="24"/>
          <w:szCs w:val="24"/>
          <w:u w:val="single"/>
          <w:shd w:val="clear" w:color="auto" w:fill="FFFF00"/>
        </w:rPr>
        <w:t>in the immaterial, conceptual realm, not the</w:t>
      </w:r>
      <w:r w:rsidRPr="00450727">
        <w:rPr>
          <w:rFonts w:ascii="Calibri" w:eastAsia="Times New Roman" w:hAnsi="Calibri" w:cs="Calibri"/>
          <w:b/>
          <w:bCs/>
          <w:color w:val="000000"/>
          <w:sz w:val="24"/>
          <w:szCs w:val="24"/>
          <w:u w:val="single"/>
        </w:rPr>
        <w:t xml:space="preserve"> concrete, </w:t>
      </w:r>
      <w:r w:rsidRPr="00450727">
        <w:rPr>
          <w:rFonts w:ascii="Calibri" w:eastAsia="Times New Roman" w:hAnsi="Calibri" w:cs="Calibri"/>
          <w:b/>
          <w:bCs/>
          <w:color w:val="000000"/>
          <w:sz w:val="24"/>
          <w:szCs w:val="24"/>
          <w:u w:val="single"/>
          <w:shd w:val="clear" w:color="auto" w:fill="FFFF00"/>
        </w:rPr>
        <w:t>physical world.</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Legit</w:t>
      </w:r>
      <w:r w:rsidRPr="00450727">
        <w:rPr>
          <w:rFonts w:ascii="Calibri" w:eastAsia="Times New Roman" w:hAnsi="Calibri" w:cs="Calibri"/>
          <w:b/>
          <w:bCs/>
          <w:color w:val="000000"/>
          <w:sz w:val="24"/>
          <w:szCs w:val="24"/>
          <w:u w:val="single"/>
        </w:rPr>
        <w:t xml:space="preserve">imate </w:t>
      </w:r>
      <w:r w:rsidRPr="00450727">
        <w:rPr>
          <w:rFonts w:ascii="Calibri" w:eastAsia="Times New Roman" w:hAnsi="Calibri" w:cs="Calibri"/>
          <w:b/>
          <w:bCs/>
          <w:color w:val="000000"/>
          <w:sz w:val="24"/>
          <w:szCs w:val="24"/>
          <w:u w:val="single"/>
          <w:shd w:val="clear" w:color="auto" w:fill="FFFF00"/>
        </w:rPr>
        <w:t>property can apply only to that latter sphere,</w:t>
      </w:r>
      <w:r w:rsidRPr="00450727">
        <w:rPr>
          <w:rFonts w:ascii="Calibri" w:eastAsia="Times New Roman" w:hAnsi="Calibri" w:cs="Calibri"/>
          <w:b/>
          <w:bCs/>
          <w:color w:val="000000"/>
          <w:sz w:val="24"/>
          <w:szCs w:val="24"/>
          <w:u w:val="single"/>
        </w:rPr>
        <w:t xml:space="preserve"> as a necessary expedient </w:t>
      </w:r>
      <w:r w:rsidRPr="00450727">
        <w:rPr>
          <w:rFonts w:ascii="Calibri" w:eastAsia="Times New Roman" w:hAnsi="Calibri" w:cs="Calibri"/>
          <w:color w:val="000000"/>
          <w:sz w:val="12"/>
          <w:szCs w:val="12"/>
        </w:rPr>
        <w:t xml:space="preserve">that allows free individuals in civil society to resolve controversies and </w:t>
      </w:r>
      <w:r w:rsidRPr="00450727">
        <w:rPr>
          <w:rFonts w:ascii="Calibri" w:eastAsia="Times New Roman" w:hAnsi="Calibri" w:cs="Calibri"/>
          <w:b/>
          <w:bCs/>
          <w:color w:val="000000"/>
          <w:sz w:val="24"/>
          <w:szCs w:val="24"/>
          <w:u w:val="single"/>
        </w:rPr>
        <w:t xml:space="preserve">to form secure expectations about the future </w:t>
      </w:r>
      <w:r w:rsidRPr="00450727">
        <w:rPr>
          <w:rFonts w:ascii="Calibri" w:eastAsia="Times New Roman" w:hAnsi="Calibri" w:cs="Calibri"/>
          <w:color w:val="000000"/>
          <w:sz w:val="12"/>
          <w:szCs w:val="12"/>
        </w:rPr>
        <w:t>before controversies arise. It follows tha</w:t>
      </w:r>
      <w:r w:rsidRPr="00450727">
        <w:rPr>
          <w:rFonts w:ascii="Calibri" w:eastAsia="Times New Roman" w:hAnsi="Calibri" w:cs="Calibri"/>
          <w:color w:val="000000"/>
          <w:sz w:val="12"/>
          <w:szCs w:val="12"/>
          <w:shd w:val="clear" w:color="auto" w:fill="FFFF00"/>
        </w:rPr>
        <w:t xml:space="preserve">t </w:t>
      </w:r>
      <w:r w:rsidRPr="00450727">
        <w:rPr>
          <w:rFonts w:ascii="Calibri" w:eastAsia="Times New Roman" w:hAnsi="Calibri" w:cs="Calibri"/>
          <w:b/>
          <w:bCs/>
          <w:color w:val="000000"/>
          <w:sz w:val="24"/>
          <w:szCs w:val="24"/>
          <w:u w:val="single"/>
          <w:shd w:val="clear" w:color="auto" w:fill="FFFF00"/>
        </w:rPr>
        <w:t>individuals can only own things</w:t>
      </w:r>
      <w:r w:rsidRPr="00450727">
        <w:rPr>
          <w:rFonts w:ascii="Calibri" w:eastAsia="Times New Roman" w:hAnsi="Calibri" w:cs="Calibri"/>
          <w:color w:val="000000"/>
          <w:sz w:val="12"/>
          <w:szCs w:val="12"/>
        </w:rPr>
        <w:t>, exercising exclusive rights over them,</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where those things are of the sort that requires exclusion</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in orde</w:t>
      </w:r>
      <w:r w:rsidRPr="00450727">
        <w:rPr>
          <w:rFonts w:ascii="Calibri" w:eastAsia="Times New Roman" w:hAnsi="Calibri" w:cs="Calibri"/>
          <w:color w:val="000000"/>
          <w:sz w:val="12"/>
          <w:szCs w:val="12"/>
          <w:shd w:val="clear" w:color="auto" w:fill="FFFF00"/>
        </w:rPr>
        <w:t xml:space="preserve">r </w:t>
      </w:r>
      <w:r w:rsidRPr="00450727">
        <w:rPr>
          <w:rFonts w:ascii="Calibri" w:eastAsia="Times New Roman" w:hAnsi="Calibri" w:cs="Calibri"/>
          <w:b/>
          <w:bCs/>
          <w:color w:val="000000"/>
          <w:sz w:val="24"/>
          <w:szCs w:val="24"/>
          <w:u w:val="single"/>
          <w:shd w:val="clear" w:color="auto" w:fill="FFFF00"/>
        </w:rPr>
        <w:t>for justice to be done</w:t>
      </w:r>
      <w:r w:rsidRPr="00450727">
        <w:rPr>
          <w:rFonts w:ascii="Calibri" w:eastAsia="Times New Roman" w:hAnsi="Calibri" w:cs="Calibri"/>
          <w:color w:val="000000"/>
          <w:sz w:val="12"/>
          <w:szCs w:val="12"/>
          <w:shd w:val="clear" w:color="auto" w:fill="FFFF00"/>
        </w:rPr>
        <w:t>.</w:t>
      </w:r>
      <w:r w:rsidRPr="00450727">
        <w:rPr>
          <w:rFonts w:ascii="Calibri" w:eastAsia="Times New Roman" w:hAnsi="Calibri" w:cs="Calibri"/>
          <w:color w:val="000000"/>
          <w:sz w:val="12"/>
          <w:szCs w:val="12"/>
        </w:rPr>
        <w:t xml:space="preserve"> For instance, the substance of my ownership of my automobile would be rather flimsy if everyone in my neighborhood were allowed to use it freely, without permission</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as well. </w:t>
      </w:r>
      <w:r w:rsidRPr="00450727">
        <w:rPr>
          <w:rFonts w:ascii="Calibri" w:eastAsia="Times New Roman" w:hAnsi="Calibri" w:cs="Calibri"/>
          <w:b/>
          <w:bCs/>
          <w:color w:val="000000"/>
          <w:sz w:val="24"/>
          <w:szCs w:val="24"/>
          <w:u w:val="single"/>
          <w:shd w:val="clear" w:color="auto" w:fill="FFFF00"/>
        </w:rPr>
        <w:t xml:space="preserve">Ideas </w:t>
      </w:r>
      <w:r w:rsidRPr="00450727">
        <w:rPr>
          <w:rFonts w:ascii="Calibri" w:eastAsia="Times New Roman" w:hAnsi="Calibri" w:cs="Calibri"/>
          <w:b/>
          <w:bCs/>
          <w:color w:val="000000"/>
          <w:sz w:val="24"/>
          <w:szCs w:val="24"/>
          <w:u w:val="single"/>
          <w:shd w:val="clear" w:color="auto" w:fill="FFFF00"/>
        </w:rPr>
        <w:lastRenderedPageBreak/>
        <w:t>are a different matter</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of a different nature. </w:t>
      </w:r>
      <w:r w:rsidRPr="00450727">
        <w:rPr>
          <w:rFonts w:ascii="Calibri" w:eastAsia="Times New Roman" w:hAnsi="Calibri" w:cs="Calibri"/>
          <w:b/>
          <w:bCs/>
          <w:color w:val="000000"/>
          <w:sz w:val="24"/>
          <w:szCs w:val="24"/>
          <w:u w:val="single"/>
          <w:shd w:val="clear" w:color="auto" w:fill="FFFF00"/>
        </w:rPr>
        <w:t>My exertion of “your idea”</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(we will come to the absurdity of this phrase below) </w:t>
      </w:r>
      <w:r w:rsidRPr="00450727">
        <w:rPr>
          <w:rFonts w:ascii="Calibri" w:eastAsia="Times New Roman" w:hAnsi="Calibri" w:cs="Calibri"/>
          <w:b/>
          <w:bCs/>
          <w:color w:val="000000"/>
          <w:sz w:val="24"/>
          <w:szCs w:val="24"/>
          <w:u w:val="single"/>
        </w:rPr>
        <w:t>i</w:t>
      </w:r>
      <w:r w:rsidRPr="00450727">
        <w:rPr>
          <w:rFonts w:ascii="Calibri" w:eastAsia="Times New Roman" w:hAnsi="Calibri" w:cs="Calibri"/>
          <w:b/>
          <w:bCs/>
          <w:color w:val="000000"/>
          <w:sz w:val="24"/>
          <w:szCs w:val="24"/>
          <w:u w:val="single"/>
          <w:shd w:val="clear" w:color="auto" w:fill="FFFF00"/>
        </w:rPr>
        <w:t>n no way limits or encroaches upon your absolute and unqualified use and enjoyment of it</w:t>
      </w:r>
      <w:r w:rsidRPr="00450727">
        <w:rPr>
          <w:rFonts w:ascii="Calibri" w:eastAsia="Times New Roman" w:hAnsi="Calibri" w:cs="Calibri"/>
          <w:color w:val="000000"/>
          <w:sz w:val="12"/>
          <w:szCs w:val="12"/>
        </w:rPr>
        <w:t>. Simply put, there could never be a circumstance in which the supply of ideas became finite, in which exclusion might be justified.</w:t>
      </w:r>
    </w:p>
    <w:p w14:paraId="11F36F36"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Not only is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the grant of ownership rights over ideas [is] ridiculous</w:t>
      </w:r>
      <w:r w:rsidRPr="00450727">
        <w:rPr>
          <w:rFonts w:ascii="Calibri" w:eastAsia="Times New Roman" w:hAnsi="Calibri" w:cs="Calibri"/>
          <w:color w:val="000000"/>
          <w:sz w:val="12"/>
          <w:szCs w:val="12"/>
        </w:rPr>
        <w:t xml:space="preserve">, it is also, in point of fact, </w:t>
      </w:r>
      <w:r w:rsidRPr="00450727">
        <w:rPr>
          <w:rFonts w:ascii="Calibri" w:eastAsia="Times New Roman" w:hAnsi="Calibri" w:cs="Calibri"/>
          <w:b/>
          <w:bCs/>
          <w:color w:val="000000"/>
          <w:sz w:val="24"/>
          <w:szCs w:val="24"/>
          <w:u w:val="single"/>
          <w:shd w:val="clear" w:color="auto" w:fill="FFFF00"/>
        </w:rPr>
        <w:t>[and] impossible</w:t>
      </w:r>
      <w:r w:rsidRPr="00450727">
        <w:rPr>
          <w:rFonts w:ascii="Calibri" w:eastAsia="Times New Roman" w:hAnsi="Calibri" w:cs="Calibri"/>
          <w:color w:val="000000"/>
          <w:sz w:val="12"/>
          <w:szCs w:val="12"/>
        </w:rPr>
        <w:t>. When intellectual property laws undertake to grant such ownership, then, the result as a practical matter is that those laws do ultimately apply themselves to scarce material objects — just not in any defensible manner. Intellectual property privileges simply confer upon their beneficiaries the prerogative to coercively prohibit others from using or arranging their rightful personal property in otherwise peaceful and permissible ways. Patents decree that an individual cannot employ known laws of physical nature together with her own property in ways particularly set forth in special government documents; they therefore necessarily endow their holders with partial ownership rights over others’ property.</w:t>
      </w:r>
    </w:p>
    <w:p w14:paraId="42FE1327"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Any attempt to neatly partition the contributions made by one mind or another, through all the ages of invention and scientific discovery, is vain and fruitless to the point of inanity. Inventions constantly both absorb and propagate one another, plagiarizing, consuming and collaborating to create still newer inventions. To source any idea whatsoever to a particular individual or group is to assume that we know far more than we ever could about the full picture of the idea’s germination and evolution. Given that every idea has had thousands of contributors through the years, to choose a single beneficiary (whether individual or corporate) of intellectual property’s limited monopolies is foolish and uneconomical even taken on its own terms. This free flow of ideas is extremely beneficial and is fostered by genuine free market competition.</w:t>
      </w:r>
    </w:p>
    <w:p w14:paraId="2831A346"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Intellectual property on the other hand — quite contrary to the empty claims of its advocates — is a millstone around the neck of innovation and technological progress, a political mechanism for stifling both in favor of bare monopoly. And to be sure monopoly has always been the raison d’être of intellectual property protections. As nineteenth-century libertarian Joshua King Ingalls observed, “The interest manifested in the rights of authorship and of invention is too flimsy a pretense to deceive any but those who court deception.” As a historical matter,</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the real purpose of i</w:t>
      </w:r>
      <w:r w:rsidRPr="00450727">
        <w:rPr>
          <w:rFonts w:ascii="Calibri" w:eastAsia="Times New Roman" w:hAnsi="Calibri" w:cs="Calibri"/>
          <w:color w:val="000000"/>
          <w:sz w:val="12"/>
          <w:szCs w:val="12"/>
        </w:rPr>
        <w:t>ntellectual</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p</w:t>
      </w:r>
      <w:r w:rsidRPr="00450727">
        <w:rPr>
          <w:rFonts w:ascii="Calibri" w:eastAsia="Times New Roman" w:hAnsi="Calibri" w:cs="Calibri"/>
          <w:color w:val="000000"/>
          <w:sz w:val="12"/>
          <w:szCs w:val="12"/>
        </w:rPr>
        <w:t>roperty</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shd w:val="clear" w:color="auto" w:fill="FFFF00"/>
        </w:rPr>
        <w:t>has not been to protect inventors and authors, but</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rather </w:t>
      </w:r>
      <w:r w:rsidRPr="00450727">
        <w:rPr>
          <w:rFonts w:ascii="Calibri" w:eastAsia="Times New Roman" w:hAnsi="Calibri" w:cs="Calibri"/>
          <w:b/>
          <w:bCs/>
          <w:color w:val="000000"/>
          <w:sz w:val="24"/>
          <w:szCs w:val="24"/>
          <w:u w:val="single"/>
          <w:shd w:val="clear" w:color="auto" w:fill="FFFF00"/>
        </w:rPr>
        <w:t xml:space="preserve">to concentrate </w:t>
      </w:r>
      <w:r w:rsidRPr="00450727">
        <w:rPr>
          <w:rFonts w:ascii="Calibri" w:eastAsia="Times New Roman" w:hAnsi="Calibri" w:cs="Calibri"/>
          <w:color w:val="000000"/>
          <w:sz w:val="12"/>
          <w:szCs w:val="12"/>
        </w:rPr>
        <w:t xml:space="preserve">useful, </w:t>
      </w:r>
      <w:r w:rsidRPr="00450727">
        <w:rPr>
          <w:rFonts w:ascii="Calibri" w:eastAsia="Times New Roman" w:hAnsi="Calibri" w:cs="Calibri"/>
          <w:b/>
          <w:bCs/>
          <w:color w:val="000000"/>
          <w:sz w:val="24"/>
          <w:szCs w:val="24"/>
          <w:u w:val="single"/>
          <w:shd w:val="clear" w:color="auto" w:fill="FFFF00"/>
        </w:rPr>
        <w:t>valuable information in the hands of a privileged class</w:t>
      </w:r>
      <w:r w:rsidRPr="00450727">
        <w:rPr>
          <w:rFonts w:ascii="Calibri" w:eastAsia="Times New Roman" w:hAnsi="Calibri" w:cs="Calibri"/>
          <w:color w:val="000000"/>
          <w:sz w:val="12"/>
          <w:szCs w:val="12"/>
        </w:rPr>
        <w:t>, tied to the cynosures of political power.</w:t>
      </w:r>
    </w:p>
    <w:p w14:paraId="135181AF"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D'Amato, David S. “Intellectual Property Is Not True Property:” Mises Institute, 10 Sept. 2013, mises.org/library/intellectual-property-not-true-property. Valley JS</w:t>
      </w:r>
    </w:p>
    <w:p w14:paraId="38E8D477"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572BB46B"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If intellectual property is not real property, then it can’t be justified under a Lockean proviso which deals with property rights.</w:t>
      </w:r>
    </w:p>
    <w:p w14:paraId="42B548E2"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3FB9E20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rPr>
        <w:t>And Intellectual property protections exclude others from the information commons, Tavani:</w:t>
      </w:r>
    </w:p>
    <w:p w14:paraId="59216E9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Let us assume that the information commons is infinitely expandable in terms of the kinds of intellectual objects that can be produced. Would this phenomenon in itself be sufficient to ensure that the information commons is not in danger of being eroded? We should note that</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 xml:space="preserve">IPRs have been granted </w:t>
      </w:r>
      <w:r w:rsidRPr="00450727">
        <w:rPr>
          <w:rFonts w:ascii="Calibri" w:eastAsia="Times New Roman" w:hAnsi="Calibri" w:cs="Calibri"/>
          <w:b/>
          <w:bCs/>
          <w:color w:val="000000"/>
          <w:sz w:val="12"/>
          <w:szCs w:val="12"/>
          <w:u w:val="single"/>
        </w:rPr>
        <w:t>not</w:t>
      </w:r>
      <w:r w:rsidRPr="00450727">
        <w:rPr>
          <w:rFonts w:ascii="Calibri" w:eastAsia="Times New Roman" w:hAnsi="Calibri" w:cs="Calibri"/>
          <w:color w:val="000000"/>
          <w:sz w:val="12"/>
          <w:szCs w:val="12"/>
        </w:rPr>
        <w:t xml:space="preserve"> only for the production of intellectual objects but also</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for the development of certain kinds of methods used to access those objects</w:t>
      </w:r>
      <w:r w:rsidRPr="00450727">
        <w:rPr>
          <w:rFonts w:ascii="Calibri" w:eastAsia="Times New Roman" w:hAnsi="Calibri" w:cs="Calibri"/>
          <w:color w:val="000000"/>
          <w:sz w:val="12"/>
          <w:szCs w:val="12"/>
        </w:rPr>
        <w:t xml:space="preserve">. Additionally, </w:t>
      </w:r>
      <w:r w:rsidRPr="00450727">
        <w:rPr>
          <w:rFonts w:ascii="Calibri" w:eastAsia="Times New Roman" w:hAnsi="Calibri" w:cs="Calibri"/>
          <w:b/>
          <w:bCs/>
          <w:color w:val="000000"/>
          <w:sz w:val="24"/>
          <w:szCs w:val="24"/>
          <w:u w:val="single"/>
          <w:shd w:val="clear" w:color="auto" w:fill="FFFF00"/>
        </w:rPr>
        <w:t xml:space="preserve">IPRs </w:t>
      </w:r>
      <w:r w:rsidRPr="00450727">
        <w:rPr>
          <w:rFonts w:ascii="Calibri" w:eastAsia="Times New Roman" w:hAnsi="Calibri" w:cs="Calibri"/>
          <w:b/>
          <w:bCs/>
          <w:color w:val="000000"/>
          <w:sz w:val="24"/>
          <w:szCs w:val="24"/>
          <w:u w:val="single"/>
        </w:rPr>
        <w:t>that are</w:t>
      </w:r>
      <w:r w:rsidRPr="00450727">
        <w:rPr>
          <w:rFonts w:ascii="Calibri" w:eastAsia="Times New Roman" w:hAnsi="Calibri" w:cs="Calibri"/>
          <w:b/>
          <w:bCs/>
          <w:color w:val="000000"/>
          <w:sz w:val="24"/>
          <w:szCs w:val="24"/>
          <w:u w:val="single"/>
          <w:shd w:val="clear" w:color="auto" w:fill="FFFF00"/>
        </w:rPr>
        <w:t xml:space="preserve"> granted for these purposes can result in restricting one’s ability to access and use information</w:t>
      </w:r>
      <w:r w:rsidRPr="00450727">
        <w:rPr>
          <w:rFonts w:ascii="Calibri" w:eastAsia="Times New Roman" w:hAnsi="Calibri" w:cs="Calibri"/>
          <w:color w:val="000000"/>
          <w:sz w:val="12"/>
          <w:szCs w:val="12"/>
        </w:rPr>
        <w:t>, in the same way that fencing off sections of the physical commons resulted in individuals being denied access to tangible objects such as acorns and apples.20 </w:t>
      </w:r>
    </w:p>
    <w:p w14:paraId="729CE308"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 xml:space="preserve">Many advocates for IPRs believe that the methods used to access digitized information are among the kinds of things that deserve legal protection.21 However, critics point out that </w:t>
      </w:r>
      <w:r w:rsidRPr="00450727">
        <w:rPr>
          <w:rFonts w:ascii="Calibri" w:eastAsia="Times New Roman" w:hAnsi="Calibri" w:cs="Calibri"/>
          <w:b/>
          <w:bCs/>
          <w:color w:val="000000"/>
          <w:sz w:val="24"/>
          <w:szCs w:val="24"/>
          <w:u w:val="single"/>
          <w:shd w:val="clear" w:color="auto" w:fill="FFFF00"/>
        </w:rPr>
        <w:t>granting</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this kind o</w:t>
      </w:r>
      <w:r w:rsidRPr="00450727">
        <w:rPr>
          <w:rFonts w:ascii="Calibri" w:eastAsia="Times New Roman" w:hAnsi="Calibri" w:cs="Calibri"/>
          <w:color w:val="000000"/>
          <w:sz w:val="12"/>
          <w:szCs w:val="12"/>
          <w:shd w:val="clear" w:color="auto" w:fill="FFFF00"/>
        </w:rPr>
        <w:t xml:space="preserve">f </w:t>
      </w:r>
      <w:r w:rsidRPr="00450727">
        <w:rPr>
          <w:rFonts w:ascii="Calibri" w:eastAsia="Times New Roman" w:hAnsi="Calibri" w:cs="Calibri"/>
          <w:b/>
          <w:bCs/>
          <w:color w:val="000000"/>
          <w:sz w:val="24"/>
          <w:szCs w:val="24"/>
          <w:u w:val="single"/>
          <w:shd w:val="clear" w:color="auto" w:fill="FFFF00"/>
        </w:rPr>
        <w:t>protection has already resulted in ordinary individuals being denied access to information that had previously been available to them</w:t>
      </w:r>
      <w:r w:rsidRPr="00450727">
        <w:rPr>
          <w:rFonts w:ascii="Calibri" w:eastAsia="Times New Roman" w:hAnsi="Calibri" w:cs="Calibri"/>
          <w:color w:val="000000"/>
          <w:sz w:val="12"/>
          <w:szCs w:val="12"/>
        </w:rPr>
        <w:t>. In this sense, then,</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 xml:space="preserve">the information commons </w:t>
      </w:r>
      <w:r w:rsidRPr="00450727">
        <w:rPr>
          <w:rFonts w:ascii="Calibri" w:eastAsia="Times New Roman" w:hAnsi="Calibri" w:cs="Calibri"/>
          <w:color w:val="000000"/>
          <w:sz w:val="12"/>
          <w:szCs w:val="12"/>
        </w:rPr>
        <w:t>(like the physical commons in England during the 17th and 18th centuries)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is subject to erosion</w:t>
      </w:r>
      <w:r w:rsidRPr="00450727">
        <w:rPr>
          <w:rFonts w:ascii="Calibri" w:eastAsia="Times New Roman" w:hAnsi="Calibri" w:cs="Calibri"/>
          <w:b/>
          <w:bCs/>
          <w:color w:val="000000"/>
          <w:sz w:val="24"/>
          <w:szCs w:val="24"/>
          <w:u w:val="single"/>
        </w:rPr>
        <w:t xml:space="preserve">; and </w:t>
      </w:r>
      <w:r w:rsidRPr="00450727">
        <w:rPr>
          <w:rFonts w:ascii="Calibri" w:eastAsia="Times New Roman" w:hAnsi="Calibri" w:cs="Calibri"/>
          <w:b/>
          <w:bCs/>
          <w:color w:val="000000"/>
          <w:sz w:val="24"/>
          <w:szCs w:val="24"/>
          <w:u w:val="single"/>
          <w:shd w:val="clear" w:color="auto" w:fill="FFFF00"/>
        </w:rPr>
        <w:t>it can be eroded even if</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countless </w:t>
      </w:r>
      <w:r w:rsidRPr="00450727">
        <w:rPr>
          <w:rFonts w:ascii="Calibri" w:eastAsia="Times New Roman" w:hAnsi="Calibri" w:cs="Calibri"/>
          <w:b/>
          <w:bCs/>
          <w:color w:val="000000"/>
          <w:sz w:val="24"/>
          <w:szCs w:val="24"/>
          <w:u w:val="single"/>
          <w:shd w:val="clear" w:color="auto" w:fill="FFFF00"/>
        </w:rPr>
        <w:t>new intellectual objects are produced</w:t>
      </w:r>
      <w:r w:rsidRPr="00450727">
        <w:rPr>
          <w:rFonts w:ascii="Calibri" w:eastAsia="Times New Roman" w:hAnsi="Calibri" w:cs="Calibri"/>
          <w:color w:val="000000"/>
          <w:sz w:val="12"/>
          <w:szCs w:val="12"/>
        </w:rPr>
        <w:t>. Because the current threat to the information commons is analogous in relevant respects to the threat posed to the physical commons in Locke’s time, looking to Locke’s property theory for possible guidance would not seem unreasonable.</w:t>
      </w:r>
    </w:p>
    <w:p w14:paraId="07BEA8FD"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Tavani, Herman T. "Locke, intellectual property rights, and the information commons." Ethics and Information Technology 7.2 (2005): 87-97. Valley JS</w:t>
      </w:r>
    </w:p>
    <w:p w14:paraId="3865A7C9"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2EE29480"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This affirms under the Lockean proviso: the information commons being cut off for other people does not leave “enough and as good as” for others because of the way it is eroded.</w:t>
      </w:r>
    </w:p>
    <w:p w14:paraId="4567BB1B"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3781D506"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6"/>
          <w:szCs w:val="26"/>
        </w:rPr>
        <w:t>Contention Two: I.P protections as of now don’t leave “enough and as good” of resources for future generations</w:t>
      </w:r>
      <w:r w:rsidRPr="00450727">
        <w:rPr>
          <w:rFonts w:ascii="Calibri" w:eastAsia="Times New Roman" w:hAnsi="Calibri" w:cs="Calibri"/>
          <w:b/>
          <w:bCs/>
          <w:color w:val="000000"/>
          <w:sz w:val="26"/>
          <w:szCs w:val="26"/>
        </w:rPr>
        <w:t xml:space="preserve"> Sonderholm:</w:t>
      </w:r>
    </w:p>
    <w:p w14:paraId="0AD6155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4"/>
          <w:szCs w:val="24"/>
          <w:u w:val="single"/>
          <w:shd w:val="clear" w:color="auto" w:fill="FFFF00"/>
        </w:rPr>
        <w:t>The natural right of appropriation central to libertarianism has</w:t>
      </w:r>
      <w:r w:rsidRPr="00450727">
        <w:rPr>
          <w:rFonts w:ascii="Calibri" w:eastAsia="Times New Roman" w:hAnsi="Calibri" w:cs="Calibri"/>
          <w:b/>
          <w:bCs/>
          <w:color w:val="000000"/>
          <w:sz w:val="24"/>
          <w:szCs w:val="24"/>
          <w:u w:val="single"/>
        </w:rPr>
        <w:t xml:space="preserve"> an important proviso </w:t>
      </w:r>
      <w:r w:rsidRPr="00450727">
        <w:rPr>
          <w:rFonts w:ascii="Calibri" w:eastAsia="Times New Roman" w:hAnsi="Calibri" w:cs="Calibri"/>
          <w:color w:val="000000"/>
          <w:sz w:val="12"/>
          <w:szCs w:val="12"/>
        </w:rPr>
        <w:t>(famously formulated by Locke) which is</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an ‘enough and as good’ clause on original appropriation</w:t>
      </w:r>
      <w:r w:rsidRPr="00450727">
        <w:rPr>
          <w:rFonts w:ascii="Calibri" w:eastAsia="Times New Roman" w:hAnsi="Calibri" w:cs="Calibri"/>
          <w:color w:val="000000"/>
          <w:sz w:val="12"/>
          <w:szCs w:val="12"/>
        </w:rPr>
        <w:t xml:space="preserve">. The proviso states that </w:t>
      </w:r>
      <w:r w:rsidRPr="00450727">
        <w:rPr>
          <w:rFonts w:ascii="Calibri" w:eastAsia="Times New Roman" w:hAnsi="Calibri" w:cs="Calibri"/>
          <w:b/>
          <w:bCs/>
          <w:color w:val="000000"/>
          <w:sz w:val="24"/>
          <w:szCs w:val="24"/>
          <w:u w:val="single"/>
          <w:shd w:val="clear" w:color="auto" w:fill="FFFF00"/>
        </w:rPr>
        <w:t xml:space="preserve">one can only appropriate unowned resources if one leaves enough and as good for others. Where resources are scarce, one cannot legitimately stake a claim to something by annexing one’s labor to it. </w:t>
      </w:r>
      <w:r w:rsidRPr="00450727">
        <w:rPr>
          <w:rFonts w:ascii="Calibri" w:eastAsia="Times New Roman" w:hAnsi="Calibri" w:cs="Calibri"/>
          <w:b/>
          <w:bCs/>
          <w:color w:val="000000"/>
          <w:sz w:val="24"/>
          <w:szCs w:val="24"/>
          <w:u w:val="single"/>
        </w:rPr>
        <w:t xml:space="preserve">Neither can one come to own the scarce resource by enhancing its value. </w:t>
      </w:r>
      <w:r w:rsidRPr="00450727">
        <w:rPr>
          <w:rFonts w:ascii="Calibri" w:eastAsia="Times New Roman" w:hAnsi="Calibri" w:cs="Calibri"/>
          <w:b/>
          <w:bCs/>
          <w:color w:val="000000"/>
          <w:sz w:val="24"/>
          <w:szCs w:val="24"/>
          <w:u w:val="single"/>
          <w:shd w:val="clear" w:color="auto" w:fill="FFFF00"/>
        </w:rPr>
        <w:t xml:space="preserve">If the resource is necessary for the </w:t>
      </w:r>
      <w:r w:rsidRPr="00450727">
        <w:rPr>
          <w:rFonts w:ascii="Calibri" w:eastAsia="Times New Roman" w:hAnsi="Calibri" w:cs="Calibri"/>
          <w:color w:val="000000"/>
          <w:sz w:val="12"/>
          <w:szCs w:val="12"/>
        </w:rPr>
        <w:t xml:space="preserve">continued </w:t>
      </w:r>
      <w:r w:rsidRPr="00450727">
        <w:rPr>
          <w:rFonts w:ascii="Calibri" w:eastAsia="Times New Roman" w:hAnsi="Calibri" w:cs="Calibri"/>
          <w:b/>
          <w:bCs/>
          <w:color w:val="000000"/>
          <w:sz w:val="24"/>
          <w:szCs w:val="24"/>
          <w:u w:val="single"/>
          <w:shd w:val="clear" w:color="auto" w:fill="FFFF00"/>
        </w:rPr>
        <w:t>well-being of others</w:t>
      </w:r>
      <w:r w:rsidRPr="00450727">
        <w:rPr>
          <w:rFonts w:ascii="Calibri" w:eastAsia="Times New Roman" w:hAnsi="Calibri" w:cs="Calibri"/>
          <w:color w:val="000000"/>
          <w:sz w:val="12"/>
          <w:szCs w:val="12"/>
        </w:rPr>
        <w:t xml:space="preserve">, then </w:t>
      </w:r>
      <w:r w:rsidRPr="00450727">
        <w:rPr>
          <w:rFonts w:ascii="Calibri" w:eastAsia="Times New Roman" w:hAnsi="Calibri" w:cs="Calibri"/>
          <w:b/>
          <w:bCs/>
          <w:color w:val="000000"/>
          <w:sz w:val="24"/>
          <w:szCs w:val="24"/>
          <w:u w:val="single"/>
          <w:shd w:val="clear" w:color="auto" w:fill="FFFF00"/>
        </w:rPr>
        <w:t>the fact that x was the one who developed or improved the resource does not give x exclusive rights over it. x’s entitlement</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b/>
          <w:bCs/>
          <w:color w:val="000000"/>
          <w:sz w:val="24"/>
          <w:szCs w:val="24"/>
          <w:u w:val="single"/>
        </w:rPr>
        <w:lastRenderedPageBreak/>
        <w:t>to reward for [their]</w:t>
      </w:r>
      <w:r w:rsidRPr="00450727">
        <w:rPr>
          <w:rFonts w:ascii="Calibri" w:eastAsia="Times New Roman" w:hAnsi="Calibri" w:cs="Calibri"/>
          <w:color w:val="000000"/>
          <w:sz w:val="12"/>
          <w:szCs w:val="12"/>
        </w:rPr>
        <w:t xml:space="preserve">her </w:t>
      </w:r>
      <w:r w:rsidRPr="00450727">
        <w:rPr>
          <w:rFonts w:ascii="Calibri" w:eastAsia="Times New Roman" w:hAnsi="Calibri" w:cs="Calibri"/>
          <w:b/>
          <w:bCs/>
          <w:color w:val="000000"/>
          <w:sz w:val="24"/>
          <w:szCs w:val="24"/>
          <w:u w:val="single"/>
        </w:rPr>
        <w:t xml:space="preserve">labor </w:t>
      </w:r>
      <w:r w:rsidRPr="00450727">
        <w:rPr>
          <w:rFonts w:ascii="Calibri" w:eastAsia="Times New Roman" w:hAnsi="Calibri" w:cs="Calibri"/>
          <w:b/>
          <w:bCs/>
          <w:color w:val="000000"/>
          <w:sz w:val="24"/>
          <w:szCs w:val="24"/>
          <w:u w:val="single"/>
          <w:shd w:val="clear" w:color="auto" w:fill="FFFF00"/>
        </w:rPr>
        <w:t>is overridden by the entitlement of others to that which is necessary for their survival. </w:t>
      </w:r>
    </w:p>
    <w:p w14:paraId="51FD22A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Sonderholm, Jorn. "Ethical issues surrounding intellectual property rights." Philosophy Compass 5.12 (2010): 1107-1115. [bracketed to avoid gendered language]</w:t>
      </w:r>
    </w:p>
    <w:p w14:paraId="7727A3DA"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46C5E911"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Tavani, Herman T. "Locke, intellectual property rights, and the information commons." Ethics and Information Technology 7.2 (2005): 87-97.</w:t>
      </w:r>
    </w:p>
    <w:p w14:paraId="318B0938"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3DED6D3B"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rPr>
        <w:t>It also limits the commons Tavani:</w:t>
      </w:r>
    </w:p>
    <w:p w14:paraId="588439A3"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 xml:space="preserve">Whereas the physical commons that Locke describes has been significantly diminished since the 17th century, we might assume that another kind of commons – i.e., one comprised of ideas and information – has not been similarly affected. However, some now worry that </w:t>
      </w:r>
      <w:r w:rsidRPr="00450727">
        <w:rPr>
          <w:rFonts w:ascii="Calibri" w:eastAsia="Times New Roman" w:hAnsi="Calibri" w:cs="Calibri"/>
          <w:b/>
          <w:bCs/>
          <w:color w:val="000000"/>
          <w:sz w:val="24"/>
          <w:szCs w:val="24"/>
          <w:u w:val="single"/>
          <w:shd w:val="clear" w:color="auto" w:fill="FFFF00"/>
        </w:rPr>
        <w:t>the information commons</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(also sometimes referred to as the ‘‘intellectual commons’’) </w:t>
      </w:r>
      <w:r w:rsidRPr="00450727">
        <w:rPr>
          <w:rFonts w:ascii="Calibri" w:eastAsia="Times New Roman" w:hAnsi="Calibri" w:cs="Calibri"/>
          <w:b/>
          <w:bCs/>
          <w:color w:val="000000"/>
          <w:sz w:val="24"/>
          <w:szCs w:val="24"/>
          <w:u w:val="single"/>
          <w:shd w:val="clear" w:color="auto" w:fill="FFFF00"/>
        </w:rPr>
        <w:t>is in danger of experiencing a fate similar to the physical commons</w:t>
      </w:r>
      <w:r w:rsidRPr="00450727">
        <w:rPr>
          <w:rFonts w:ascii="Calibri" w:eastAsia="Times New Roman" w:hAnsi="Calibri" w:cs="Calibri"/>
          <w:color w:val="000000"/>
          <w:sz w:val="12"/>
          <w:szCs w:val="12"/>
        </w:rPr>
        <w:t xml:space="preserve"> of Locke’s time. But what, exactly, is the information commons? A useful description of what is meant by this expression is put forth by Buchanan and Campbell (2005, p. 229) as: </w:t>
      </w:r>
    </w:p>
    <w:p w14:paraId="63A40DCF"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A body of knowledge and information that is available to anyone to use without the need to ask for or receive permission from another, providing any conditions placed on its use are respected. </w:t>
      </w:r>
    </w:p>
    <w:p w14:paraId="27B2B81C"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2"/>
          <w:szCs w:val="12"/>
        </w:rPr>
        <w:t xml:space="preserve">Many are familiar with Garrett Hardin’s ‘‘tragedy of the commons,’’ which occurs as a result of overconsumption of resources in a physical commons shared by farmers (Hardin 1968). Some now also worry about what Heller (1998) refers to as the ‘‘tragedy of the anti-commons,’’ which can result when there is an under-consumption or underutilization of resources. </w:t>
      </w:r>
      <w:r w:rsidRPr="00450727">
        <w:rPr>
          <w:rFonts w:ascii="Calibri" w:eastAsia="Times New Roman" w:hAnsi="Calibri" w:cs="Calibri"/>
          <w:b/>
          <w:bCs/>
          <w:color w:val="000000"/>
          <w:sz w:val="24"/>
          <w:szCs w:val="24"/>
          <w:u w:val="single"/>
          <w:shd w:val="clear" w:color="auto" w:fill="FFFF00"/>
        </w:rPr>
        <w:t>As more</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and more</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intellectual objects are appropriated from the information commons</w:t>
      </w:r>
      <w:r w:rsidRPr="00450727">
        <w:rPr>
          <w:rFonts w:ascii="Calibri" w:eastAsia="Times New Roman" w:hAnsi="Calibri" w:cs="Calibri"/>
          <w:b/>
          <w:bCs/>
          <w:color w:val="000000"/>
          <w:sz w:val="24"/>
          <w:szCs w:val="24"/>
          <w:u w:val="single"/>
        </w:rPr>
        <w:t xml:space="preserve">, and </w:t>
      </w:r>
      <w:r w:rsidRPr="00450727">
        <w:rPr>
          <w:rFonts w:ascii="Calibri" w:eastAsia="Times New Roman" w:hAnsi="Calibri" w:cs="Calibri"/>
          <w:b/>
          <w:bCs/>
          <w:color w:val="000000"/>
          <w:sz w:val="24"/>
          <w:szCs w:val="24"/>
          <w:u w:val="single"/>
          <w:shd w:val="clear" w:color="auto" w:fill="FFFF00"/>
        </w:rPr>
        <w:t>as more</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and more of the information commons itself</w:t>
      </w:r>
      <w:r w:rsidRPr="00450727">
        <w:rPr>
          <w:rFonts w:ascii="Calibri" w:eastAsia="Times New Roman" w:hAnsi="Calibri" w:cs="Calibri"/>
          <w:color w:val="000000"/>
          <w:sz w:val="12"/>
          <w:szCs w:val="12"/>
          <w:shd w:val="clear" w:color="auto" w:fill="FFFF00"/>
        </w:rPr>
        <w:t xml:space="preserve"> </w:t>
      </w:r>
      <w:r w:rsidRPr="00450727">
        <w:rPr>
          <w:rFonts w:ascii="Calibri" w:eastAsia="Times New Roman" w:hAnsi="Calibri" w:cs="Calibri"/>
          <w:b/>
          <w:bCs/>
          <w:color w:val="000000"/>
          <w:sz w:val="24"/>
          <w:szCs w:val="24"/>
          <w:u w:val="single"/>
          <w:shd w:val="clear" w:color="auto" w:fill="FFFF00"/>
        </w:rPr>
        <w:t>is fenced off or enclosed through IPRs</w:t>
      </w:r>
      <w:r w:rsidRPr="00450727">
        <w:rPr>
          <w:rFonts w:ascii="Calibri" w:eastAsia="Times New Roman" w:hAnsi="Calibri" w:cs="Calibri"/>
          <w:color w:val="000000"/>
          <w:sz w:val="12"/>
          <w:szCs w:val="12"/>
        </w:rPr>
        <w:t xml:space="preserve">, some critics fear that fewer and </w:t>
      </w:r>
      <w:r w:rsidRPr="00450727">
        <w:rPr>
          <w:rFonts w:ascii="Calibri" w:eastAsia="Times New Roman" w:hAnsi="Calibri" w:cs="Calibri"/>
          <w:b/>
          <w:bCs/>
          <w:color w:val="000000"/>
          <w:sz w:val="24"/>
          <w:szCs w:val="24"/>
          <w:u w:val="single"/>
          <w:shd w:val="clear" w:color="auto" w:fill="FFFF00"/>
        </w:rPr>
        <w:t>fewer intellectual resources will be available for use by ordinary individuals</w:t>
      </w:r>
      <w:r w:rsidRPr="00450727">
        <w:rPr>
          <w:rFonts w:ascii="Calibri" w:eastAsia="Times New Roman" w:hAnsi="Calibri" w:cs="Calibri"/>
          <w:b/>
          <w:bCs/>
          <w:color w:val="000000"/>
          <w:sz w:val="24"/>
          <w:szCs w:val="24"/>
          <w:u w:val="single"/>
        </w:rPr>
        <w:t xml:space="preserve"> </w:t>
      </w:r>
      <w:r w:rsidRPr="00450727">
        <w:rPr>
          <w:rFonts w:ascii="Calibri" w:eastAsia="Times New Roman" w:hAnsi="Calibri" w:cs="Calibri"/>
          <w:color w:val="000000"/>
          <w:sz w:val="12"/>
          <w:szCs w:val="12"/>
        </w:rPr>
        <w:t xml:space="preserve">and that, </w:t>
      </w:r>
      <w:r w:rsidRPr="00450727">
        <w:rPr>
          <w:rFonts w:ascii="Calibri" w:eastAsia="Times New Roman" w:hAnsi="Calibri" w:cs="Calibri"/>
          <w:b/>
          <w:bCs/>
          <w:color w:val="000000"/>
          <w:sz w:val="24"/>
          <w:szCs w:val="24"/>
          <w:u w:val="single"/>
          <w:shd w:val="clear" w:color="auto" w:fill="FFFF00"/>
        </w:rPr>
        <w:t>as a result, information resources will be underutilized. </w:t>
      </w:r>
    </w:p>
    <w:p w14:paraId="0E4DD1F5"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0"/>
          <w:szCs w:val="20"/>
        </w:rPr>
        <w:t>Tavani, Herman T. "Locke, intellectual property rights, and the information commons." Ethics and Information Technology 7.2 (2005): 87-97.</w:t>
      </w:r>
    </w:p>
    <w:p w14:paraId="5A7C57EE" w14:textId="77777777" w:rsidR="00450727" w:rsidRPr="00450727" w:rsidRDefault="00450727" w:rsidP="00450727">
      <w:pPr>
        <w:spacing w:after="240" w:line="240" w:lineRule="auto"/>
        <w:rPr>
          <w:rFonts w:ascii="Times New Roman" w:eastAsia="Times New Roman" w:hAnsi="Times New Roman" w:cs="Times New Roman"/>
          <w:sz w:val="24"/>
          <w:szCs w:val="24"/>
        </w:rPr>
      </w:pPr>
    </w:p>
    <w:p w14:paraId="6F461A94"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24"/>
          <w:szCs w:val="24"/>
        </w:rPr>
        <w:t xml:space="preserve">There isn’t equitable access to the commons of medicine, </w:t>
      </w:r>
      <w:r w:rsidRPr="00450727">
        <w:rPr>
          <w:rFonts w:ascii="Calibri" w:eastAsia="Times New Roman" w:hAnsi="Calibri" w:cs="Calibri"/>
          <w:color w:val="000000"/>
          <w:sz w:val="26"/>
          <w:szCs w:val="26"/>
        </w:rPr>
        <w:t>IPP protections consistently favor the well-off creating an inescapable cycle for the underprivileged where branded medicines are too expensive, and generic medicines don’t exist. </w:t>
      </w:r>
    </w:p>
    <w:p w14:paraId="6F7686CA"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rPr>
        <w:t xml:space="preserve">Ahmadiani and Nikfar 16: </w:t>
      </w:r>
      <w:r w:rsidRPr="00450727">
        <w:rPr>
          <w:rFonts w:ascii="Times New Roman" w:eastAsia="Times New Roman" w:hAnsi="Times New Roman" w:cs="Times New Roman"/>
          <w:color w:val="000000"/>
          <w:sz w:val="12"/>
          <w:szCs w:val="12"/>
        </w:rPr>
        <w:t xml:space="preserve">The right to health as a basic human right- and access to medicine as a part of it- have been a matter of attention for several decades. Also the responsibilities of different parties- particularly pharmaceutical companies- in realization of this right has been emphasized by World Health Organization. </w:t>
      </w:r>
      <w:r w:rsidRPr="00450727">
        <w:rPr>
          <w:rFonts w:ascii="Times New Roman" w:eastAsia="Times New Roman" w:hAnsi="Times New Roman" w:cs="Times New Roman"/>
          <w:b/>
          <w:bCs/>
          <w:color w:val="000000"/>
          <w:sz w:val="24"/>
          <w:szCs w:val="24"/>
          <w:u w:val="single"/>
        </w:rPr>
        <w:t>This is while many companies find no incentive for research and development of medicines related to rare diseases.</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Also some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b/>
          <w:bCs/>
          <w:color w:val="000000"/>
          <w:sz w:val="24"/>
          <w:szCs w:val="24"/>
          <w:u w:val="single"/>
          <w:shd w:val="clear" w:color="auto" w:fill="FFFF00"/>
        </w:rPr>
        <w:t>legal structures such as “patent agreements”</w:t>
      </w:r>
      <w:r w:rsidRPr="00450727">
        <w:rPr>
          <w:rFonts w:ascii="Times New Roman" w:eastAsia="Times New Roman" w:hAnsi="Times New Roman" w:cs="Times New Roman"/>
          <w:color w:val="000000"/>
          <w:sz w:val="24"/>
          <w:szCs w:val="24"/>
          <w:shd w:val="clear" w:color="auto" w:fill="FFFF00"/>
        </w:rPr>
        <w:t xml:space="preserve"> </w:t>
      </w:r>
      <w:r w:rsidRPr="00450727">
        <w:rPr>
          <w:rFonts w:ascii="Times New Roman" w:eastAsia="Times New Roman" w:hAnsi="Times New Roman" w:cs="Times New Roman"/>
          <w:color w:val="000000"/>
          <w:sz w:val="12"/>
          <w:szCs w:val="12"/>
        </w:rPr>
        <w:t>clearly</w:t>
      </w:r>
      <w:r w:rsidRPr="00450727">
        <w:rPr>
          <w:rFonts w:ascii="Times New Roman" w:eastAsia="Times New Roman" w:hAnsi="Times New Roman" w:cs="Times New Roman"/>
          <w:color w:val="000000"/>
          <w:sz w:val="24"/>
          <w:szCs w:val="24"/>
          <w:shd w:val="clear" w:color="auto" w:fill="FFFF00"/>
        </w:rPr>
        <w:t xml:space="preserve"> </w:t>
      </w:r>
      <w:r w:rsidRPr="00450727">
        <w:rPr>
          <w:rFonts w:ascii="Times New Roman" w:eastAsia="Times New Roman" w:hAnsi="Times New Roman" w:cs="Times New Roman"/>
          <w:b/>
          <w:bCs/>
          <w:color w:val="000000"/>
          <w:sz w:val="24"/>
          <w:szCs w:val="24"/>
          <w:u w:val="single"/>
          <w:shd w:val="clear" w:color="auto" w:fill="FFFF00"/>
        </w:rPr>
        <w:t xml:space="preserve">cause </w:t>
      </w:r>
      <w:r w:rsidRPr="00450727">
        <w:rPr>
          <w:rFonts w:ascii="Times New Roman" w:eastAsia="Times New Roman" w:hAnsi="Times New Roman" w:cs="Times New Roman"/>
          <w:b/>
          <w:bCs/>
          <w:color w:val="000000"/>
          <w:sz w:val="24"/>
          <w:szCs w:val="24"/>
          <w:u w:val="single"/>
        </w:rPr>
        <w:t xml:space="preserve">huge </w:t>
      </w:r>
      <w:r w:rsidRPr="00450727">
        <w:rPr>
          <w:rFonts w:ascii="Times New Roman" w:eastAsia="Times New Roman" w:hAnsi="Times New Roman" w:cs="Times New Roman"/>
          <w:b/>
          <w:bCs/>
          <w:color w:val="000000"/>
          <w:sz w:val="24"/>
          <w:szCs w:val="24"/>
          <w:u w:val="single"/>
          <w:shd w:val="clear" w:color="auto" w:fill="FFFF00"/>
        </w:rPr>
        <w:t>difficulties for access to medicine</w:t>
      </w:r>
      <w:r w:rsidRPr="00450727">
        <w:rPr>
          <w:rFonts w:ascii="Times New Roman" w:eastAsia="Times New Roman" w:hAnsi="Times New Roman" w:cs="Times New Roman"/>
          <w:b/>
          <w:bCs/>
          <w:color w:val="000000"/>
          <w:sz w:val="24"/>
          <w:szCs w:val="24"/>
          <w:u w:val="single"/>
        </w:rPr>
        <w:t xml:space="preserve"> in many countries. </w:t>
      </w:r>
      <w:r w:rsidRPr="00450727">
        <w:rPr>
          <w:rFonts w:ascii="Times New Roman" w:eastAsia="Times New Roman" w:hAnsi="Times New Roman" w:cs="Times New Roman"/>
          <w:b/>
          <w:bCs/>
          <w:color w:val="000000"/>
          <w:sz w:val="24"/>
          <w:szCs w:val="24"/>
          <w:u w:val="single"/>
          <w:shd w:val="clear" w:color="auto" w:fill="FFFF00"/>
        </w:rPr>
        <w:t>High prices of brand medicine and no legal production of generics can increase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the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b/>
          <w:bCs/>
          <w:color w:val="000000"/>
          <w:sz w:val="24"/>
          <w:szCs w:val="24"/>
          <w:u w:val="single"/>
        </w:rPr>
        <w:t xml:space="preserve">catastrophic </w:t>
      </w:r>
      <w:r w:rsidRPr="00450727">
        <w:rPr>
          <w:rFonts w:ascii="Times New Roman" w:eastAsia="Times New Roman" w:hAnsi="Times New Roman" w:cs="Times New Roman"/>
          <w:b/>
          <w:bCs/>
          <w:color w:val="000000"/>
          <w:sz w:val="24"/>
          <w:szCs w:val="24"/>
          <w:u w:val="single"/>
          <w:shd w:val="clear" w:color="auto" w:fill="FFFF00"/>
        </w:rPr>
        <w:t xml:space="preserve">costs- as well as morbidity-mortality of medication in lower income countries. </w:t>
      </w:r>
      <w:r w:rsidRPr="00450727">
        <w:rPr>
          <w:rFonts w:ascii="Times New Roman" w:eastAsia="Times New Roman" w:hAnsi="Times New Roman" w:cs="Times New Roman"/>
          <w:color w:val="000000"/>
          <w:sz w:val="12"/>
          <w:szCs w:val="12"/>
        </w:rPr>
        <w:t>Here we evidently review the current challenges in access to medicine and critically assess its legal roots. How societies/governors can make the pharmaceutical companies responsible is also discussed to have a look on possible future and actions that policy makers- in local or global level- can take. Responsibilities of pharmaceutical companies with regard to human rights have been matter of debates for many years. In August 2008, the Secretary-General of United Nations published a report which mentioned that</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b/>
          <w:bCs/>
          <w:color w:val="000000"/>
          <w:sz w:val="24"/>
          <w:szCs w:val="24"/>
          <w:u w:val="single"/>
          <w:shd w:val="clear" w:color="auto" w:fill="FFFF00"/>
        </w:rPr>
        <w:t xml:space="preserve">over 2 billion people </w:t>
      </w:r>
      <w:r w:rsidRPr="00450727">
        <w:rPr>
          <w:rFonts w:ascii="Times New Roman" w:eastAsia="Times New Roman" w:hAnsi="Times New Roman" w:cs="Times New Roman"/>
          <w:b/>
          <w:bCs/>
          <w:color w:val="000000"/>
          <w:sz w:val="24"/>
          <w:szCs w:val="24"/>
          <w:u w:val="single"/>
        </w:rPr>
        <w:t xml:space="preserve">all over the world </w:t>
      </w:r>
      <w:r w:rsidRPr="00450727">
        <w:rPr>
          <w:rFonts w:ascii="Times New Roman" w:eastAsia="Times New Roman" w:hAnsi="Times New Roman" w:cs="Times New Roman"/>
          <w:b/>
          <w:bCs/>
          <w:color w:val="000000"/>
          <w:sz w:val="24"/>
          <w:szCs w:val="24"/>
          <w:u w:val="single"/>
          <w:shd w:val="clear" w:color="auto" w:fill="FFFF00"/>
        </w:rPr>
        <w:t>do not have sufficient access to essential medicine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w:t>
      </w:r>
      <w:hyperlink r:id="rId9" w:anchor="CR1" w:history="1">
        <w:r w:rsidRPr="00450727">
          <w:rPr>
            <w:rFonts w:ascii="Times New Roman" w:eastAsia="Times New Roman" w:hAnsi="Times New Roman" w:cs="Times New Roman"/>
            <w:color w:val="000000"/>
            <w:sz w:val="12"/>
            <w:szCs w:val="12"/>
            <w:u w:val="single"/>
          </w:rPr>
          <w:t>1</w:t>
        </w:r>
      </w:hyperlink>
      <w:r w:rsidRPr="00450727">
        <w:rPr>
          <w:rFonts w:ascii="Times New Roman" w:eastAsia="Times New Roman" w:hAnsi="Times New Roman" w:cs="Times New Roman"/>
          <w:color w:val="000000"/>
          <w:sz w:val="12"/>
          <w:szCs w:val="12"/>
        </w:rPr>
        <w:t xml:space="preserve">]. The message was clear, </w:t>
      </w:r>
      <w:r w:rsidRPr="00450727">
        <w:rPr>
          <w:rFonts w:ascii="Times New Roman" w:eastAsia="Times New Roman" w:hAnsi="Times New Roman" w:cs="Times New Roman"/>
          <w:b/>
          <w:bCs/>
          <w:color w:val="000000"/>
          <w:sz w:val="24"/>
          <w:szCs w:val="24"/>
          <w:u w:val="single"/>
          <w:shd w:val="clear" w:color="auto" w:fill="FFFF00"/>
        </w:rPr>
        <w:t>two billion people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(about one third of the world population at the time)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b/>
          <w:bCs/>
          <w:color w:val="000000"/>
          <w:sz w:val="24"/>
          <w:szCs w:val="24"/>
          <w:u w:val="single"/>
          <w:shd w:val="clear" w:color="auto" w:fill="FFFF00"/>
        </w:rPr>
        <w:t>were in danger of death or major harm to their health as a result of the lack of access to essential medicines</w:t>
      </w:r>
      <w:r w:rsidRPr="00450727">
        <w:rPr>
          <w:rFonts w:ascii="Times New Roman" w:eastAsia="Times New Roman" w:hAnsi="Times New Roman" w:cs="Times New Roman"/>
          <w:b/>
          <w:bCs/>
          <w:color w:val="000000"/>
          <w:sz w:val="24"/>
          <w:szCs w:val="24"/>
          <w:u w:val="single"/>
        </w:rPr>
        <w:t>, either because of not enough attention from pharmaceutical companies, or because the state parties could not fulfill their obligation in regards to essential medicines.</w:t>
      </w:r>
      <w:r w:rsidRPr="00450727">
        <w:rPr>
          <w:rFonts w:ascii="Times New Roman" w:eastAsia="Times New Roman" w:hAnsi="Times New Roman" w:cs="Times New Roman"/>
          <w:color w:val="000000"/>
          <w:sz w:val="12"/>
          <w:szCs w:val="12"/>
        </w:rPr>
        <w:t xml:space="preserve"> Now after a couple of years it might be still a question that, what the responsibilities of different parties (such as pharmaceutical companies, governments, NGOs, world organizations etc.) are for solving this problem, and how we can assure that the realization of access to essential medicines takes place? This paper will discuss these questions briefly from a human rights perspective, and we will try to find and summarize some legal solutions for controversies and complexities in this field. </w:t>
      </w:r>
      <w:r w:rsidRPr="00450727">
        <w:rPr>
          <w:rFonts w:ascii="Times New Roman" w:eastAsia="Times New Roman" w:hAnsi="Times New Roman" w:cs="Times New Roman"/>
          <w:b/>
          <w:bCs/>
          <w:color w:val="000000"/>
          <w:sz w:val="24"/>
          <w:szCs w:val="24"/>
          <w:u w:val="single"/>
          <w:shd w:val="clear" w:color="auto" w:fill="FFFF00"/>
        </w:rPr>
        <w:t>Huge part of barriers in access to medicine returns to patent law</w:t>
      </w:r>
      <w:r w:rsidRPr="00450727">
        <w:rPr>
          <w:rFonts w:ascii="Times New Roman" w:eastAsia="Times New Roman" w:hAnsi="Times New Roman" w:cs="Times New Roman"/>
          <w:b/>
          <w:bCs/>
          <w:color w:val="000000"/>
          <w:sz w:val="24"/>
          <w:szCs w:val="24"/>
          <w:u w:val="single"/>
        </w:rPr>
        <w:t xml:space="preserve"> and its consequences.</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Although patent law generally has been used for centuries [</w:t>
      </w:r>
      <w:hyperlink r:id="rId10" w:anchor="CR2" w:history="1">
        <w:r w:rsidRPr="00450727">
          <w:rPr>
            <w:rFonts w:ascii="Times New Roman" w:eastAsia="Times New Roman" w:hAnsi="Times New Roman" w:cs="Times New Roman"/>
            <w:color w:val="000000"/>
            <w:sz w:val="12"/>
            <w:szCs w:val="12"/>
            <w:u w:val="single"/>
          </w:rPr>
          <w:t>2</w:t>
        </w:r>
      </w:hyperlink>
      <w:r w:rsidRPr="00450727">
        <w:rPr>
          <w:rFonts w:ascii="Times New Roman" w:eastAsia="Times New Roman" w:hAnsi="Times New Roman" w:cs="Times New Roman"/>
          <w:color w:val="000000"/>
          <w:sz w:val="12"/>
          <w:szCs w:val="12"/>
        </w:rPr>
        <w:t>],</w:t>
      </w:r>
      <w:r w:rsidRPr="00450727">
        <w:rPr>
          <w:rFonts w:ascii="Times New Roman" w:eastAsia="Times New Roman" w:hAnsi="Times New Roman" w:cs="Times New Roman"/>
          <w:b/>
          <w:bCs/>
          <w:color w:val="000000"/>
          <w:sz w:val="12"/>
          <w:szCs w:val="12"/>
          <w:u w:val="single"/>
        </w:rPr>
        <w:t xml:space="preserve"> </w:t>
      </w:r>
      <w:r w:rsidRPr="00450727">
        <w:rPr>
          <w:rFonts w:ascii="Times New Roman" w:eastAsia="Times New Roman" w:hAnsi="Times New Roman" w:cs="Times New Roman"/>
          <w:b/>
          <w:bCs/>
          <w:color w:val="000000"/>
          <w:sz w:val="24"/>
          <w:szCs w:val="24"/>
          <w:u w:val="single"/>
          <w:shd w:val="clear" w:color="auto" w:fill="FFFF00"/>
        </w:rPr>
        <w:t>the</w:t>
      </w:r>
      <w:r w:rsidRPr="00450727">
        <w:rPr>
          <w:rFonts w:ascii="Times New Roman" w:eastAsia="Times New Roman" w:hAnsi="Times New Roman" w:cs="Times New Roman"/>
          <w:b/>
          <w:bCs/>
          <w:color w:val="000000"/>
          <w:sz w:val="24"/>
          <w:szCs w:val="24"/>
          <w:u w:val="single"/>
        </w:rPr>
        <w:t xml:space="preserve"> manifestation of </w:t>
      </w:r>
      <w:r w:rsidRPr="00450727">
        <w:rPr>
          <w:rFonts w:ascii="Times New Roman" w:eastAsia="Times New Roman" w:hAnsi="Times New Roman" w:cs="Times New Roman"/>
          <w:b/>
          <w:bCs/>
          <w:color w:val="000000"/>
          <w:sz w:val="24"/>
          <w:szCs w:val="24"/>
          <w:u w:val="single"/>
          <w:shd w:val="clear" w:color="auto" w:fill="FFFF00"/>
        </w:rPr>
        <w:t>TRIPS agreement</w:t>
      </w:r>
      <w:r w:rsidRPr="00450727">
        <w:rPr>
          <w:rFonts w:ascii="Times New Roman" w:eastAsia="Times New Roman" w:hAnsi="Times New Roman" w:cs="Times New Roman"/>
          <w:b/>
          <w:bCs/>
          <w:color w:val="000000"/>
          <w:sz w:val="24"/>
          <w:szCs w:val="24"/>
          <w:u w:val="single"/>
        </w:rPr>
        <w:t xml:space="preserve">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w:t>
      </w:r>
      <w:r w:rsidRPr="00450727">
        <w:rPr>
          <w:rFonts w:ascii="Times New Roman" w:eastAsia="Times New Roman" w:hAnsi="Times New Roman" w:cs="Times New Roman"/>
          <w:color w:val="000000"/>
          <w:sz w:val="12"/>
          <w:szCs w:val="12"/>
        </w:rPr>
        <w:t>[</w:t>
      </w:r>
      <w:hyperlink r:id="rId11" w:anchor="CR3" w:history="1">
        <w:r w:rsidRPr="00450727">
          <w:rPr>
            <w:rFonts w:ascii="Times New Roman" w:eastAsia="Times New Roman" w:hAnsi="Times New Roman" w:cs="Times New Roman"/>
            <w:color w:val="000000"/>
            <w:sz w:val="12"/>
            <w:szCs w:val="12"/>
            <w:u w:val="single"/>
          </w:rPr>
          <w:t>3</w:t>
        </w:r>
      </w:hyperlink>
      <w:r w:rsidRPr="00450727">
        <w:rPr>
          <w:rFonts w:ascii="Times New Roman" w:eastAsia="Times New Roman" w:hAnsi="Times New Roman" w:cs="Times New Roman"/>
          <w:color w:val="000000"/>
          <w:sz w:val="12"/>
          <w:szCs w:val="12"/>
        </w:rPr>
        <w:t xml:space="preserve">]. </w:t>
      </w:r>
      <w:r w:rsidRPr="00450727">
        <w:rPr>
          <w:rFonts w:ascii="Times New Roman" w:eastAsia="Times New Roman" w:hAnsi="Times New Roman" w:cs="Times New Roman"/>
          <w:b/>
          <w:bCs/>
          <w:color w:val="000000"/>
          <w:sz w:val="24"/>
          <w:szCs w:val="24"/>
          <w:u w:val="single"/>
        </w:rPr>
        <w:t xml:space="preserve">This </w:t>
      </w:r>
      <w:r w:rsidRPr="00450727">
        <w:rPr>
          <w:rFonts w:ascii="Times New Roman" w:eastAsia="Times New Roman" w:hAnsi="Times New Roman" w:cs="Times New Roman"/>
          <w:b/>
          <w:bCs/>
          <w:color w:val="000000"/>
          <w:sz w:val="24"/>
          <w:szCs w:val="24"/>
          <w:u w:val="single"/>
          <w:shd w:val="clear" w:color="auto" w:fill="FFFF00"/>
        </w:rPr>
        <w:t xml:space="preserve">includes medicine, thus the </w:t>
      </w:r>
      <w:r w:rsidRPr="00450727">
        <w:rPr>
          <w:rFonts w:ascii="Times New Roman" w:eastAsia="Times New Roman" w:hAnsi="Times New Roman" w:cs="Times New Roman"/>
          <w:b/>
          <w:bCs/>
          <w:color w:val="000000"/>
          <w:sz w:val="24"/>
          <w:szCs w:val="24"/>
          <w:u w:val="single"/>
          <w:shd w:val="clear" w:color="auto" w:fill="FFFF00"/>
        </w:rPr>
        <w:lastRenderedPageBreak/>
        <w:t>production of each medicine is initiated with a period of monopoly</w:t>
      </w:r>
      <w:r w:rsidRPr="00450727">
        <w:rPr>
          <w:rFonts w:ascii="Times New Roman" w:eastAsia="Times New Roman" w:hAnsi="Times New Roman" w:cs="Times New Roman"/>
          <w:b/>
          <w:bCs/>
          <w:color w:val="000000"/>
          <w:sz w:val="24"/>
          <w:szCs w:val="24"/>
          <w:u w:val="single"/>
        </w:rPr>
        <w:t xml:space="preserve"> in the market</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 xml:space="preserve">with the highest possible price. </w:t>
      </w:r>
      <w:r w:rsidRPr="00450727">
        <w:rPr>
          <w:rFonts w:ascii="Times New Roman" w:eastAsia="Times New Roman" w:hAnsi="Times New Roman" w:cs="Times New Roman"/>
          <w:b/>
          <w:bCs/>
          <w:color w:val="000000"/>
          <w:sz w:val="24"/>
          <w:szCs w:val="24"/>
          <w:u w:val="single"/>
          <w:shd w:val="clear" w:color="auto" w:fill="FFFF00"/>
        </w:rPr>
        <w:t xml:space="preserve">In this period there will be no low price generic drugs in the market after signing the agreement by one state </w:t>
      </w:r>
      <w:r w:rsidRPr="00450727">
        <w:rPr>
          <w:rFonts w:ascii="Times New Roman" w:eastAsia="Times New Roman" w:hAnsi="Times New Roman" w:cs="Times New Roman"/>
          <w:b/>
          <w:bCs/>
          <w:color w:val="000000"/>
          <w:sz w:val="24"/>
          <w:szCs w:val="24"/>
          <w:u w:val="single"/>
        </w:rPr>
        <w:t>(for those drugs which are still under patent), and hence, patients should provide the expensive branded medicine either out of pocket or</w:t>
      </w:r>
      <w:r w:rsidRPr="00450727">
        <w:rPr>
          <w:rFonts w:ascii="Times New Roman" w:eastAsia="Times New Roman" w:hAnsi="Times New Roman" w:cs="Times New Roman"/>
          <w:color w:val="000000"/>
          <w:sz w:val="12"/>
          <w:szCs w:val="12"/>
        </w:rPr>
        <w:t xml:space="preserve"> by using their </w:t>
      </w:r>
      <w:r w:rsidRPr="00450727">
        <w:rPr>
          <w:rFonts w:ascii="Times New Roman" w:eastAsia="Times New Roman" w:hAnsi="Times New Roman" w:cs="Times New Roman"/>
          <w:b/>
          <w:bCs/>
          <w:color w:val="000000"/>
          <w:sz w:val="24"/>
          <w:szCs w:val="24"/>
          <w:u w:val="single"/>
        </w:rPr>
        <w:t xml:space="preserve">insurance. </w:t>
      </w:r>
      <w:r w:rsidRPr="00450727">
        <w:rPr>
          <w:rFonts w:ascii="Times New Roman" w:eastAsia="Times New Roman" w:hAnsi="Times New Roman" w:cs="Times New Roman"/>
          <w:b/>
          <w:bCs/>
          <w:color w:val="000000"/>
          <w:sz w:val="24"/>
          <w:szCs w:val="24"/>
          <w:u w:val="single"/>
          <w:shd w:val="clear" w:color="auto" w:fill="FFFF00"/>
        </w:rPr>
        <w:t>The problem will rise</w:t>
      </w:r>
      <w:r w:rsidRPr="00450727">
        <w:rPr>
          <w:rFonts w:ascii="Times New Roman" w:eastAsia="Times New Roman" w:hAnsi="Times New Roman" w:cs="Times New Roman"/>
          <w:color w:val="000000"/>
          <w:sz w:val="24"/>
          <w:szCs w:val="24"/>
          <w:shd w:val="clear" w:color="auto" w:fill="FFFF00"/>
        </w:rPr>
        <w:t xml:space="preserve"> </w:t>
      </w:r>
      <w:r w:rsidRPr="00450727">
        <w:rPr>
          <w:rFonts w:ascii="Times New Roman" w:eastAsia="Times New Roman" w:hAnsi="Times New Roman" w:cs="Times New Roman"/>
          <w:color w:val="000000"/>
          <w:sz w:val="12"/>
          <w:szCs w:val="12"/>
        </w:rPr>
        <w:t>up when it comes to a developing country</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b/>
          <w:bCs/>
          <w:color w:val="000000"/>
          <w:sz w:val="24"/>
          <w:szCs w:val="24"/>
          <w:u w:val="single"/>
          <w:shd w:val="clear" w:color="auto" w:fill="FFFF00"/>
        </w:rPr>
        <w:t>where population not only have lower economic status, but also lower health status and higher needs to medicine.</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According to WHO, life expectancy in developed countries was 1.7 fold higher than developing countries in 2002, showing a 32-years gap in life expectancy between these societies [</w:t>
      </w:r>
      <w:hyperlink r:id="rId12" w:anchor="CR4" w:history="1">
        <w:r w:rsidRPr="00450727">
          <w:rPr>
            <w:rFonts w:ascii="Times New Roman" w:eastAsia="Times New Roman" w:hAnsi="Times New Roman" w:cs="Times New Roman"/>
            <w:color w:val="000000"/>
            <w:sz w:val="12"/>
            <w:szCs w:val="12"/>
            <w:u w:val="single"/>
          </w:rPr>
          <w:t>4</w:t>
        </w:r>
      </w:hyperlink>
      <w:r w:rsidRPr="00450727">
        <w:rPr>
          <w:rFonts w:ascii="Times New Roman" w:eastAsia="Times New Roman" w:hAnsi="Times New Roman" w:cs="Times New Roman"/>
          <w:color w:val="000000"/>
          <w:sz w:val="12"/>
          <w:szCs w:val="12"/>
        </w:rPr>
        <w:t>]. Also, data shows that infectious diseases such as TB have a negative relationship with GDP per capita of the country [</w:t>
      </w:r>
      <w:hyperlink r:id="rId13" w:anchor="CR5" w:history="1">
        <w:r w:rsidRPr="00450727">
          <w:rPr>
            <w:rFonts w:ascii="Times New Roman" w:eastAsia="Times New Roman" w:hAnsi="Times New Roman" w:cs="Times New Roman"/>
            <w:color w:val="000000"/>
            <w:sz w:val="12"/>
            <w:szCs w:val="12"/>
            <w:u w:val="single"/>
          </w:rPr>
          <w:t>5</w:t>
        </w:r>
      </w:hyperlink>
      <w:r w:rsidRPr="00450727">
        <w:rPr>
          <w:rFonts w:ascii="Times New Roman" w:eastAsia="Times New Roman" w:hAnsi="Times New Roman" w:cs="Times New Roman"/>
          <w:color w:val="000000"/>
          <w:sz w:val="12"/>
          <w:szCs w:val="12"/>
        </w:rPr>
        <w:t xml:space="preserve">] (also see Fig </w:t>
      </w:r>
      <w:hyperlink r:id="rId14" w:history="1">
        <w:r w:rsidRPr="00450727">
          <w:rPr>
            <w:rFonts w:ascii="Times New Roman" w:eastAsia="Times New Roman" w:hAnsi="Times New Roman" w:cs="Times New Roman"/>
            <w:color w:val="000000"/>
            <w:sz w:val="12"/>
            <w:szCs w:val="12"/>
            <w:u w:val="single"/>
          </w:rPr>
          <w:t>1</w:t>
        </w:r>
      </w:hyperlink>
      <w:r w:rsidRPr="00450727">
        <w:rPr>
          <w:rFonts w:ascii="Times New Roman" w:eastAsia="Times New Roman" w:hAnsi="Times New Roman" w:cs="Times New Roman"/>
          <w:color w:val="000000"/>
          <w:sz w:val="12"/>
          <w:szCs w:val="12"/>
        </w:rPr>
        <w:t xml:space="preserve">). These health measures make it obvious that </w:t>
      </w:r>
      <w:r w:rsidRPr="00450727">
        <w:rPr>
          <w:rFonts w:ascii="Times New Roman" w:eastAsia="Times New Roman" w:hAnsi="Times New Roman" w:cs="Times New Roman"/>
          <w:b/>
          <w:bCs/>
          <w:color w:val="000000"/>
          <w:sz w:val="24"/>
          <w:szCs w:val="24"/>
          <w:u w:val="single"/>
          <w:shd w:val="clear" w:color="auto" w:fill="FFFF00"/>
        </w:rPr>
        <w:t>in developing countries there is a higher need to medical technologies</w:t>
      </w:r>
      <w:r w:rsidRPr="00450727">
        <w:rPr>
          <w:rFonts w:ascii="Times New Roman" w:eastAsia="Times New Roman" w:hAnsi="Times New Roman" w:cs="Times New Roman"/>
          <w:b/>
          <w:bCs/>
          <w:color w:val="000000"/>
          <w:sz w:val="24"/>
          <w:szCs w:val="24"/>
          <w:u w:val="single"/>
        </w:rPr>
        <w:t xml:space="preserve"> which </w:t>
      </w:r>
      <w:r w:rsidRPr="00450727">
        <w:rPr>
          <w:rFonts w:ascii="Times New Roman" w:eastAsia="Times New Roman" w:hAnsi="Times New Roman" w:cs="Times New Roman"/>
          <w:b/>
          <w:bCs/>
          <w:color w:val="000000"/>
          <w:sz w:val="24"/>
          <w:szCs w:val="24"/>
          <w:u w:val="single"/>
          <w:shd w:val="clear" w:color="auto" w:fill="FFFF00"/>
        </w:rPr>
        <w:t>many of them are under patent.</w:t>
      </w:r>
      <w:r w:rsidRPr="00450727">
        <w:rPr>
          <w:rFonts w:ascii="Times New Roman" w:eastAsia="Times New Roman" w:hAnsi="Times New Roman" w:cs="Times New Roman"/>
          <w:color w:val="000000"/>
          <w:sz w:val="24"/>
          <w:szCs w:val="24"/>
        </w:rPr>
        <w:t xml:space="preserve"> </w:t>
      </w:r>
      <w:r w:rsidRPr="00450727">
        <w:rPr>
          <w:rFonts w:ascii="Times New Roman" w:eastAsia="Times New Roman" w:hAnsi="Times New Roman" w:cs="Times New Roman"/>
          <w:color w:val="000000"/>
          <w:sz w:val="12"/>
          <w:szCs w:val="12"/>
        </w:rPr>
        <w:t xml:space="preserve">At the same time, </w:t>
      </w:r>
      <w:r w:rsidRPr="00450727">
        <w:rPr>
          <w:rFonts w:ascii="Times New Roman" w:eastAsia="Times New Roman" w:hAnsi="Times New Roman" w:cs="Times New Roman"/>
          <w:b/>
          <w:bCs/>
          <w:color w:val="000000"/>
          <w:sz w:val="24"/>
          <w:szCs w:val="24"/>
          <w:u w:val="single"/>
          <w:shd w:val="clear" w:color="auto" w:fill="FFFF00"/>
        </w:rPr>
        <w:t>health insurance coverage is usually poor in these countries and patients often have to pay for the branded medicine out of their own pockets. Evidence shows that the lower the national income is, the higher the out of pocket share of health spending will be</w:t>
      </w:r>
      <w:r w:rsidRPr="00450727">
        <w:rPr>
          <w:rFonts w:ascii="Times New Roman" w:eastAsia="Times New Roman" w:hAnsi="Times New Roman" w:cs="Times New Roman"/>
          <w:color w:val="000000"/>
          <w:sz w:val="24"/>
          <w:szCs w:val="24"/>
          <w:shd w:val="clear" w:color="auto" w:fill="FFFF00"/>
        </w:rPr>
        <w:t xml:space="preserve"> </w:t>
      </w:r>
      <w:r w:rsidRPr="00450727">
        <w:rPr>
          <w:rFonts w:ascii="Times New Roman" w:eastAsia="Times New Roman" w:hAnsi="Times New Roman" w:cs="Times New Roman"/>
          <w:color w:val="000000"/>
          <w:sz w:val="12"/>
          <w:szCs w:val="12"/>
        </w:rPr>
        <w:t>[</w:t>
      </w:r>
      <w:hyperlink r:id="rId15" w:anchor="CR6" w:history="1">
        <w:r w:rsidRPr="00450727">
          <w:rPr>
            <w:rFonts w:ascii="Times New Roman" w:eastAsia="Times New Roman" w:hAnsi="Times New Roman" w:cs="Times New Roman"/>
            <w:color w:val="000000"/>
            <w:sz w:val="12"/>
            <w:szCs w:val="12"/>
            <w:u w:val="single"/>
          </w:rPr>
          <w:t>6</w:t>
        </w:r>
      </w:hyperlink>
      <w:r w:rsidRPr="00450727">
        <w:rPr>
          <w:rFonts w:ascii="Times New Roman" w:eastAsia="Times New Roman" w:hAnsi="Times New Roman" w:cs="Times New Roman"/>
          <w:color w:val="000000"/>
          <w:sz w:val="12"/>
          <w:szCs w:val="12"/>
        </w:rPr>
        <w:t>]. With higher needs and lower economic ability, providing branded medicine will result in a large load of expenditure for states, catastrophic expenditures for patients [</w:t>
      </w:r>
      <w:hyperlink r:id="rId16" w:anchor="CR7" w:history="1">
        <w:r w:rsidRPr="00450727">
          <w:rPr>
            <w:rFonts w:ascii="Times New Roman" w:eastAsia="Times New Roman" w:hAnsi="Times New Roman" w:cs="Times New Roman"/>
            <w:color w:val="000000"/>
            <w:sz w:val="12"/>
            <w:szCs w:val="12"/>
            <w:u w:val="single"/>
          </w:rPr>
          <w:t>7</w:t>
        </w:r>
      </w:hyperlink>
      <w:r w:rsidRPr="00450727">
        <w:rPr>
          <w:rFonts w:ascii="Times New Roman" w:eastAsia="Times New Roman" w:hAnsi="Times New Roman" w:cs="Times New Roman"/>
          <w:color w:val="000000"/>
          <w:sz w:val="12"/>
          <w:szCs w:val="12"/>
        </w:rPr>
        <w:t xml:space="preserve">] and increase of mortality and/or morbidity because of low access to medicine (see Fig </w:t>
      </w:r>
      <w:hyperlink r:id="rId17" w:history="1">
        <w:r w:rsidRPr="00450727">
          <w:rPr>
            <w:rFonts w:ascii="Times New Roman" w:eastAsia="Times New Roman" w:hAnsi="Times New Roman" w:cs="Times New Roman"/>
            <w:color w:val="000000"/>
            <w:sz w:val="12"/>
            <w:szCs w:val="12"/>
            <w:u w:val="single"/>
          </w:rPr>
          <w:t>2</w:t>
        </w:r>
      </w:hyperlink>
      <w:r w:rsidRPr="00450727">
        <w:rPr>
          <w:rFonts w:ascii="Times New Roman" w:eastAsia="Times New Roman" w:hAnsi="Times New Roman" w:cs="Times New Roman"/>
          <w:color w:val="000000"/>
          <w:sz w:val="12"/>
          <w:szCs w:val="12"/>
        </w:rPr>
        <w:t>).</w:t>
      </w:r>
    </w:p>
    <w:p w14:paraId="311DEA4C"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Arial" w:eastAsia="Times New Roman" w:hAnsi="Arial" w:cs="Arial"/>
          <w:color w:val="303030"/>
          <w:sz w:val="20"/>
          <w:szCs w:val="20"/>
          <w:shd w:val="clear" w:color="auto" w:fill="FFFFFF"/>
        </w:rPr>
        <w:t xml:space="preserve">Ahmadiani, Saeed, and Shekoufeh Nikfar. “Challenges of access to medicine and the responsibility of pharmaceutical companies: a legal perspective.” </w:t>
      </w:r>
      <w:r w:rsidRPr="00450727">
        <w:rPr>
          <w:rFonts w:ascii="Arial" w:eastAsia="Times New Roman" w:hAnsi="Arial" w:cs="Arial"/>
          <w:i/>
          <w:iCs/>
          <w:color w:val="303030"/>
          <w:sz w:val="20"/>
          <w:szCs w:val="20"/>
          <w:shd w:val="clear" w:color="auto" w:fill="FFFFFF"/>
        </w:rPr>
        <w:t>Daru : journal of Faculty of Pharmacy, Tehran University of Medical Sciences</w:t>
      </w:r>
      <w:r w:rsidRPr="00450727">
        <w:rPr>
          <w:rFonts w:ascii="Arial" w:eastAsia="Times New Roman" w:hAnsi="Arial" w:cs="Arial"/>
          <w:color w:val="303030"/>
          <w:sz w:val="20"/>
          <w:szCs w:val="20"/>
          <w:shd w:val="clear" w:color="auto" w:fill="FFFFFF"/>
        </w:rPr>
        <w:t xml:space="preserve"> vol. 24,1 13. 4 May. 2016, doi:10.1186/s40199-016-0151-z</w:t>
      </w:r>
    </w:p>
    <w:p w14:paraId="63B22346" w14:textId="77777777" w:rsidR="00450727" w:rsidRPr="00450727" w:rsidRDefault="00450727" w:rsidP="00450727">
      <w:pPr>
        <w:spacing w:after="0" w:line="240" w:lineRule="auto"/>
        <w:rPr>
          <w:rFonts w:ascii="Times New Roman" w:eastAsia="Times New Roman" w:hAnsi="Times New Roman" w:cs="Times New Roman"/>
          <w:sz w:val="24"/>
          <w:szCs w:val="24"/>
        </w:rPr>
      </w:pPr>
    </w:p>
    <w:p w14:paraId="44002113"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rPr>
        <w:t>The very definition of medicines indicates it is a means by which an individual can have a fulfilling life. The failure to recognize others in the community as equally deserving of that right, while keeping it for oneself for the purposes of maintaining one’s own life of fulfillment, is a form of misrecognition  and a violation of the commons . WHO:</w:t>
      </w:r>
    </w:p>
    <w:p w14:paraId="5401BE47"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b/>
          <w:bCs/>
          <w:color w:val="000000"/>
          <w:sz w:val="26"/>
          <w:szCs w:val="26"/>
          <w:u w:val="single"/>
        </w:rPr>
        <w:t>The WHO</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Constitution (1946)</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 xml:space="preserve">envisages “…the highest attainable standard of health as a fundamental right of every human being.” Understanding health as a human right creates a </w:t>
      </w:r>
      <w:r w:rsidRPr="00450727">
        <w:rPr>
          <w:rFonts w:ascii="Calibri" w:eastAsia="Times New Roman" w:hAnsi="Calibri" w:cs="Calibri"/>
          <w:b/>
          <w:bCs/>
          <w:color w:val="000000"/>
          <w:sz w:val="12"/>
          <w:szCs w:val="12"/>
          <w:u w:val="single"/>
        </w:rPr>
        <w:t>legal</w:t>
      </w:r>
      <w:r w:rsidRPr="00450727">
        <w:rPr>
          <w:rFonts w:ascii="Calibri" w:eastAsia="Times New Roman" w:hAnsi="Calibri" w:cs="Calibri"/>
          <w:b/>
          <w:bCs/>
          <w:color w:val="000000"/>
          <w:sz w:val="26"/>
          <w:szCs w:val="26"/>
          <w:u w:val="single"/>
        </w:rPr>
        <w:t xml:space="preserve"> obligation on states to ensure access to timely, acceptable, and affordable health care </w:t>
      </w:r>
      <w:r w:rsidRPr="00450727">
        <w:rPr>
          <w:rFonts w:ascii="Calibri" w:eastAsia="Times New Roman" w:hAnsi="Calibri" w:cs="Calibri"/>
          <w:b/>
          <w:bCs/>
          <w:color w:val="000000"/>
          <w:sz w:val="12"/>
          <w:szCs w:val="12"/>
          <w:u w:val="single"/>
        </w:rPr>
        <w:t>of appropriate quality as well as to providing for the underlying determinants of health</w:t>
      </w:r>
      <w:r w:rsidRPr="00450727">
        <w:rPr>
          <w:rFonts w:ascii="Calibri" w:eastAsia="Times New Roman" w:hAnsi="Calibri" w:cs="Calibri"/>
          <w:color w:val="000000"/>
          <w:sz w:val="12"/>
          <w:szCs w:val="12"/>
        </w:rPr>
        <w:t>, such as safe and potable water, sanitation, food, housing, health-related information and education, and gender equality.</w:t>
      </w:r>
      <w:r w:rsidRPr="00450727">
        <w:rPr>
          <w:rFonts w:ascii="Calibri" w:eastAsia="Times New Roman" w:hAnsi="Calibri" w:cs="Calibri"/>
          <w:b/>
          <w:bCs/>
          <w:color w:val="000000"/>
          <w:sz w:val="26"/>
          <w:szCs w:val="26"/>
          <w:u w:val="single"/>
        </w:rPr>
        <w:t xml:space="preserve"> </w:t>
      </w:r>
      <w:r w:rsidRPr="00450727">
        <w:rPr>
          <w:rFonts w:ascii="Calibri" w:eastAsia="Times New Roman" w:hAnsi="Calibri" w:cs="Calibri"/>
          <w:b/>
          <w:bCs/>
          <w:color w:val="000000"/>
          <w:sz w:val="12"/>
          <w:szCs w:val="12"/>
          <w:u w:val="single"/>
        </w:rPr>
        <w:t>A States’</w:t>
      </w:r>
      <w:r w:rsidRPr="00450727">
        <w:rPr>
          <w:rFonts w:ascii="Calibri" w:eastAsia="Times New Roman" w:hAnsi="Calibri" w:cs="Calibri"/>
          <w:b/>
          <w:bCs/>
          <w:color w:val="000000"/>
          <w:sz w:val="26"/>
          <w:szCs w:val="26"/>
          <w:u w:val="single"/>
        </w:rPr>
        <w:t xml:space="preserve"> obligation to support the right to health – including through the allocation of “maximum available resources”</w:t>
      </w:r>
      <w:r w:rsidRPr="00450727">
        <w:rPr>
          <w:rFonts w:ascii="Calibri" w:eastAsia="Times New Roman" w:hAnsi="Calibri" w:cs="Calibri"/>
          <w:color w:val="000000"/>
          <w:sz w:val="12"/>
          <w:szCs w:val="12"/>
        </w:rPr>
        <w:t xml:space="preserve"> to progressively realise this goal - </w:t>
      </w:r>
      <w:r w:rsidRPr="00450727">
        <w:rPr>
          <w:rFonts w:ascii="Calibri" w:eastAsia="Times New Roman" w:hAnsi="Calibri" w:cs="Calibri"/>
          <w:b/>
          <w:bCs/>
          <w:color w:val="000000"/>
          <w:sz w:val="12"/>
          <w:szCs w:val="12"/>
          <w:u w:val="single"/>
        </w:rPr>
        <w:t>is reviewed through</w:t>
      </w:r>
      <w:r w:rsidRPr="00450727">
        <w:rPr>
          <w:rFonts w:ascii="Calibri" w:eastAsia="Times New Roman" w:hAnsi="Calibri" w:cs="Calibri"/>
          <w:color w:val="000000"/>
          <w:sz w:val="12"/>
          <w:szCs w:val="12"/>
        </w:rPr>
        <w:t xml:space="preserve"> various </w:t>
      </w:r>
      <w:r w:rsidRPr="00450727">
        <w:rPr>
          <w:rFonts w:ascii="Calibri" w:eastAsia="Times New Roman" w:hAnsi="Calibri" w:cs="Calibri"/>
          <w:b/>
          <w:bCs/>
          <w:color w:val="000000"/>
          <w:sz w:val="12"/>
          <w:szCs w:val="12"/>
          <w:u w:val="single"/>
        </w:rPr>
        <w:t>international human rights mechanisms, such as the Universal Periodic Review, or the Committee on Economic, Social and Cultural Rights.</w:t>
      </w:r>
      <w:r w:rsidRPr="00450727">
        <w:rPr>
          <w:rFonts w:ascii="Calibri" w:eastAsia="Times New Roman" w:hAnsi="Calibri" w:cs="Calibri"/>
          <w:color w:val="000000"/>
          <w:sz w:val="12"/>
          <w:szCs w:val="12"/>
        </w:rPr>
        <w:t xml:space="preserve"> In many cases, the right to health has been adopted into domestic law or Constitutional law. </w:t>
      </w:r>
      <w:r w:rsidRPr="00450727">
        <w:rPr>
          <w:rFonts w:ascii="Calibri" w:eastAsia="Times New Roman" w:hAnsi="Calibri" w:cs="Calibri"/>
          <w:b/>
          <w:bCs/>
          <w:color w:val="000000"/>
          <w:sz w:val="12"/>
          <w:szCs w:val="12"/>
          <w:u w:val="single"/>
        </w:rPr>
        <w:t>A rights-based approach</w:t>
      </w:r>
      <w:r w:rsidRPr="00450727">
        <w:rPr>
          <w:rFonts w:ascii="Calibri" w:eastAsia="Times New Roman" w:hAnsi="Calibri" w:cs="Calibri"/>
          <w:color w:val="000000"/>
          <w:sz w:val="12"/>
          <w:szCs w:val="12"/>
        </w:rPr>
        <w:t xml:space="preserve"> to health </w:t>
      </w:r>
      <w:r w:rsidRPr="00450727">
        <w:rPr>
          <w:rFonts w:ascii="Calibri" w:eastAsia="Times New Roman" w:hAnsi="Calibri" w:cs="Calibri"/>
          <w:b/>
          <w:bCs/>
          <w:color w:val="000000"/>
          <w:sz w:val="12"/>
          <w:szCs w:val="12"/>
          <w:u w:val="single"/>
        </w:rPr>
        <w:t xml:space="preserve">requires that </w:t>
      </w:r>
      <w:r w:rsidRPr="00450727">
        <w:rPr>
          <w:rFonts w:ascii="Calibri" w:eastAsia="Times New Roman" w:hAnsi="Calibri" w:cs="Calibri"/>
          <w:b/>
          <w:bCs/>
          <w:color w:val="000000"/>
          <w:sz w:val="26"/>
          <w:szCs w:val="26"/>
          <w:u w:val="single"/>
        </w:rPr>
        <w:t>health policy</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 xml:space="preserve">and programmes </w:t>
      </w:r>
      <w:r w:rsidRPr="00450727">
        <w:rPr>
          <w:rFonts w:ascii="Calibri" w:eastAsia="Times New Roman" w:hAnsi="Calibri" w:cs="Calibri"/>
          <w:b/>
          <w:bCs/>
          <w:color w:val="000000"/>
          <w:sz w:val="26"/>
          <w:szCs w:val="26"/>
          <w:u w:val="single"/>
        </w:rPr>
        <w:t>must prioritize the needs of those furthest behind first towards greater equity</w:t>
      </w:r>
      <w:r w:rsidRPr="00450727">
        <w:rPr>
          <w:rFonts w:ascii="Calibri" w:eastAsia="Times New Roman" w:hAnsi="Calibri" w:cs="Calibri"/>
          <w:color w:val="000000"/>
          <w:sz w:val="26"/>
          <w:szCs w:val="26"/>
        </w:rPr>
        <w:t>,</w:t>
      </w:r>
      <w:r w:rsidRPr="00450727">
        <w:rPr>
          <w:rFonts w:ascii="Calibri" w:eastAsia="Times New Roman" w:hAnsi="Calibri" w:cs="Calibri"/>
          <w:color w:val="000000"/>
          <w:sz w:val="12"/>
          <w:szCs w:val="12"/>
        </w:rPr>
        <w:t xml:space="preserve"> a principle that has been echoed in the recently adopted 2030 Agenda for Sustainable Development and Universal Health Coverage. (1) </w:t>
      </w:r>
      <w:r w:rsidRPr="00450727">
        <w:rPr>
          <w:rFonts w:ascii="Calibri" w:eastAsia="Times New Roman" w:hAnsi="Calibri" w:cs="Calibri"/>
          <w:b/>
          <w:bCs/>
          <w:color w:val="000000"/>
          <w:sz w:val="26"/>
          <w:szCs w:val="26"/>
          <w:u w:val="single"/>
        </w:rPr>
        <w:t>The right to health must be enjoyed without discrimination on the grounds of</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race, age, ethnicity or</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any</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other</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 xml:space="preserve">status. </w:t>
      </w:r>
      <w:r w:rsidRPr="00450727">
        <w:rPr>
          <w:rFonts w:ascii="Calibri" w:eastAsia="Times New Roman" w:hAnsi="Calibri" w:cs="Calibri"/>
          <w:b/>
          <w:bCs/>
          <w:color w:val="000000"/>
          <w:sz w:val="12"/>
          <w:szCs w:val="12"/>
          <w:u w:val="single"/>
        </w:rPr>
        <w:t>Non-discrimination and equality requires states to take steps to redress any discriminatory</w:t>
      </w:r>
      <w:r w:rsidRPr="00450727">
        <w:rPr>
          <w:rFonts w:ascii="Calibri" w:eastAsia="Times New Roman" w:hAnsi="Calibri" w:cs="Calibri"/>
          <w:color w:val="000000"/>
          <w:sz w:val="12"/>
          <w:szCs w:val="12"/>
        </w:rPr>
        <w:t xml:space="preserve"> law, </w:t>
      </w:r>
      <w:r w:rsidRPr="00450727">
        <w:rPr>
          <w:rFonts w:ascii="Calibri" w:eastAsia="Times New Roman" w:hAnsi="Calibri" w:cs="Calibri"/>
          <w:b/>
          <w:bCs/>
          <w:color w:val="000000"/>
          <w:sz w:val="12"/>
          <w:szCs w:val="12"/>
          <w:u w:val="single"/>
        </w:rPr>
        <w:t>practice</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 xml:space="preserve">or policy. Another feature of rights-based approaches is meaningful participation. Participation means ensuring that national stakeholders – including non-state actors such as non-governmental organizations – are meaningfully involved in all phases of programming: assessment, analysis, planning, implementation, monitoring and evaluation. “The right to the highest attainable standard of health” implies a clear set of legal obligations on states to ensure appropriate conditions for the enjoyment of health for all people without discrimination. The right to health is one of a set of internationally agreed human rights standards, and is inseparable or ‘indivisible’ from these other rights. This means </w:t>
      </w:r>
      <w:r w:rsidRPr="00450727">
        <w:rPr>
          <w:rFonts w:ascii="Calibri" w:eastAsia="Times New Roman" w:hAnsi="Calibri" w:cs="Calibri"/>
          <w:b/>
          <w:bCs/>
          <w:color w:val="000000"/>
          <w:sz w:val="26"/>
          <w:szCs w:val="26"/>
          <w:u w:val="single"/>
        </w:rPr>
        <w:t>achieving the right to health is</w:t>
      </w:r>
      <w:r w:rsidRPr="00450727">
        <w:rPr>
          <w:rFonts w:ascii="Calibri" w:eastAsia="Times New Roman" w:hAnsi="Calibri" w:cs="Calibri"/>
          <w:color w:val="000000"/>
          <w:sz w:val="12"/>
          <w:szCs w:val="12"/>
        </w:rPr>
        <w:t xml:space="preserve"> both</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central to</w:t>
      </w:r>
      <w:r w:rsidRPr="00450727">
        <w:rPr>
          <w:rFonts w:ascii="Calibri" w:eastAsia="Times New Roman" w:hAnsi="Calibri" w:cs="Calibri"/>
          <w:color w:val="000000"/>
          <w:sz w:val="12"/>
          <w:szCs w:val="12"/>
        </w:rPr>
        <w:t>, and dependent upon,</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the realisation of other human rights</w:t>
      </w:r>
      <w:r w:rsidRPr="00450727">
        <w:rPr>
          <w:rFonts w:ascii="Calibri" w:eastAsia="Times New Roman" w:hAnsi="Calibri" w:cs="Calibri"/>
          <w:color w:val="000000"/>
          <w:sz w:val="26"/>
          <w:szCs w:val="26"/>
        </w:rPr>
        <w:t>,</w:t>
      </w:r>
      <w:r w:rsidRPr="00450727">
        <w:rPr>
          <w:rFonts w:ascii="Calibri" w:eastAsia="Times New Roman" w:hAnsi="Calibri" w:cs="Calibri"/>
          <w:color w:val="000000"/>
          <w:sz w:val="12"/>
          <w:szCs w:val="12"/>
        </w:rPr>
        <w:t xml:space="preserve"> to food, housing, work, education, information, and participation. The right to health, as with other rights, includes both freedoms and entitlements: Freedoms include the right to control one’s health and body (for example, sexual and reproductive rights) and to be free from interference (for example, free from torture and non-consensual medical treatment and experimentation). </w:t>
      </w:r>
      <w:r w:rsidRPr="00450727">
        <w:rPr>
          <w:rFonts w:ascii="Calibri" w:eastAsia="Times New Roman" w:hAnsi="Calibri" w:cs="Calibri"/>
          <w:b/>
          <w:bCs/>
          <w:color w:val="000000"/>
          <w:sz w:val="12"/>
          <w:szCs w:val="12"/>
          <w:u w:val="single"/>
        </w:rPr>
        <w:t>Entitlements include the right to a system of health protection that gives everyone an equal opportunity to enjoy the highest attainable level of health.</w:t>
      </w:r>
      <w:r w:rsidRPr="00450727">
        <w:rPr>
          <w:rFonts w:ascii="Calibri" w:eastAsia="Times New Roman" w:hAnsi="Calibri" w:cs="Calibri"/>
          <w:color w:val="000000"/>
          <w:sz w:val="12"/>
          <w:szCs w:val="12"/>
        </w:rPr>
        <w:t xml:space="preserve"> Focus on disadvantaged populations Disadvantage and </w:t>
      </w:r>
      <w:r w:rsidRPr="00450727">
        <w:rPr>
          <w:rFonts w:ascii="Calibri" w:eastAsia="Times New Roman" w:hAnsi="Calibri" w:cs="Calibri"/>
          <w:b/>
          <w:bCs/>
          <w:color w:val="000000"/>
          <w:sz w:val="26"/>
          <w:szCs w:val="26"/>
          <w:u w:val="single"/>
        </w:rPr>
        <w:t>marginalization serve to exclude certain populations in societies from enjoying good health.</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Three of the world’s most fatal communicable diseases – malaria, HIV/AIDS and tuberculosis – disproportionately affect the world’s poorest populations, and in many cases are compounded and exacerbated by other inequalities and inequities including gender, age, sexual orientation or gender identity and migration status. Conversely the burden of non-communicable diseases – often perceived as affecting high-income countries – is increasing disproportionately among lower-income countries and populations, and is largely associated with lifestyle and behaviour factors as well as environmental determinants, such as safe housing, water and sanitation that are inextricably linked to human rights</w:t>
      </w:r>
      <w:r w:rsidRPr="00450727">
        <w:rPr>
          <w:rFonts w:ascii="Calibri" w:eastAsia="Times New Roman" w:hAnsi="Calibri" w:cs="Calibri"/>
          <w:color w:val="000000"/>
          <w:sz w:val="26"/>
          <w:szCs w:val="26"/>
        </w:rPr>
        <w:t>.</w:t>
      </w:r>
      <w:r w:rsidRPr="00450727">
        <w:rPr>
          <w:rFonts w:ascii="Calibri" w:eastAsia="Times New Roman" w:hAnsi="Calibri" w:cs="Calibri"/>
          <w:b/>
          <w:bCs/>
          <w:color w:val="000000"/>
          <w:sz w:val="26"/>
          <w:szCs w:val="26"/>
          <w:u w:val="single"/>
        </w:rPr>
        <w:t xml:space="preserve"> A focus on disadvantage also reveals evidence of those </w:t>
      </w:r>
      <w:r w:rsidRPr="00450727">
        <w:rPr>
          <w:rFonts w:ascii="Calibri" w:eastAsia="Times New Roman" w:hAnsi="Calibri" w:cs="Calibri"/>
          <w:b/>
          <w:bCs/>
          <w:color w:val="000000"/>
          <w:sz w:val="12"/>
          <w:szCs w:val="12"/>
          <w:u w:val="single"/>
        </w:rPr>
        <w:t>who are</w:t>
      </w:r>
      <w:r w:rsidRPr="00450727">
        <w:rPr>
          <w:rFonts w:ascii="Calibri" w:eastAsia="Times New Roman" w:hAnsi="Calibri" w:cs="Calibri"/>
          <w:b/>
          <w:bCs/>
          <w:color w:val="000000"/>
          <w:sz w:val="26"/>
          <w:szCs w:val="26"/>
          <w:u w:val="single"/>
        </w:rPr>
        <w:t xml:space="preserve"> exposed to greater rates of ill-health and face significant obstacles to accessing </w:t>
      </w:r>
      <w:r w:rsidRPr="00450727">
        <w:rPr>
          <w:rFonts w:ascii="Calibri" w:eastAsia="Times New Roman" w:hAnsi="Calibri" w:cs="Calibri"/>
          <w:b/>
          <w:bCs/>
          <w:color w:val="000000"/>
          <w:sz w:val="12"/>
          <w:szCs w:val="12"/>
          <w:u w:val="single"/>
        </w:rPr>
        <w:t>quality and affordable</w:t>
      </w:r>
      <w:r w:rsidRPr="00450727">
        <w:rPr>
          <w:rFonts w:ascii="Calibri" w:eastAsia="Times New Roman" w:hAnsi="Calibri" w:cs="Calibri"/>
          <w:b/>
          <w:bCs/>
          <w:color w:val="000000"/>
          <w:sz w:val="26"/>
          <w:szCs w:val="26"/>
          <w:u w:val="single"/>
        </w:rPr>
        <w:t xml:space="preserve"> healthcare, </w:t>
      </w:r>
      <w:r w:rsidRPr="00450727">
        <w:rPr>
          <w:rFonts w:ascii="Calibri" w:eastAsia="Times New Roman" w:hAnsi="Calibri" w:cs="Calibri"/>
          <w:b/>
          <w:bCs/>
          <w:color w:val="000000"/>
          <w:sz w:val="26"/>
          <w:szCs w:val="26"/>
          <w:u w:val="single"/>
        </w:rPr>
        <w:lastRenderedPageBreak/>
        <w:t>including indigenous populations.</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While data collection systems are often ill-equipped to capture data on these groups, reports show that these populations have higher mortality and morbidity rates, due to noncommunicable diseases such as cancer, cardiovascular diseases, and chronic respiratory disease.</w:t>
      </w:r>
      <w:r w:rsidRPr="00450727">
        <w:rPr>
          <w:rFonts w:ascii="Calibri" w:eastAsia="Times New Roman" w:hAnsi="Calibri" w:cs="Calibri"/>
          <w:b/>
          <w:bCs/>
          <w:color w:val="000000"/>
          <w:sz w:val="12"/>
          <w:szCs w:val="12"/>
          <w:u w:val="single"/>
        </w:rPr>
        <w:t xml:space="preserve"> </w:t>
      </w:r>
      <w:r w:rsidRPr="00450727">
        <w:rPr>
          <w:rFonts w:ascii="Calibri" w:eastAsia="Times New Roman" w:hAnsi="Calibri" w:cs="Calibri"/>
          <w:b/>
          <w:bCs/>
          <w:color w:val="000000"/>
          <w:sz w:val="26"/>
          <w:szCs w:val="26"/>
          <w:u w:val="single"/>
        </w:rPr>
        <w:t>These populations may also be the subject of</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laws and</w:t>
      </w:r>
      <w:r w:rsidRPr="00450727">
        <w:rPr>
          <w:rFonts w:ascii="Calibri" w:eastAsia="Times New Roman" w:hAnsi="Calibri" w:cs="Calibri"/>
          <w:color w:val="000000"/>
          <w:sz w:val="26"/>
          <w:szCs w:val="26"/>
        </w:rPr>
        <w:t xml:space="preserve"> </w:t>
      </w:r>
      <w:r w:rsidRPr="00450727">
        <w:rPr>
          <w:rFonts w:ascii="Calibri" w:eastAsia="Times New Roman" w:hAnsi="Calibri" w:cs="Calibri"/>
          <w:b/>
          <w:bCs/>
          <w:color w:val="000000"/>
          <w:sz w:val="26"/>
          <w:szCs w:val="26"/>
          <w:u w:val="single"/>
        </w:rPr>
        <w:t>policies that further compound their marginalization and make it harder for them to access healthcare</w:t>
      </w:r>
      <w:r w:rsidRPr="00450727">
        <w:rPr>
          <w:rFonts w:ascii="Calibri" w:eastAsia="Times New Roman" w:hAnsi="Calibri" w:cs="Calibri"/>
          <w:color w:val="000000"/>
          <w:sz w:val="26"/>
          <w:szCs w:val="26"/>
        </w:rPr>
        <w:t xml:space="preserve"> </w:t>
      </w:r>
      <w:r w:rsidRPr="00450727">
        <w:rPr>
          <w:rFonts w:ascii="Calibri" w:eastAsia="Times New Roman" w:hAnsi="Calibri" w:cs="Calibri"/>
          <w:color w:val="000000"/>
          <w:sz w:val="12"/>
          <w:szCs w:val="12"/>
        </w:rPr>
        <w:t xml:space="preserve">prevention, </w:t>
      </w:r>
      <w:r w:rsidRPr="00450727">
        <w:rPr>
          <w:rFonts w:ascii="Calibri" w:eastAsia="Times New Roman" w:hAnsi="Calibri" w:cs="Calibri"/>
          <w:b/>
          <w:bCs/>
          <w:color w:val="000000"/>
          <w:sz w:val="12"/>
          <w:szCs w:val="12"/>
          <w:u w:val="single"/>
        </w:rPr>
        <w:t>treatment</w:t>
      </w:r>
      <w:r w:rsidRPr="00450727">
        <w:rPr>
          <w:rFonts w:ascii="Calibri" w:eastAsia="Times New Roman" w:hAnsi="Calibri" w:cs="Calibri"/>
          <w:color w:val="000000"/>
          <w:sz w:val="12"/>
          <w:szCs w:val="12"/>
        </w:rPr>
        <w:t>, rehabilitation and care services.</w:t>
      </w:r>
    </w:p>
    <w:p w14:paraId="61ED849B" w14:textId="77777777" w:rsidR="00450727" w:rsidRPr="00450727" w:rsidRDefault="00450727" w:rsidP="00450727">
      <w:pPr>
        <w:spacing w:after="0" w:line="240" w:lineRule="auto"/>
        <w:rPr>
          <w:rFonts w:ascii="Times New Roman" w:eastAsia="Times New Roman" w:hAnsi="Times New Roman" w:cs="Times New Roman"/>
          <w:sz w:val="24"/>
          <w:szCs w:val="24"/>
        </w:rPr>
      </w:pPr>
      <w:r w:rsidRPr="00450727">
        <w:rPr>
          <w:rFonts w:ascii="Calibri" w:eastAsia="Times New Roman" w:hAnsi="Calibri" w:cs="Calibri"/>
          <w:color w:val="000000"/>
          <w:sz w:val="16"/>
          <w:szCs w:val="16"/>
        </w:rPr>
        <w:t>WHO. “Human rights and health.” 29 December 2017.  https://www.who.int/news-room/fact-sheets/detail/human-rights-and-health.</w:t>
      </w:r>
    </w:p>
    <w:p w14:paraId="6EAAE24D" w14:textId="77777777" w:rsidR="00450727" w:rsidRDefault="00450727"/>
    <w:sectPr w:rsidR="00450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727"/>
    <w:rsid w:val="00450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1476"/>
  <w15:chartTrackingRefBased/>
  <w15:docId w15:val="{1FB94267-2D6C-4A5E-8AB9-610C5E35D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4507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0727"/>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450727"/>
    <w:rPr>
      <w:color w:val="0000FF"/>
      <w:u w:val="single"/>
    </w:rPr>
  </w:style>
  <w:style w:type="paragraph" w:styleId="NormalWeb">
    <w:name w:val="Normal (Web)"/>
    <w:basedOn w:val="Normal"/>
    <w:uiPriority w:val="99"/>
    <w:semiHidden/>
    <w:unhideWhenUsed/>
    <w:rsid w:val="0045072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wex/intellectual_property" TargetMode="External"/><Relationship Id="rId13" Type="http://schemas.openxmlformats.org/officeDocument/2006/relationships/hyperlink" Target="https://www.ncbi.nlm.nih.gov/pmc/articles/PMC4855755/"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aw.cornell.edu/wex/trade_secret" TargetMode="External"/><Relationship Id="rId12" Type="http://schemas.openxmlformats.org/officeDocument/2006/relationships/hyperlink" Target="https://www.ncbi.nlm.nih.gov/pmc/articles/PMC4855755/" TargetMode="External"/><Relationship Id="rId17" Type="http://schemas.openxmlformats.org/officeDocument/2006/relationships/hyperlink" Target="https://www.ncbi.nlm.nih.gov/pmc/articles/PMC4855755/figure/Fig2/" TargetMode="External"/><Relationship Id="rId2" Type="http://schemas.openxmlformats.org/officeDocument/2006/relationships/settings" Target="settings.xml"/><Relationship Id="rId16" Type="http://schemas.openxmlformats.org/officeDocument/2006/relationships/hyperlink" Target="https://www.ncbi.nlm.nih.gov/pmc/articles/PMC4855755/" TargetMode="External"/><Relationship Id="rId1" Type="http://schemas.openxmlformats.org/officeDocument/2006/relationships/styles" Target="styles.xml"/><Relationship Id="rId6" Type="http://schemas.openxmlformats.org/officeDocument/2006/relationships/hyperlink" Target="https://www.law.cornell.edu/wex/trademark" TargetMode="External"/><Relationship Id="rId11" Type="http://schemas.openxmlformats.org/officeDocument/2006/relationships/hyperlink" Target="https://www.ncbi.nlm.nih.gov/pmc/articles/PMC4855755/" TargetMode="External"/><Relationship Id="rId5" Type="http://schemas.openxmlformats.org/officeDocument/2006/relationships/hyperlink" Target="https://www.law.cornell.edu/wex/copyright" TargetMode="External"/><Relationship Id="rId15" Type="http://schemas.openxmlformats.org/officeDocument/2006/relationships/hyperlink" Target="https://www.ncbi.nlm.nih.gov/pmc/articles/PMC4855755/" TargetMode="External"/><Relationship Id="rId10" Type="http://schemas.openxmlformats.org/officeDocument/2006/relationships/hyperlink" Target="https://www.ncbi.nlm.nih.gov/pmc/articles/PMC4855755/" TargetMode="External"/><Relationship Id="rId19" Type="http://schemas.openxmlformats.org/officeDocument/2006/relationships/theme" Target="theme/theme1.xml"/><Relationship Id="rId4" Type="http://schemas.openxmlformats.org/officeDocument/2006/relationships/hyperlink" Target="https://www.law.cornell.edu/wex/patent" TargetMode="External"/><Relationship Id="rId9" Type="http://schemas.openxmlformats.org/officeDocument/2006/relationships/hyperlink" Target="https://www.ncbi.nlm.nih.gov/pmc/articles/PMC4855755/" TargetMode="External"/><Relationship Id="rId14" Type="http://schemas.openxmlformats.org/officeDocument/2006/relationships/hyperlink" Target="https://www.ncbi.nlm.nih.gov/pmc/articles/PMC4855755/figure/Fig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4837</Words>
  <Characters>27571</Characters>
  <Application>Microsoft Office Word</Application>
  <DocSecurity>0</DocSecurity>
  <Lines>229</Lines>
  <Paragraphs>64</Paragraphs>
  <ScaleCrop>false</ScaleCrop>
  <Company/>
  <LinksUpToDate>false</LinksUpToDate>
  <CharactersWithSpaces>32344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2021-09-18T02:47:00Z</dcterms:created>
  <dcterms:modified xsi:type="dcterms:W3CDTF">2021-09-18T02:48:00Z</dcterms:modified>
</cp:coreProperties>
</file>