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3B29" w14:textId="77777777" w:rsidR="005A31F6" w:rsidRDefault="005A31F6" w:rsidP="005A31F6">
      <w:pPr>
        <w:pStyle w:val="Heading2"/>
      </w:pPr>
      <w:r>
        <w:t>1AC</w:t>
      </w:r>
    </w:p>
    <w:p w14:paraId="4C62882F" w14:textId="77777777" w:rsidR="005A31F6" w:rsidRDefault="005A31F6" w:rsidP="005A31F6">
      <w:pPr>
        <w:pStyle w:val="Heading3"/>
      </w:pPr>
      <w:r>
        <w:t>Framework v1 (1:00)</w:t>
      </w:r>
    </w:p>
    <w:p w14:paraId="7B0F4950" w14:textId="77777777" w:rsidR="005A31F6" w:rsidRPr="00A355C6" w:rsidRDefault="005A31F6" w:rsidP="005A31F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47C84E4" w14:textId="77777777" w:rsidR="005A31F6" w:rsidRPr="00A355C6" w:rsidRDefault="005A31F6" w:rsidP="005A31F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w:t>
      </w:r>
    </w:p>
    <w:p w14:paraId="0802D801" w14:textId="77777777" w:rsidR="005A31F6" w:rsidRPr="00A355C6" w:rsidRDefault="005A31F6" w:rsidP="005A31F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025422D" w14:textId="77777777" w:rsidR="005A31F6" w:rsidRPr="00A355C6" w:rsidRDefault="005A31F6" w:rsidP="005A31F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068B1CE" w14:textId="77777777" w:rsidR="005A31F6" w:rsidRPr="00A355C6" w:rsidRDefault="005A31F6" w:rsidP="005A31F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B7A169C" w14:textId="77777777" w:rsidR="005A31F6" w:rsidRPr="00A355C6" w:rsidRDefault="005A31F6" w:rsidP="005A31F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5C2324C" w14:textId="77777777" w:rsidR="005A31F6" w:rsidRPr="00A355C6" w:rsidRDefault="005A31F6" w:rsidP="005A31F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w:t>
      </w:r>
      <w:proofErr w:type="gramStart"/>
      <w:r w:rsidRPr="00A355C6">
        <w:rPr>
          <w:color w:val="000000" w:themeColor="text1"/>
        </w:rPr>
        <w:t>honor</w:t>
      </w:r>
      <w:proofErr w:type="gramEnd"/>
      <w:r w:rsidRPr="00A355C6">
        <w:rPr>
          <w:color w:val="000000" w:themeColor="text1"/>
        </w:rPr>
        <w:t xml:space="preserve">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6103600" w14:textId="77777777" w:rsidR="005A31F6" w:rsidRPr="00A355C6" w:rsidRDefault="005A31F6" w:rsidP="005A31F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6F44DCE" w14:textId="77777777" w:rsidR="005A31F6" w:rsidRDefault="005A31F6" w:rsidP="005A31F6">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8E33C43" w14:textId="77777777" w:rsidR="005A31F6" w:rsidRDefault="005A31F6" w:rsidP="005A31F6">
      <w:pPr>
        <w:pStyle w:val="Heading3"/>
      </w:pPr>
      <w:r>
        <w:t>Plan</w:t>
      </w:r>
    </w:p>
    <w:p w14:paraId="208BBA99" w14:textId="77777777" w:rsidR="005A31F6" w:rsidRDefault="005A31F6" w:rsidP="005A31F6">
      <w:pPr>
        <w:pStyle w:val="Heading4"/>
      </w:pPr>
      <w:r>
        <w:t>Mega-constellations being developed now</w:t>
      </w:r>
    </w:p>
    <w:p w14:paraId="2B823468" w14:textId="77777777" w:rsidR="005A31F6" w:rsidRPr="00CA59D5" w:rsidRDefault="005A31F6" w:rsidP="005A31F6">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D2155CB" w14:textId="77777777" w:rsidR="005A31F6" w:rsidRDefault="005A31F6" w:rsidP="005A31F6">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 xml:space="preserve">3000 </w:t>
      </w:r>
      <w:proofErr w:type="spellStart"/>
      <w:r w:rsidRPr="00A71E87">
        <w:rPr>
          <w:rStyle w:val="Emphasis"/>
        </w:rPr>
        <w:t>tonnes</w:t>
      </w:r>
      <w:proofErr w:type="spellEnd"/>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 xml:space="preserve">Amazon, </w:t>
      </w:r>
      <w:proofErr w:type="spellStart"/>
      <w:r w:rsidRPr="003A0543">
        <w:rPr>
          <w:rStyle w:val="Emphasis"/>
        </w:rPr>
        <w:t>Telesat</w:t>
      </w:r>
      <w:proofErr w:type="spellEnd"/>
      <w:r w:rsidRPr="003A0543">
        <w:rPr>
          <w:rStyle w:val="Emphasis"/>
        </w:rPr>
        <w: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42E528AF" w14:textId="77777777" w:rsidR="005A31F6" w:rsidRPr="00A71E87" w:rsidRDefault="005A31F6" w:rsidP="005A31F6">
      <w:pPr>
        <w:rPr>
          <w:rStyle w:val="Emphasis"/>
        </w:rPr>
      </w:pPr>
    </w:p>
    <w:p w14:paraId="6C56968A" w14:textId="77777777" w:rsidR="005A31F6" w:rsidRDefault="005A31F6" w:rsidP="005A31F6">
      <w:pPr>
        <w:pStyle w:val="Heading4"/>
      </w:pPr>
      <w:r>
        <w:t>Current agreements fail</w:t>
      </w:r>
    </w:p>
    <w:p w14:paraId="50DA2B96" w14:textId="77777777" w:rsidR="005A31F6" w:rsidRDefault="005A31F6" w:rsidP="005A31F6">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5CC6F248" w14:textId="77777777" w:rsidR="005A31F6" w:rsidRPr="00CA59D5" w:rsidRDefault="005A31F6" w:rsidP="005A31F6">
      <w:pPr>
        <w:rPr>
          <w:sz w:val="16"/>
        </w:rPr>
      </w:pPr>
      <w:r>
        <w:rPr>
          <w:sz w:val="16"/>
        </w:rPr>
        <w:t>International Telecommunications Union = ITU</w:t>
      </w:r>
    </w:p>
    <w:p w14:paraId="5749975C" w14:textId="77777777" w:rsidR="005A31F6" w:rsidRPr="00DA081C" w:rsidRDefault="005A31F6" w:rsidP="005A31F6">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DA081C">
        <w:rPr>
          <w:sz w:val="16"/>
        </w:rPr>
        <w:t>that countries</w:t>
      </w:r>
      <w:proofErr w:type="gramEnd"/>
      <w:r w:rsidRPr="00DA081C">
        <w:rPr>
          <w:sz w:val="16"/>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3D409125" w14:textId="77777777" w:rsidR="005A31F6" w:rsidRDefault="005A31F6" w:rsidP="005A31F6">
      <w:pPr>
        <w:pStyle w:val="Heading4"/>
      </w:pPr>
      <w:r>
        <w:t xml:space="preserve">I affirm: </w:t>
      </w:r>
      <w:r w:rsidRPr="007D4962">
        <w:t>The appropriation of outer space</w:t>
      </w:r>
      <w:r>
        <w:t xml:space="preserve"> through mega-constellations</w:t>
      </w:r>
      <w:r w:rsidRPr="007D4962">
        <w:t xml:space="preserve"> by private entities is unjust.</w:t>
      </w:r>
    </w:p>
    <w:p w14:paraId="710D016B" w14:textId="77777777" w:rsidR="005A31F6" w:rsidRPr="007D4962" w:rsidRDefault="005A31F6" w:rsidP="005A31F6"/>
    <w:p w14:paraId="1AFC62EE" w14:textId="77777777" w:rsidR="005A31F6" w:rsidRDefault="005A31F6" w:rsidP="005A31F6">
      <w:pPr>
        <w:pStyle w:val="Heading4"/>
      </w:pPr>
      <w:r>
        <w:t>Mega constellations overflow LEO and stress the environment</w:t>
      </w:r>
    </w:p>
    <w:p w14:paraId="5F6BFE14" w14:textId="77777777" w:rsidR="005A31F6" w:rsidRDefault="005A31F6" w:rsidP="005A31F6">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0" w:history="1">
        <w:r w:rsidRPr="00CA59D5">
          <w:rPr>
            <w:rStyle w:val="Hyperlink"/>
            <w:sz w:val="16"/>
          </w:rPr>
          <w:t>https://doi.org/10.1038/s41598-021-89909-7</w:t>
        </w:r>
      </w:hyperlink>
      <w:r w:rsidRPr="00CA59D5">
        <w:rPr>
          <w:sz w:val="16"/>
        </w:rPr>
        <w:t xml:space="preserve"> </w:t>
      </w:r>
      <w:hyperlink r:id="rId1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CFF3941" w14:textId="77777777" w:rsidR="005A31F6" w:rsidRPr="00CA59D5" w:rsidRDefault="005A31F6" w:rsidP="005A31F6">
      <w:pPr>
        <w:rPr>
          <w:sz w:val="16"/>
        </w:rPr>
      </w:pPr>
      <w:r>
        <w:rPr>
          <w:sz w:val="16"/>
        </w:rPr>
        <w:t>LEO = Low Earth Orbit</w:t>
      </w:r>
    </w:p>
    <w:p w14:paraId="76445358" w14:textId="77777777" w:rsidR="005A31F6" w:rsidRPr="00D20D50" w:rsidRDefault="005A31F6" w:rsidP="005A31F6">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xml:space="preserve">, including OneWeb, Amazon, </w:t>
      </w:r>
      <w:proofErr w:type="spellStart"/>
      <w:r w:rsidRPr="001B3350">
        <w:rPr>
          <w:rStyle w:val="Emphasis"/>
        </w:rPr>
        <w:t>Telesat</w:t>
      </w:r>
      <w:proofErr w:type="spellEnd"/>
      <w:r w:rsidRPr="001B3350">
        <w:rPr>
          <w:rStyle w:val="Emphasis"/>
        </w:rPr>
        <w: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D20D50">
        <w:rPr>
          <w:rStyle w:val="StyleUnderline"/>
        </w:rPr>
        <w:t>spacecraft</w:t>
      </w:r>
      <w:proofErr w:type="gramEnd"/>
      <w:r w:rsidRPr="00D20D50">
        <w:rPr>
          <w:rStyle w:val="StyleUnderline"/>
        </w:rPr>
        <w:t xml:space="preserve">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363E43EA" w14:textId="77777777" w:rsidR="005A31F6" w:rsidRDefault="005A31F6" w:rsidP="005A31F6"/>
    <w:p w14:paraId="0DC0460C" w14:textId="77777777" w:rsidR="005A31F6" w:rsidRDefault="005A31F6" w:rsidP="005A31F6">
      <w:pPr>
        <w:pStyle w:val="Heading3"/>
      </w:pPr>
      <w:r>
        <w:t>Adv 1 – Collisions</w:t>
      </w:r>
    </w:p>
    <w:p w14:paraId="244BEC43" w14:textId="77777777" w:rsidR="005A31F6" w:rsidRDefault="005A31F6" w:rsidP="005A31F6">
      <w:pPr>
        <w:pStyle w:val="Heading4"/>
      </w:pPr>
      <w:r>
        <w:t>Causes chain reaction collisions that spill out</w:t>
      </w:r>
    </w:p>
    <w:p w14:paraId="0FB39F22" w14:textId="77777777" w:rsidR="005A31F6" w:rsidRPr="00DD2AAF" w:rsidRDefault="005A31F6" w:rsidP="005A31F6">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2" w:history="1">
        <w:r w:rsidRPr="00CA59D5">
          <w:rPr>
            <w:rStyle w:val="Hyperlink"/>
            <w:sz w:val="16"/>
          </w:rPr>
          <w:t>https://doi.org/10.1038/s41598-021-89909-7</w:t>
        </w:r>
      </w:hyperlink>
      <w:r w:rsidRPr="00CA59D5">
        <w:rPr>
          <w:sz w:val="16"/>
        </w:rPr>
        <w:t xml:space="preserve"> </w:t>
      </w:r>
      <w:hyperlink r:id="rId1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8EC9831" w14:textId="77777777" w:rsidR="005A31F6" w:rsidRPr="000242D8" w:rsidRDefault="005A31F6" w:rsidP="005A31F6">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27977C86" w14:textId="77777777" w:rsidR="005A31F6" w:rsidRDefault="005A31F6" w:rsidP="005A31F6"/>
    <w:p w14:paraId="7990E9BB" w14:textId="77777777" w:rsidR="005A31F6" w:rsidRDefault="005A31F6" w:rsidP="005A31F6">
      <w:r w:rsidRPr="00DD2AAF">
        <w:t>Figure 3</w:t>
      </w:r>
    </w:p>
    <w:p w14:paraId="4763AEF5" w14:textId="77777777" w:rsidR="005A31F6" w:rsidRDefault="005A31F6" w:rsidP="005A31F6">
      <w:r>
        <w:rPr>
          <w:noProof/>
        </w:rPr>
        <w:drawing>
          <wp:inline distT="0" distB="0" distL="0" distR="0" wp14:anchorId="21C91F38" wp14:editId="3BBF78DE">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563BC8F1" w14:textId="77777777" w:rsidR="005A31F6" w:rsidRPr="002847A9" w:rsidRDefault="005A31F6" w:rsidP="005A31F6">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 xml:space="preserve">whenever debris is too small to be tracked or collision avoidance </w:t>
      </w:r>
      <w:proofErr w:type="spellStart"/>
      <w:r w:rsidRPr="007E6C3B">
        <w:rPr>
          <w:rStyle w:val="Emphasis"/>
        </w:rPr>
        <w:t>manoeuvres</w:t>
      </w:r>
      <w:proofErr w:type="spellEnd"/>
      <w:r w:rsidRPr="007E6C3B">
        <w:rPr>
          <w:rStyle w:val="Emphasis"/>
        </w:rPr>
        <w:t xml:space="preserve"> are impossible</w:t>
      </w:r>
      <w:r w:rsidRPr="00146B21">
        <w:rPr>
          <w:rStyle w:val="Emphasis"/>
        </w:rPr>
        <w:t xml:space="preserve"> for other reasons</w:t>
      </w:r>
      <w:r w:rsidRPr="00C932B5">
        <w:rPr>
          <w:rStyle w:val="StyleUnderline"/>
        </w:rPr>
        <w:t xml:space="preserve">. Deorbiting satellites will be </w:t>
      </w:r>
      <w:proofErr w:type="gramStart"/>
      <w:r w:rsidRPr="00C932B5">
        <w:rPr>
          <w:rStyle w:val="StyleUnderline"/>
        </w:rPr>
        <w:t>tracked</w:t>
      </w:r>
      <w:proofErr w:type="gramEnd"/>
      <w:r w:rsidRPr="00C932B5">
        <w:rPr>
          <w:rStyle w:val="StyleUnderline"/>
        </w:rPr>
        <w:t xml:space="preserve"> and operational </w:t>
      </w:r>
      <w:r w:rsidRPr="00146B21">
        <w:rPr>
          <w:rStyle w:val="Emphasis"/>
        </w:rPr>
        <w:t xml:space="preserve">satellites can </w:t>
      </w:r>
      <w:proofErr w:type="spellStart"/>
      <w:r w:rsidRPr="00146B21">
        <w:rPr>
          <w:rStyle w:val="Emphasis"/>
        </w:rPr>
        <w:t>manoeuvre</w:t>
      </w:r>
      <w:proofErr w:type="spellEnd"/>
      <w:r w:rsidRPr="00146B21">
        <w:rPr>
          <w:rStyle w:val="Emphasis"/>
        </w:rPr>
        <w:t xml:space="preserv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w:t>
      </w:r>
      <w:proofErr w:type="spellStart"/>
      <w:r w:rsidRPr="002847A9">
        <w:rPr>
          <w:sz w:val="16"/>
        </w:rPr>
        <w:t>manoeuvres</w:t>
      </w:r>
      <w:proofErr w:type="spellEnd"/>
      <w:r w:rsidRPr="002847A9">
        <w:rPr>
          <w:sz w:val="16"/>
        </w:rPr>
        <w:t xml:space="preserve">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w:t>
      </w:r>
      <w:proofErr w:type="gramStart"/>
      <w:r w:rsidRPr="002847A9">
        <w:rPr>
          <w:sz w:val="16"/>
        </w:rPr>
        <w:t>individually</w:t>
      </w:r>
      <w:proofErr w:type="gramEnd"/>
      <w:r w:rsidRPr="002847A9">
        <w:rPr>
          <w:sz w:val="16"/>
        </w:rPr>
        <w:t xml:space="preserve"> or collectively, eliminate the need for an all-of-LEO approach to evaluating the effects of the construction and maintenance of any one constellation.</w:t>
      </w:r>
    </w:p>
    <w:p w14:paraId="4E989A85" w14:textId="77777777" w:rsidR="005A31F6" w:rsidRDefault="005A31F6" w:rsidP="005A31F6">
      <w:pPr>
        <w:pStyle w:val="Heading4"/>
      </w:pPr>
      <w:r>
        <w:t>Risk will only increase</w:t>
      </w:r>
    </w:p>
    <w:p w14:paraId="4F6CB968" w14:textId="77777777" w:rsidR="005A31F6" w:rsidRDefault="005A31F6" w:rsidP="005A31F6">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15"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1911A380" w14:textId="77777777" w:rsidR="005A31F6" w:rsidRPr="0086519A" w:rsidRDefault="005A31F6" w:rsidP="005A31F6">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6"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7"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 xml:space="preserve">These encounters include situations when two spacecraft </w:t>
      </w:r>
      <w:proofErr w:type="gramStart"/>
      <w:r w:rsidRPr="007354C9">
        <w:rPr>
          <w:rStyle w:val="StyleUnderline"/>
        </w:rPr>
        <w:t>pass</w:t>
      </w:r>
      <w:proofErr w:type="gramEnd"/>
      <w:r w:rsidRPr="007354C9">
        <w:rPr>
          <w:rStyle w:val="StyleUnderline"/>
        </w:rPr>
        <w:t xml:space="preserve">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54BA1B5F" w14:textId="77777777" w:rsidR="005A31F6" w:rsidRDefault="005A31F6" w:rsidP="005A31F6">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02B8FC5C" w14:textId="77777777" w:rsidR="005A31F6" w:rsidRDefault="005A31F6" w:rsidP="005A31F6">
      <w:r>
        <w:rPr>
          <w:noProof/>
        </w:rPr>
        <w:drawing>
          <wp:inline distT="0" distB="0" distL="0" distR="0" wp14:anchorId="3B8CA81A" wp14:editId="1E19C3EA">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0DB5F7AB" w14:textId="77777777" w:rsidR="005A31F6" w:rsidRPr="0086519A" w:rsidRDefault="005A31F6" w:rsidP="005A31F6">
      <w:pPr>
        <w:rPr>
          <w:rStyle w:val="StyleUnderline"/>
        </w:rPr>
      </w:pPr>
      <w:r w:rsidRPr="0086519A">
        <w:rPr>
          <w:rStyle w:val="StyleUnderline"/>
        </w:rPr>
        <w:t xml:space="preserve">In comparison, </w:t>
      </w:r>
      <w:proofErr w:type="spellStart"/>
      <w:r w:rsidRPr="0086519A">
        <w:rPr>
          <w:rStyle w:val="StyleUnderline"/>
        </w:rPr>
        <w:t>Starlink's</w:t>
      </w:r>
      <w:proofErr w:type="spellEnd"/>
      <w:r w:rsidRPr="0086519A">
        <w:rPr>
          <w:rStyle w:val="StyleUnderline"/>
        </w:rPr>
        <w:t xml:space="preserve">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w:t>
      </w:r>
      <w:proofErr w:type="gramStart"/>
      <w:r w:rsidRPr="0086519A">
        <w:rPr>
          <w:rStyle w:val="StyleUnderline"/>
        </w:rPr>
        <w:t>first generation</w:t>
      </w:r>
      <w:proofErr w:type="gramEnd"/>
      <w:r w:rsidRPr="0086519A">
        <w:rPr>
          <w:rStyle w:val="StyleUnderline"/>
        </w:rPr>
        <w:t xml:space="preserve"> constellation, </w:t>
      </w:r>
      <w:r w:rsidRPr="0079364D">
        <w:rPr>
          <w:rStyle w:val="Emphasis"/>
          <w:highlight w:val="green"/>
        </w:rPr>
        <w:t>Starlink satellites will be involved in 90% of all close approaches</w:t>
      </w:r>
      <w:r w:rsidRPr="0086519A">
        <w:rPr>
          <w:rStyle w:val="StyleUnderline"/>
        </w:rPr>
        <w:t>, Lewis’ calculations suggest.</w:t>
      </w:r>
    </w:p>
    <w:p w14:paraId="18EB0EFA" w14:textId="77777777" w:rsidR="005A31F6" w:rsidRDefault="005A31F6" w:rsidP="005A31F6">
      <w:r>
        <w:rPr>
          <w:noProof/>
        </w:rPr>
        <w:drawing>
          <wp:inline distT="0" distB="0" distL="0" distR="0" wp14:anchorId="5D7DB302" wp14:editId="3A494D1C">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0CAA4B9D" w14:textId="77777777" w:rsidR="005A31F6" w:rsidRDefault="005A31F6" w:rsidP="005A31F6">
      <w:pPr>
        <w:pStyle w:val="Heading4"/>
      </w:pPr>
      <w:r>
        <w:t>Companies don’t share data and rely on autonomous systems – high risk</w:t>
      </w:r>
    </w:p>
    <w:p w14:paraId="7C2381C0" w14:textId="77777777" w:rsidR="005A31F6" w:rsidRPr="007F61C2" w:rsidRDefault="005A31F6" w:rsidP="005A31F6">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20"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79359A08" w14:textId="77777777" w:rsidR="005A31F6" w:rsidRPr="00036FD1" w:rsidRDefault="005A31F6" w:rsidP="005A31F6">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w:t>
      </w:r>
      <w:proofErr w:type="gramStart"/>
      <w:r w:rsidRPr="00616926">
        <w:rPr>
          <w:rStyle w:val="StyleUnderline"/>
        </w:rPr>
        <w:t>other</w:t>
      </w:r>
      <w:proofErr w:type="gramEnd"/>
      <w:r w:rsidRPr="00616926">
        <w:rPr>
          <w:rStyle w:val="StyleUnderline"/>
        </w:rPr>
        <w:t xml:space="preserve">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18632BB4" w14:textId="77777777" w:rsidR="005A31F6" w:rsidRDefault="005A31F6" w:rsidP="005A31F6">
      <w:pPr>
        <w:pStyle w:val="Heading4"/>
      </w:pPr>
      <w:r>
        <w:t>Collisions destabilize and risk global conflict – misallocation</w:t>
      </w:r>
    </w:p>
    <w:p w14:paraId="2F90698A" w14:textId="77777777" w:rsidR="005A31F6" w:rsidRPr="00FA367E" w:rsidRDefault="005A31F6" w:rsidP="005A31F6">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1" w:history="1">
        <w:r w:rsidRPr="00FA367E">
          <w:rPr>
            <w:rStyle w:val="Hyperlink"/>
            <w:sz w:val="16"/>
          </w:rPr>
          <w:t>https://apps.dtic.mil/dtic/tr/fulltext/u2/1059769.pdf</w:t>
        </w:r>
      </w:hyperlink>
      <w:r w:rsidRPr="00FA367E">
        <w:rPr>
          <w:sz w:val="16"/>
        </w:rPr>
        <w:t xml:space="preserve"> //avery</w:t>
      </w:r>
    </w:p>
    <w:p w14:paraId="522DA21B" w14:textId="77777777" w:rsidR="005A31F6" w:rsidRPr="004B617C" w:rsidRDefault="005A31F6" w:rsidP="005A31F6">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w:t>
      </w:r>
      <w:proofErr w:type="gramStart"/>
      <w:r w:rsidRPr="004B617C">
        <w:rPr>
          <w:rStyle w:val="StyleUnderline"/>
        </w:rPr>
        <w:t>437 Armed</w:t>
      </w:r>
      <w:proofErr w:type="gramEnd"/>
      <w:r w:rsidRPr="004B617C">
        <w:rPr>
          <w:rStyle w:val="StyleUnderline"/>
        </w:rPr>
        <w:t xml:space="preserve"> conflict or even war in space would be the most dangerous possibility resulting from space debris collisions. Vitaly </w:t>
      </w:r>
      <w:proofErr w:type="spellStart"/>
      <w:r w:rsidRPr="004B617C">
        <w:rPr>
          <w:rStyle w:val="StyleUnderline"/>
        </w:rPr>
        <w:t>Adushkin,from</w:t>
      </w:r>
      <w:proofErr w:type="spellEnd"/>
      <w:r w:rsidRPr="004B617C">
        <w:rPr>
          <w:rStyle w:val="StyleUnderline"/>
        </w:rPr>
        <w:t xml:space="preserve">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3BB0D0E2" w14:textId="77777777" w:rsidR="005A31F6" w:rsidRDefault="005A31F6" w:rsidP="005A31F6">
      <w:pPr>
        <w:pStyle w:val="Heading4"/>
      </w:pPr>
      <w:r>
        <w:t xml:space="preserve">Goes nuclear </w:t>
      </w:r>
    </w:p>
    <w:p w14:paraId="094A373C" w14:textId="77777777" w:rsidR="005A31F6" w:rsidRPr="00E339D6" w:rsidRDefault="005A31F6" w:rsidP="005A31F6">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7F35B70F" w14:textId="77777777" w:rsidR="005A31F6" w:rsidRDefault="005A31F6" w:rsidP="005A31F6">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4ABCB87A" w14:textId="77777777" w:rsidR="005A31F6" w:rsidRDefault="005A31F6" w:rsidP="005A31F6">
      <w:pPr>
        <w:pStyle w:val="Heading4"/>
      </w:pPr>
      <w:r>
        <w:t>Extinction</w:t>
      </w:r>
    </w:p>
    <w:p w14:paraId="44FE0E3D" w14:textId="77777777" w:rsidR="005A31F6" w:rsidRPr="00167E97" w:rsidRDefault="005A31F6" w:rsidP="005A31F6">
      <w:pPr>
        <w:rPr>
          <w:sz w:val="16"/>
        </w:rPr>
      </w:pPr>
      <w:r w:rsidRPr="00167E97">
        <w:rPr>
          <w:rStyle w:val="Emphasis"/>
        </w:rPr>
        <w:t>Starr 15</w:t>
      </w:r>
      <w:r w:rsidRPr="00167E97">
        <w:rPr>
          <w:sz w:val="16"/>
        </w:rPr>
        <w:t xml:space="preserve"> Nuclear War, Nuclear Winter, and Human Extinction </w:t>
      </w:r>
      <w:proofErr w:type="gramStart"/>
      <w:r w:rsidRPr="00167E97">
        <w:rPr>
          <w:sz w:val="16"/>
        </w:rPr>
        <w:t>By</w:t>
      </w:r>
      <w:proofErr w:type="gramEnd"/>
      <w:r w:rsidRPr="00167E97">
        <w:rPr>
          <w:sz w:val="16"/>
        </w:rPr>
        <w:t xml:space="preserve">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2" w:history="1">
        <w:r w:rsidRPr="00167E97">
          <w:rPr>
            <w:rStyle w:val="Hyperlink"/>
            <w:sz w:val="16"/>
          </w:rPr>
          <w:t>https://fas.org/pir-pubs/nuclear-war-nuclear-winter-and-human-extinction/</w:t>
        </w:r>
      </w:hyperlink>
      <w:r w:rsidRPr="00167E97">
        <w:rPr>
          <w:sz w:val="16"/>
        </w:rPr>
        <w:t xml:space="preserve"> //avery</w:t>
      </w:r>
    </w:p>
    <w:p w14:paraId="617525E8" w14:textId="77777777" w:rsidR="005A31F6" w:rsidRPr="00877613" w:rsidRDefault="005A31F6" w:rsidP="005A31F6">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w:t>
      </w:r>
      <w:proofErr w:type="gramStart"/>
      <w:r w:rsidRPr="00877613">
        <w:rPr>
          <w:sz w:val="14"/>
        </w:rPr>
        <w:t>Nuclear</w:t>
      </w:r>
      <w:proofErr w:type="gramEnd"/>
      <w:r w:rsidRPr="00877613">
        <w:rPr>
          <w:sz w:val="14"/>
        </w:rPr>
        <w:t xml:space="preserve">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w:t>
      </w:r>
      <w:proofErr w:type="spellStart"/>
      <w:r w:rsidRPr="00877613">
        <w:rPr>
          <w:sz w:val="14"/>
        </w:rPr>
        <w:t>publically</w:t>
      </w:r>
      <w:proofErr w:type="spellEnd"/>
      <w:r w:rsidRPr="00877613">
        <w:rPr>
          <w:sz w:val="14"/>
        </w:rPr>
        <w:t xml:space="preserve">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663C16C3" w14:textId="77777777" w:rsidR="005A31F6" w:rsidRPr="007F642E" w:rsidRDefault="005A31F6" w:rsidP="005A31F6">
      <w:pPr>
        <w:rPr>
          <w:sz w:val="16"/>
        </w:rPr>
      </w:pPr>
    </w:p>
    <w:p w14:paraId="2A421CBE" w14:textId="77777777" w:rsidR="005A31F6" w:rsidRDefault="005A31F6" w:rsidP="005A31F6">
      <w:pPr>
        <w:pStyle w:val="Heading3"/>
      </w:pPr>
      <w:r>
        <w:t xml:space="preserve">Adv 2 – Environment </w:t>
      </w:r>
    </w:p>
    <w:p w14:paraId="45558010" w14:textId="77777777" w:rsidR="005A31F6" w:rsidRDefault="005A31F6" w:rsidP="005A31F6">
      <w:pPr>
        <w:pStyle w:val="Heading4"/>
      </w:pPr>
      <w:r>
        <w:t xml:space="preserve">The entire process of mega constellation development is environmentally disastrous </w:t>
      </w:r>
    </w:p>
    <w:p w14:paraId="7C1EB3E2" w14:textId="77777777" w:rsidR="005A31F6" w:rsidRPr="00C76025" w:rsidRDefault="005A31F6" w:rsidP="005A31F6">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3" w:history="1">
        <w:r w:rsidRPr="00CA59D5">
          <w:rPr>
            <w:rStyle w:val="Hyperlink"/>
            <w:sz w:val="16"/>
          </w:rPr>
          <w:t>https://doi.org/10.1038/s41598-021-89909-7</w:t>
        </w:r>
      </w:hyperlink>
      <w:r w:rsidRPr="00CA59D5">
        <w:rPr>
          <w:sz w:val="16"/>
        </w:rPr>
        <w:t xml:space="preserve"> </w:t>
      </w:r>
      <w:hyperlink r:id="rId2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0E7EFA5" w14:textId="77777777" w:rsidR="005A31F6" w:rsidRPr="00CD2C43" w:rsidRDefault="005A31F6" w:rsidP="005A31F6">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proofErr w:type="gramStart"/>
      <w:r w:rsidRPr="00E83B7A">
        <w:rPr>
          <w:rStyle w:val="Emphasis"/>
        </w:rPr>
        <w:t>Pacific island</w:t>
      </w:r>
      <w:proofErr w:type="gramEnd"/>
      <w:r w:rsidRPr="00E83B7A">
        <w:rPr>
          <w:rStyle w:val="Emphasis"/>
        </w:rPr>
        <w:t xml:space="preserve">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w:t>
      </w:r>
      <w:proofErr w:type="spellStart"/>
      <w:r w:rsidRPr="00657A9C">
        <w:rPr>
          <w:sz w:val="16"/>
        </w:rPr>
        <w:t>llites</w:t>
      </w:r>
      <w:proofErr w:type="spellEnd"/>
      <w:r w:rsidRPr="00657A9C">
        <w:rPr>
          <w:sz w:val="16"/>
        </w:rPr>
        <w:t xml:space="preserve">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w:t>
      </w:r>
      <w:proofErr w:type="gramStart"/>
      <w:r w:rsidRPr="00657A9C">
        <w:rPr>
          <w:sz w:val="16"/>
        </w:rPr>
        <w:t>practice</w:t>
      </w:r>
      <w:proofErr w:type="gramEnd"/>
      <w:r w:rsidRPr="00657A9C">
        <w:rPr>
          <w:sz w:val="16"/>
        </w:rPr>
        <w:t xml:space="preserve"> or be required to do so. </w:t>
      </w:r>
      <w:r w:rsidRPr="004B2273">
        <w:rPr>
          <w:rStyle w:val="StyleUnderline"/>
        </w:rPr>
        <w:t xml:space="preserve">The demise of satellite components during re-entry introduces a different </w:t>
      </w:r>
      <w:proofErr w:type="gramStart"/>
      <w:r w:rsidRPr="004B2273">
        <w:rPr>
          <w:rStyle w:val="StyleUnderline"/>
        </w:rPr>
        <w:t>problem, since</w:t>
      </w:r>
      <w:proofErr w:type="gramEnd"/>
      <w:r w:rsidRPr="004B2273">
        <w:rPr>
          <w:rStyle w:val="StyleUnderline"/>
        </w:rPr>
        <w:t xml:space="preserve"> </w:t>
      </w:r>
      <w:r w:rsidRPr="004B2273">
        <w:rPr>
          <w:rStyle w:val="Emphasis"/>
        </w:rPr>
        <w:t>none of that material actually disappears</w:t>
      </w:r>
      <w:r w:rsidRPr="005D229A">
        <w:rPr>
          <w:rStyle w:val="StyleUnderline"/>
        </w:rPr>
        <w:t xml:space="preserve">. Starlink satellites have a dry mass of about 260 kg; 12,000 satellites will total 3100 </w:t>
      </w:r>
      <w:proofErr w:type="spellStart"/>
      <w:r w:rsidRPr="005D229A">
        <w:rPr>
          <w:rStyle w:val="StyleUnderline"/>
        </w:rPr>
        <w:t>tonnes</w:t>
      </w:r>
      <w:proofErr w:type="spellEnd"/>
      <w:r w:rsidRPr="005D229A">
        <w:rPr>
          <w:rStyle w:val="StyleUnderline"/>
        </w:rPr>
        <w:t xml:space="preserve">. A 5-year cycle would see on average almost 2 </w:t>
      </w:r>
      <w:proofErr w:type="spellStart"/>
      <w:r w:rsidRPr="005D229A">
        <w:rPr>
          <w:rStyle w:val="StyleUnderline"/>
        </w:rPr>
        <w:t>tonnes</w:t>
      </w:r>
      <w:proofErr w:type="spellEnd"/>
      <w:r w:rsidRPr="005D229A">
        <w:rPr>
          <w:rStyle w:val="StyleUnderline"/>
        </w:rPr>
        <w:t xml:space="preserve"> re-entering Earth’s atmosphere daily. While small compared to the 54 daily </w:t>
      </w:r>
      <w:proofErr w:type="spellStart"/>
      <w:r w:rsidRPr="005D229A">
        <w:rPr>
          <w:rStyle w:val="StyleUnderline"/>
        </w:rPr>
        <w:t>tonnes</w:t>
      </w:r>
      <w:proofErr w:type="spellEnd"/>
      <w:r w:rsidRPr="005D229A">
        <w:rPr>
          <w:rStyle w:val="StyleUnderline"/>
        </w:rPr>
        <w:t xml:space="preserve">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Modelling of the cumulative effect of emissions from 1000 annual launches of hydrocarbon-</w:t>
      </w:r>
      <w:proofErr w:type="spellStart"/>
      <w:r w:rsidRPr="005D229A">
        <w:rPr>
          <w:rStyle w:val="StyleUnderline"/>
        </w:rPr>
        <w:t>fuelled</w:t>
      </w:r>
      <w:proofErr w:type="spellEnd"/>
      <w:r w:rsidRPr="005D229A">
        <w:rPr>
          <w:rStyle w:val="StyleUnderline"/>
        </w:rPr>
        <w:t xml:space="preserve">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1CE1613D" w14:textId="77777777" w:rsidR="005A31F6" w:rsidRDefault="005A31F6" w:rsidP="005A31F6">
      <w:pPr>
        <w:pStyle w:val="Heading4"/>
      </w:pPr>
      <w:r>
        <w:t>Megaconstellations restart and spiral the ozone crisis</w:t>
      </w:r>
    </w:p>
    <w:p w14:paraId="0D5C21E7" w14:textId="77777777" w:rsidR="005A31F6" w:rsidRPr="00554613" w:rsidRDefault="005A31F6" w:rsidP="005A31F6">
      <w:pPr>
        <w:rPr>
          <w:sz w:val="16"/>
        </w:rPr>
      </w:pPr>
      <w:proofErr w:type="spellStart"/>
      <w:r w:rsidRPr="00554613">
        <w:rPr>
          <w:rStyle w:val="Emphasis"/>
        </w:rPr>
        <w:t>Pultarova</w:t>
      </w:r>
      <w:proofErr w:type="spellEnd"/>
      <w:r w:rsidRPr="00554613">
        <w:rPr>
          <w:rStyle w:val="Emphasis"/>
        </w:rPr>
        <w:t xml:space="preserve"> 21</w:t>
      </w:r>
      <w:r w:rsidRPr="00554613">
        <w:rPr>
          <w:sz w:val="16"/>
        </w:rPr>
        <w:t xml:space="preserve"> Air pollution from reentering megaconstellation satellites could cause ozone hole 2.0 By Tereza </w:t>
      </w:r>
      <w:proofErr w:type="spellStart"/>
      <w:r w:rsidRPr="00554613">
        <w:rPr>
          <w:sz w:val="16"/>
        </w:rPr>
        <w:t>Pultarova</w:t>
      </w:r>
      <w:proofErr w:type="spellEnd"/>
      <w:r w:rsidRPr="00554613">
        <w:rPr>
          <w:sz w:val="16"/>
        </w:rPr>
        <w:t xml:space="preserve"> published June 07, </w:t>
      </w:r>
      <w:proofErr w:type="gramStart"/>
      <w:r w:rsidRPr="00554613">
        <w:rPr>
          <w:sz w:val="16"/>
        </w:rPr>
        <w:t>2021</w:t>
      </w:r>
      <w:proofErr w:type="gramEnd"/>
      <w:r w:rsidRPr="00554613">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554613">
        <w:rPr>
          <w:sz w:val="16"/>
        </w:rPr>
        <w:t>script-writer</w:t>
      </w:r>
      <w:proofErr w:type="gramEnd"/>
      <w:r w:rsidRPr="00554613">
        <w:rPr>
          <w:sz w:val="16"/>
        </w:rPr>
        <w:t xml:space="preserve"> and presenter for various TV </w:t>
      </w:r>
      <w:proofErr w:type="spellStart"/>
      <w:r w:rsidRPr="00554613">
        <w:rPr>
          <w:sz w:val="16"/>
        </w:rPr>
        <w:t>programmes</w:t>
      </w:r>
      <w:proofErr w:type="spellEnd"/>
      <w:r w:rsidRPr="00554613">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5"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228D4C00" w14:textId="77777777" w:rsidR="005A31F6" w:rsidRPr="00C14278" w:rsidRDefault="005A31F6" w:rsidP="005A31F6">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6"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w:t>
      </w:r>
      <w:proofErr w:type="gramStart"/>
      <w:r w:rsidRPr="00A92FC1">
        <w:rPr>
          <w:rStyle w:val="Emphasis"/>
        </w:rPr>
        <w:t>amount</w:t>
      </w:r>
      <w:proofErr w:type="gramEnd"/>
      <w:r w:rsidRPr="00A92FC1">
        <w:rPr>
          <w:rStyle w:val="Emphasis"/>
        </w:rPr>
        <w:t xml:space="preserve">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1A94E81" w14:textId="77777777" w:rsidR="005A31F6" w:rsidRPr="00606765" w:rsidRDefault="005A31F6" w:rsidP="005A31F6">
      <w:pPr>
        <w:pStyle w:val="Heading4"/>
      </w:pPr>
      <w:r>
        <w:t xml:space="preserve">Mass satellites risk destroying the magnetosphere </w:t>
      </w:r>
    </w:p>
    <w:p w14:paraId="77356EAC" w14:textId="77777777" w:rsidR="005A31F6" w:rsidRPr="003412D4" w:rsidRDefault="005A31F6" w:rsidP="005A31F6">
      <w:pPr>
        <w:rPr>
          <w:sz w:val="16"/>
        </w:rPr>
      </w:pPr>
      <w:r w:rsidRPr="003412D4">
        <w:rPr>
          <w:rStyle w:val="Emphasis"/>
        </w:rPr>
        <w:t>Coma 21</w:t>
      </w:r>
      <w:r w:rsidRPr="003412D4">
        <w:rPr>
          <w:sz w:val="16"/>
        </w:rPr>
        <w:t xml:space="preserve"> Satellite mega-constellations’ mega-threats </w:t>
      </w:r>
      <w:proofErr w:type="gramStart"/>
      <w:r w:rsidRPr="003412D4">
        <w:rPr>
          <w:sz w:val="16"/>
        </w:rPr>
        <w:t>The</w:t>
      </w:r>
      <w:proofErr w:type="gramEnd"/>
      <w:r w:rsidRPr="003412D4">
        <w:rPr>
          <w:sz w:val="16"/>
        </w:rPr>
        <w:t xml:space="preserve"> rise of space junk and the fall of reason 23 JULY 2021, MIGUEL COMA Miguel Coma is an engineer in telecommunications and an Information Technology architect. After over two decades of professional activity in various industries, he began to write, </w:t>
      </w:r>
      <w:proofErr w:type="gramStart"/>
      <w:r w:rsidRPr="003412D4">
        <w:rPr>
          <w:sz w:val="16"/>
        </w:rPr>
        <w:t>speak</w:t>
      </w:r>
      <w:proofErr w:type="gramEnd"/>
      <w:r w:rsidRPr="003412D4">
        <w:rPr>
          <w:sz w:val="16"/>
        </w:rPr>
        <w:t xml:space="preserve"> and consult about our digital environmental footprint. He believes in peoples' potential to use technology wisely and create sustainable progress. </w:t>
      </w:r>
      <w:hyperlink r:id="rId27" w:history="1">
        <w:r w:rsidRPr="003412D4">
          <w:rPr>
            <w:rStyle w:val="Hyperlink"/>
            <w:sz w:val="16"/>
          </w:rPr>
          <w:t>https://wsimag.com/science-and-technology/66440-satellite-mega-constellations-mega-threats</w:t>
        </w:r>
      </w:hyperlink>
      <w:r w:rsidRPr="003412D4">
        <w:rPr>
          <w:sz w:val="16"/>
        </w:rPr>
        <w:t xml:space="preserve"> //avery </w:t>
      </w:r>
    </w:p>
    <w:p w14:paraId="57E3A515" w14:textId="77777777" w:rsidR="005A31F6" w:rsidRPr="00C14278" w:rsidRDefault="005A31F6" w:rsidP="005A31F6">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w:t>
      </w:r>
      <w:proofErr w:type="spellStart"/>
      <w:r w:rsidRPr="00C31A1A">
        <w:rPr>
          <w:rStyle w:val="StyleUnderline"/>
        </w:rPr>
        <w:t>millimetre</w:t>
      </w:r>
      <w:proofErr w:type="spellEnd"/>
      <w:r w:rsidRPr="00C31A1A">
        <w:rPr>
          <w:rStyle w:val="StyleUnderline"/>
        </w:rPr>
        <w:t xml:space="preserv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w:t>
      </w:r>
      <w:proofErr w:type="gramStart"/>
      <w:r w:rsidRPr="00C31A1A">
        <w:rPr>
          <w:rStyle w:val="StyleUnderline"/>
        </w:rPr>
        <w:t>radio-frequencies</w:t>
      </w:r>
      <w:proofErr w:type="gramEnd"/>
      <w:r w:rsidRPr="00C31A1A">
        <w:rPr>
          <w:rStyle w:val="StyleUnderline"/>
        </w:rPr>
        <w:t xml:space="preserve">,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w:t>
      </w:r>
      <w:proofErr w:type="spellStart"/>
      <w:r w:rsidRPr="003A4296">
        <w:rPr>
          <w:rStyle w:val="Emphasis"/>
        </w:rPr>
        <w:t>fuelled</w:t>
      </w:r>
      <w:proofErr w:type="spellEnd"/>
      <w:r w:rsidRPr="003A4296">
        <w:rPr>
          <w:rStyle w:val="Emphasis"/>
        </w:rPr>
        <w:t xml:space="preserve"> rockets produce alumina particles. All of these increase the greenhouse effect</w:t>
      </w:r>
      <w:r w:rsidRPr="003A4296">
        <w:rPr>
          <w:rStyle w:val="StyleUnderline"/>
        </w:rPr>
        <w:t xml:space="preserve">. Global warming from kerosene rockets has been modelled for 1,000 annual rocket launches </w:t>
      </w:r>
      <w:proofErr w:type="gramStart"/>
      <w:r w:rsidRPr="003A4296">
        <w:rPr>
          <w:rStyle w:val="StyleUnderline"/>
        </w:rPr>
        <w:t>during</w:t>
      </w:r>
      <w:proofErr w:type="gramEnd"/>
      <w:r w:rsidRPr="003A4296">
        <w:rPr>
          <w:rStyle w:val="StyleUnderline"/>
        </w:rPr>
        <w:t xml:space="preserve">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proofErr w:type="spellStart"/>
      <w:r w:rsidRPr="003A4296">
        <w:rPr>
          <w:rStyle w:val="Emphasis"/>
        </w:rPr>
        <w:t>fuelled</w:t>
      </w:r>
      <w:proofErr w:type="spellEnd"/>
      <w:r w:rsidRPr="003A4296">
        <w:rPr>
          <w:rStyle w:val="Emphasis"/>
        </w:rPr>
        <w:t xml:space="preserve">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proofErr w:type="gramStart"/>
      <w:r w:rsidRPr="00907F05">
        <w:rPr>
          <w:rStyle w:val="StyleUnderline"/>
          <w:highlight w:val="green"/>
        </w:rPr>
        <w:t>The</w:t>
      </w:r>
      <w:proofErr w:type="gramEnd"/>
      <w:r w:rsidRPr="00907F05">
        <w:rPr>
          <w:rStyle w:val="StyleUnderline"/>
          <w:highlight w:val="green"/>
        </w:rPr>
        <w:t xml:space="preserv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C9535E">
        <w:rPr>
          <w:rStyle w:val="Emphasis"/>
        </w:rPr>
        <w:t>Satellites beam massive amounts of microwave radiation day and night from within the magnetosphere and through the atmosphere. What effect does this have on the magnetosphere</w:t>
      </w:r>
      <w:r w:rsidRPr="00C969E6">
        <w:rPr>
          <w:rStyle w:val="StyleUnderline"/>
        </w:rPr>
        <w:t xml:space="preserve"> and the electromagnetic balance of all life</w:t>
      </w:r>
      <w:r w:rsidRPr="003112A8">
        <w:rPr>
          <w:rStyle w:val="StyleUnderline"/>
        </w:rPr>
        <w:t xml:space="preserve">? Should subject matter </w:t>
      </w:r>
      <w:proofErr w:type="gramStart"/>
      <w:r w:rsidRPr="003112A8">
        <w:rPr>
          <w:rStyle w:val="StyleUnderline"/>
        </w:rPr>
        <w:t>experts</w:t>
      </w:r>
      <w:proofErr w:type="gramEnd"/>
      <w:r w:rsidRPr="003112A8">
        <w:rPr>
          <w:rStyle w:val="StyleUnderline"/>
        </w:rPr>
        <w:t xml:space="preserve"> study this before we deploy any more satellites? There are very </w:t>
      </w:r>
      <w:r w:rsidRPr="006A11EE">
        <w:rPr>
          <w:rStyle w:val="Emphasis"/>
        </w:rPr>
        <w:t xml:space="preserve">few studies of </w:t>
      </w:r>
      <w:proofErr w:type="spellStart"/>
      <w:r w:rsidRPr="006A11EE">
        <w:rPr>
          <w:rStyle w:val="Emphasis"/>
        </w:rPr>
        <w:t>millimetre</w:t>
      </w:r>
      <w:proofErr w:type="spellEnd"/>
      <w:r w:rsidRPr="006A11EE">
        <w:rPr>
          <w:rStyle w:val="Emphasis"/>
        </w:rPr>
        <w:t xml:space="preserv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w:t>
      </w:r>
      <w:proofErr w:type="spellStart"/>
      <w:r w:rsidRPr="003112A8">
        <w:rPr>
          <w:rStyle w:val="StyleUnderline"/>
        </w:rPr>
        <w:t>millimetre</w:t>
      </w:r>
      <w:proofErr w:type="spellEnd"/>
      <w:r w:rsidRPr="003112A8">
        <w:rPr>
          <w:rStyle w:val="StyleUnderline"/>
        </w:rPr>
        <w:t xml:space="preserv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53410659" w14:textId="77777777" w:rsidR="005A31F6" w:rsidRDefault="005A31F6" w:rsidP="005A31F6">
      <w:pPr>
        <w:pStyle w:val="Heading4"/>
      </w:pPr>
      <w:r>
        <w:t xml:space="preserve">Ozone destruction causes extinction </w:t>
      </w:r>
    </w:p>
    <w:p w14:paraId="009D5782" w14:textId="77777777" w:rsidR="005A31F6" w:rsidRPr="00463950" w:rsidRDefault="005A31F6" w:rsidP="005A31F6">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2F32BB2B" w14:textId="77777777" w:rsidR="005A31F6" w:rsidRPr="00D16555" w:rsidRDefault="005A31F6" w:rsidP="005A31F6">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sidRPr="005F29BE">
        <w:rPr>
          <w:sz w:val="16"/>
        </w:rPr>
        <w:t>destabilised</w:t>
      </w:r>
      <w:proofErr w:type="spellEnd"/>
      <w:r w:rsidRPr="005F29BE">
        <w:rPr>
          <w:sz w:val="16"/>
        </w:rPr>
        <w:t xml:space="preserve">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w:t>
      </w:r>
      <w:proofErr w:type="spellStart"/>
      <w:r w:rsidRPr="003148F9">
        <w:rPr>
          <w:rStyle w:val="StyleUnderline"/>
          <w:highlight w:val="green"/>
        </w:rPr>
        <w:t>tetrapods</w:t>
      </w:r>
      <w:proofErr w:type="spellEnd"/>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w:t>
      </w:r>
      <w:proofErr w:type="gramStart"/>
      <w:r w:rsidRPr="003B70D9">
        <w:rPr>
          <w:rStyle w:val="StyleUnderline"/>
        </w:rPr>
        <w:t>polar-regions</w:t>
      </w:r>
      <w:proofErr w:type="gramEnd"/>
      <w:r w:rsidRPr="003B70D9">
        <w:rPr>
          <w:rStyle w:val="StyleUnderline"/>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 xml:space="preserve">dominant group of </w:t>
      </w:r>
      <w:proofErr w:type="spellStart"/>
      <w:r w:rsidRPr="00A0041D">
        <w:rPr>
          <w:rStyle w:val="Emphasis"/>
          <w:highlight w:val="green"/>
        </w:rPr>
        <w:t>armoured</w:t>
      </w:r>
      <w:proofErr w:type="spellEnd"/>
      <w:r w:rsidRPr="00A0041D">
        <w:rPr>
          <w:rStyle w:val="Emphasis"/>
          <w:highlight w:val="green"/>
        </w:rPr>
        <w:t xml:space="preserve">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w:t>
      </w:r>
      <w:proofErr w:type="spellStart"/>
      <w:r w:rsidRPr="005F29BE">
        <w:rPr>
          <w:rStyle w:val="StyleUnderline"/>
        </w:rPr>
        <w:t>tetrapods</w:t>
      </w:r>
      <w:proofErr w:type="spellEnd"/>
      <w:r w:rsidRPr="005F29BE">
        <w:rPr>
          <w:rStyle w:val="StyleUnderline"/>
        </w:rPr>
        <w:t xml:space="preserve">. These </w:t>
      </w:r>
      <w:r w:rsidRPr="00A0041D">
        <w:rPr>
          <w:rStyle w:val="Emphasis"/>
          <w:highlight w:val="green"/>
        </w:rPr>
        <w:t xml:space="preserve">early </w:t>
      </w:r>
      <w:proofErr w:type="spellStart"/>
      <w:r w:rsidRPr="00A0041D">
        <w:rPr>
          <w:rStyle w:val="Emphasis"/>
          <w:highlight w:val="green"/>
        </w:rPr>
        <w:t>tetrapods</w:t>
      </w:r>
      <w:proofErr w:type="spellEnd"/>
      <w:r w:rsidRPr="00A0041D">
        <w:rPr>
          <w:rStyle w:val="Emphasis"/>
          <w:highlight w:val="green"/>
        </w:rPr>
        <w:t xml:space="preserve">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w:t>
      </w:r>
      <w:proofErr w:type="gramStart"/>
      <w:r w:rsidRPr="005F29BE">
        <w:rPr>
          <w:sz w:val="16"/>
        </w:rPr>
        <w:t xml:space="preserve">from the current state of climate </w:t>
      </w:r>
      <w:r w:rsidRPr="002C7E42">
        <w:rPr>
          <w:sz w:val="16"/>
          <w:szCs w:val="16"/>
        </w:rPr>
        <w:t>change,</w:t>
      </w:r>
      <w:proofErr w:type="gramEnd"/>
      <w:r w:rsidRPr="002C7E42">
        <w:rPr>
          <w:sz w:val="16"/>
          <w:szCs w:val="16"/>
        </w:rPr>
        <w:t xml:space="preserv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 xml:space="preserve">All field logistics was </w:t>
      </w:r>
      <w:proofErr w:type="spellStart"/>
      <w:r w:rsidRPr="002C7E42">
        <w:rPr>
          <w:sz w:val="16"/>
          <w:szCs w:val="16"/>
        </w:rPr>
        <w:t>organised</w:t>
      </w:r>
      <w:proofErr w:type="spellEnd"/>
      <w:r w:rsidRPr="002C7E42">
        <w:rPr>
          <w:sz w:val="16"/>
          <w:szCs w:val="16"/>
        </w:rPr>
        <w:t xml:space="preserve"> by CASP, an independent charitable trust based in Cambridge </w:t>
      </w:r>
      <w:proofErr w:type="spellStart"/>
      <w:r w:rsidRPr="002C7E42">
        <w:rPr>
          <w:sz w:val="16"/>
          <w:szCs w:val="16"/>
        </w:rPr>
        <w:t>specialising</w:t>
      </w:r>
      <w:proofErr w:type="spellEnd"/>
      <w:r w:rsidRPr="002C7E42">
        <w:rPr>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48432927" w14:textId="77777777" w:rsidR="005A31F6" w:rsidRDefault="005A31F6" w:rsidP="005A31F6">
      <w:pPr>
        <w:pStyle w:val="Heading4"/>
      </w:pPr>
      <w:r>
        <w:t xml:space="preserve">Magnetic field collapse causes extinction </w:t>
      </w:r>
    </w:p>
    <w:p w14:paraId="538E9BEA" w14:textId="77777777" w:rsidR="005A31F6" w:rsidRPr="009F3F34" w:rsidRDefault="005A31F6" w:rsidP="005A31F6">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w:t>
      </w:r>
      <w:proofErr w:type="spellStart"/>
      <w:r w:rsidRPr="009F3F34">
        <w:rPr>
          <w:sz w:val="16"/>
        </w:rPr>
        <w:t>LondonGoldsmiths</w:t>
      </w:r>
      <w:proofErr w:type="spellEnd"/>
      <w:r w:rsidRPr="009F3F34">
        <w:rPr>
          <w:sz w:val="16"/>
        </w:rPr>
        <w:t xml:space="preserve"> College, U. of London Graphic Goldsmiths College, U. of London </w:t>
      </w:r>
      <w:proofErr w:type="spellStart"/>
      <w:r w:rsidRPr="009F3F34">
        <w:rPr>
          <w:sz w:val="16"/>
        </w:rPr>
        <w:t>MAJournalism</w:t>
      </w:r>
      <w:proofErr w:type="spellEnd"/>
      <w:r w:rsidRPr="009F3F34">
        <w:rPr>
          <w:sz w:val="16"/>
        </w:rPr>
        <w:t xml:space="preserve"> 2011 - 2012 King's College </w:t>
      </w:r>
      <w:proofErr w:type="spellStart"/>
      <w:r w:rsidRPr="009F3F34">
        <w:rPr>
          <w:sz w:val="16"/>
        </w:rPr>
        <w:t>LondonKing's</w:t>
      </w:r>
      <w:proofErr w:type="spellEnd"/>
      <w:r w:rsidRPr="009F3F34">
        <w:rPr>
          <w:sz w:val="16"/>
        </w:rPr>
        <w:t xml:space="preserve">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8" w:history="1">
        <w:r w:rsidRPr="009F3F34">
          <w:rPr>
            <w:rStyle w:val="Hyperlink"/>
            <w:sz w:val="16"/>
          </w:rPr>
          <w:t>https://www.newsweek.com/earth-magnetic-field-collapse-inner-core-solid-geodynamo-solar-wind-1307659</w:t>
        </w:r>
      </w:hyperlink>
      <w:r w:rsidRPr="009F3F34">
        <w:rPr>
          <w:sz w:val="16"/>
        </w:rPr>
        <w:t xml:space="preserve"> //avery</w:t>
      </w:r>
    </w:p>
    <w:p w14:paraId="210040F8" w14:textId="77777777" w:rsidR="005A31F6" w:rsidRPr="006712CA" w:rsidRDefault="005A31F6" w:rsidP="005A31F6">
      <w:pPr>
        <w:rPr>
          <w:u w:val="singl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 xml:space="preserve">would have provided a boost of energy to the planet's </w:t>
      </w:r>
      <w:proofErr w:type="spellStart"/>
      <w:r w:rsidRPr="00C9535E">
        <w:rPr>
          <w:rStyle w:val="Emphasis"/>
        </w:rPr>
        <w:t>geodynamo</w:t>
      </w:r>
      <w:proofErr w:type="spellEnd"/>
      <w:r w:rsidRPr="00C9535E">
        <w:rPr>
          <w:rStyle w:val="StyleUnderline"/>
        </w:rPr>
        <w:t xml:space="preserve">—the formation of the magnetic field in the liquid outer core. "Liquid iron in the outer core </w:t>
      </w:r>
      <w:proofErr w:type="spellStart"/>
      <w:r w:rsidRPr="00C9535E">
        <w:rPr>
          <w:rStyle w:val="StyleUnderline"/>
        </w:rPr>
        <w:t>convects</w:t>
      </w:r>
      <w:proofErr w:type="spellEnd"/>
      <w:r w:rsidRPr="00C9535E">
        <w:rPr>
          <w:rStyle w:val="StyleUnderline"/>
        </w:rPr>
        <w:t>, carrying with it magnetic field lines that twist, continuously regenerating the field. Without the convection there would be no core magnetic field," Tarduno explained. This boost should have left a mark in the rock record. After taking measurements from rock samples taken from Sept-</w:t>
      </w:r>
      <w:proofErr w:type="spellStart"/>
      <w:r w:rsidRPr="00C9535E">
        <w:rPr>
          <w:rStyle w:val="StyleUnderline"/>
        </w:rPr>
        <w:t>Îles</w:t>
      </w:r>
      <w:proofErr w:type="spellEnd"/>
      <w:r w:rsidRPr="00C9535E">
        <w:rPr>
          <w:rStyle w:val="StyleUnderline"/>
        </w:rPr>
        <w:t xml:space="preserve">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w:t>
      </w:r>
      <w:proofErr w:type="spellStart"/>
      <w:r w:rsidRPr="00C9535E">
        <w:rPr>
          <w:rStyle w:val="StyleUnderline"/>
        </w:rPr>
        <w:t>geodynamo</w:t>
      </w:r>
      <w:proofErr w:type="spellEnd"/>
      <w:r w:rsidRPr="00C9535E">
        <w:rPr>
          <w:rStyle w:val="StyleUnderline"/>
        </w:rPr>
        <w:t xml:space="preserve">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w:t>
      </w:r>
      <w:proofErr w:type="spellStart"/>
      <w:r w:rsidRPr="00C9535E">
        <w:rPr>
          <w:rStyle w:val="StyleUnderline"/>
        </w:rPr>
        <w:t>geodynamo</w:t>
      </w:r>
      <w:proofErr w:type="spellEnd"/>
      <w:r w:rsidRPr="00C9535E">
        <w:rPr>
          <w:rStyle w:val="StyleUnderline"/>
        </w:rPr>
        <w:t xml:space="preserve">." Essentially, </w:t>
      </w:r>
      <w:r w:rsidRPr="00C9535E">
        <w:rPr>
          <w:rStyle w:val="Emphasis"/>
        </w:rPr>
        <w:t xml:space="preserve">a big boost of energy was needed to drive the </w:t>
      </w:r>
      <w:proofErr w:type="spellStart"/>
      <w:r w:rsidRPr="00C9535E">
        <w:rPr>
          <w:rStyle w:val="Emphasis"/>
        </w:rPr>
        <w:t>geodynamo</w:t>
      </w:r>
      <w:proofErr w:type="spellEnd"/>
      <w:r w:rsidRPr="00C9535E">
        <w:rPr>
          <w:rStyle w:val="Emphasis"/>
        </w:rPr>
        <w:t xml:space="preserve"> and stop the magnetic field from collapsing—and the solidification of Earth's core would have done just that</w:t>
      </w:r>
      <w:r w:rsidRPr="00C9535E">
        <w:rPr>
          <w:rStyle w:val="StyleUnderline"/>
        </w:rPr>
        <w:t xml:space="preserve">. Tarduno continued: </w:t>
      </w:r>
      <w:r w:rsidRPr="00C9535E">
        <w:rPr>
          <w:rStyle w:val="Emphasis"/>
        </w:rPr>
        <w:t xml:space="preserve">"If the </w:t>
      </w:r>
      <w:proofErr w:type="spellStart"/>
      <w:r w:rsidRPr="00C9535E">
        <w:rPr>
          <w:rStyle w:val="Emphasis"/>
        </w:rPr>
        <w:t>geodynamo</w:t>
      </w:r>
      <w:proofErr w:type="spellEnd"/>
      <w:r w:rsidRPr="00C9535E">
        <w:rPr>
          <w:rStyle w:val="Emphasis"/>
        </w:rPr>
        <w:t xml:space="preserve">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w:t>
      </w:r>
      <w:proofErr w:type="spellStart"/>
      <w:r w:rsidRPr="00A94263">
        <w:rPr>
          <w:rStyle w:val="StyleUnderline"/>
        </w:rPr>
        <w:t>geodynamo</w:t>
      </w:r>
      <w:proofErr w:type="spellEnd"/>
      <w:r w:rsidRPr="00A94263">
        <w:rPr>
          <w:rStyle w:val="StyleUnderline"/>
        </w:rPr>
        <w:t xml:space="preserve"> and save Earth's magnetic shield."</w:t>
      </w:r>
    </w:p>
    <w:p w14:paraId="5559AD54" w14:textId="2BA35819" w:rsidR="00A95652" w:rsidRDefault="00A95652" w:rsidP="00B55AD5"/>
    <w:p w14:paraId="34778801" w14:textId="565BFFD7" w:rsidR="00886838" w:rsidRDefault="00886838" w:rsidP="00886838">
      <w:pPr>
        <w:pStyle w:val="Heading3"/>
      </w:pPr>
      <w:r>
        <w:t xml:space="preserve">Underview – </w:t>
      </w:r>
    </w:p>
    <w:p w14:paraId="2272B014" w14:textId="77777777" w:rsidR="00886838" w:rsidRDefault="00886838" w:rsidP="00886838">
      <w:pPr>
        <w:pStyle w:val="Heading4"/>
      </w:pPr>
      <w:r>
        <w:t>Megaconstellations erase native spiritual and scientific ways of gaining knowledge, propagating astrocolonialism, you cannot defend megaconstellations</w:t>
      </w:r>
    </w:p>
    <w:p w14:paraId="24D9A1FE" w14:textId="77777777" w:rsidR="00886838" w:rsidRPr="00FE6EE2" w:rsidRDefault="00886838" w:rsidP="00886838">
      <w:pPr>
        <w:rPr>
          <w:sz w:val="16"/>
          <w:szCs w:val="16"/>
        </w:rPr>
      </w:pPr>
      <w:r w:rsidRPr="00FE6EE2">
        <w:rPr>
          <w:rStyle w:val="Emphasis"/>
        </w:rPr>
        <w:t>Ferreira</w:t>
      </w:r>
      <w:r>
        <w:rPr>
          <w:sz w:val="16"/>
          <w:szCs w:val="16"/>
        </w:rPr>
        <w:t xml:space="preserve">, Becky. </w:t>
      </w:r>
      <w:r w:rsidRPr="00FE6EE2">
        <w:rPr>
          <w:sz w:val="16"/>
          <w:szCs w:val="16"/>
        </w:rPr>
        <w:t>“SpaceX’s Satellite Megaconstellations Are Astrocolonialism, Indigenous Advocates Say.” Vice.com, 24 July 20</w:t>
      </w:r>
      <w:r w:rsidRPr="00FE6EE2">
        <w:rPr>
          <w:rStyle w:val="Emphasis"/>
        </w:rPr>
        <w:t>20</w:t>
      </w:r>
      <w:r w:rsidRPr="00FE6EE2">
        <w:rPr>
          <w:sz w:val="16"/>
          <w:szCs w:val="16"/>
        </w:rPr>
        <w:t>, www.vice.com/en/article/k78mnz/spacexs-satellite-megaconstellations-are-astrocolonialism-indigenous-advocates-say. Accessed 8 Jan. 2022.</w:t>
      </w:r>
    </w:p>
    <w:p w14:paraId="4C2865FD" w14:textId="77777777" w:rsidR="00886838" w:rsidRPr="00FE6EE2" w:rsidRDefault="00886838" w:rsidP="00886838">
      <w:pPr>
        <w:rPr>
          <w:rStyle w:val="StyleUnderline"/>
        </w:rPr>
      </w:pPr>
      <w:r w:rsidRPr="00FE6EE2">
        <w:rPr>
          <w:rStyle w:val="StyleUnderline"/>
        </w:rPr>
        <w:t>Every time you go outside on a clear night to gaze at the constellations strewn across the sky, you are continuing a human tradition that reaches deep into the shadows of our prehistory.</w:t>
      </w:r>
    </w:p>
    <w:p w14:paraId="44DD7726" w14:textId="77777777" w:rsidR="00886838" w:rsidRPr="00FE6EE2" w:rsidRDefault="00886838" w:rsidP="00886838">
      <w:pPr>
        <w:rPr>
          <w:rStyle w:val="StyleUnderline"/>
        </w:rPr>
      </w:pPr>
      <w:r w:rsidRPr="00FE6EE2">
        <w:rPr>
          <w:rStyle w:val="Emphasis"/>
          <w:highlight w:val="yellow"/>
        </w:rPr>
        <w:t>Across cultures</w:t>
      </w:r>
      <w:r w:rsidRPr="00FE6EE2">
        <w:rPr>
          <w:rStyle w:val="StyleUnderline"/>
        </w:rPr>
        <w:t xml:space="preserve"> and continents, our </w:t>
      </w:r>
      <w:r w:rsidRPr="00FE6EE2">
        <w:rPr>
          <w:rStyle w:val="StyleUnderline"/>
          <w:highlight w:val="yellow"/>
        </w:rPr>
        <w:t>ancestors have looked to the night sky for purpose, connection, and stories</w:t>
      </w:r>
      <w:r w:rsidRPr="00FE6EE2">
        <w:rPr>
          <w:rStyle w:val="StyleUnderline"/>
        </w:rPr>
        <w:t xml:space="preserve"> that they imagined were painted across a star-studded canvas.</w:t>
      </w:r>
    </w:p>
    <w:p w14:paraId="7F30B748" w14:textId="77777777" w:rsidR="00886838" w:rsidRPr="00FE6EE2" w:rsidRDefault="00886838" w:rsidP="00886838">
      <w:pPr>
        <w:rPr>
          <w:rStyle w:val="StyleUnderline"/>
        </w:rPr>
      </w:pPr>
      <w:r w:rsidRPr="00FE6EE2">
        <w:rPr>
          <w:rStyle w:val="StyleUnderline"/>
          <w:highlight w:val="yellow"/>
        </w:rPr>
        <w:t>This ancient practice has now reached a critical inflection point as a new group of constellations</w:t>
      </w:r>
      <w:r w:rsidRPr="00FE6EE2">
        <w:rPr>
          <w:rStyle w:val="StyleUnderline"/>
        </w:rPr>
        <w:t xml:space="preserve">, created by humans, is </w:t>
      </w:r>
      <w:r w:rsidRPr="00FE6EE2">
        <w:rPr>
          <w:rStyle w:val="StyleUnderline"/>
          <w:highlight w:val="yellow"/>
        </w:rPr>
        <w:t>suddenly appearing</w:t>
      </w:r>
      <w:r w:rsidRPr="00FE6EE2">
        <w:rPr>
          <w:rStyle w:val="StyleUnderline"/>
        </w:rPr>
        <w:t xml:space="preserve"> in space. These “</w:t>
      </w:r>
      <w:r w:rsidRPr="00FE6EE2">
        <w:rPr>
          <w:rStyle w:val="StyleUnderline"/>
          <w:highlight w:val="yellow"/>
        </w:rPr>
        <w:t>megaconstellations''</w:t>
      </w:r>
      <w:r w:rsidRPr="00FE6EE2">
        <w:rPr>
          <w:rStyle w:val="StyleUnderline"/>
        </w:rPr>
        <w:t xml:space="preserve"> consist of satellites, deployed by companies such as SpaceX, that range in number from a few hundred to several thousand. All told, Earth orbit </w:t>
      </w:r>
      <w:hyperlink r:id="rId29" w:tgtFrame="_blank" w:history="1">
        <w:r w:rsidRPr="00FE6EE2">
          <w:rPr>
            <w:rStyle w:val="StyleUnderline"/>
          </w:rPr>
          <w:t>may contain 100,000 operational satellites</w:t>
        </w:r>
      </w:hyperlink>
      <w:r w:rsidRPr="00FE6EE2">
        <w:rPr>
          <w:rStyle w:val="StyleUnderline"/>
        </w:rPr>
        <w:t> by 2030, roughly 25 times the existing population. </w:t>
      </w:r>
    </w:p>
    <w:p w14:paraId="0AF43421" w14:textId="77777777" w:rsidR="00886838" w:rsidRPr="00FE6EE2" w:rsidRDefault="00886838" w:rsidP="00886838">
      <w:pPr>
        <w:rPr>
          <w:rStyle w:val="StyleUnderline"/>
        </w:rPr>
      </w:pPr>
      <w:r w:rsidRPr="00FE6EE2">
        <w:rPr>
          <w:rStyle w:val="StyleUnderline"/>
          <w:highlight w:val="yellow"/>
        </w:rPr>
        <w:t>Indigenous communities are disproportionately affected by this interference</w:t>
      </w:r>
      <w:r w:rsidRPr="00FE6EE2">
        <w:rPr>
          <w:rStyle w:val="StyleUnderline"/>
        </w:rPr>
        <w:t xml:space="preserve"> with the night sky, </w:t>
      </w:r>
      <w:r w:rsidRPr="00FE6EE2">
        <w:rPr>
          <w:rStyle w:val="StyleUnderline"/>
          <w:highlight w:val="yellow"/>
        </w:rPr>
        <w:t>which falls under a broader pattern of astrocolonialism. Light pollution is </w:t>
      </w:r>
      <w:hyperlink r:id="rId30" w:tgtFrame="_blank" w:history="1">
        <w:r w:rsidRPr="00FE6EE2">
          <w:rPr>
            <w:rStyle w:val="StyleUnderline"/>
            <w:highlight w:val="yellow"/>
          </w:rPr>
          <w:t>considered by some experts</w:t>
        </w:r>
      </w:hyperlink>
      <w:r w:rsidRPr="00FE6EE2">
        <w:rPr>
          <w:rStyle w:val="StyleUnderline"/>
          <w:highlight w:val="yellow"/>
        </w:rPr>
        <w:t> to be a form of cultural genocide against Indigenous peoples</w:t>
      </w:r>
      <w:r w:rsidRPr="00FE6EE2">
        <w:rPr>
          <w:rStyle w:val="StyleUnderline"/>
        </w:rPr>
        <w:t>, whose traditions have already experienced erasure across countless other spheres. </w:t>
      </w:r>
    </w:p>
    <w:p w14:paraId="558089EA" w14:textId="77777777" w:rsidR="00886838" w:rsidRPr="00FE6EE2" w:rsidRDefault="00886838" w:rsidP="00886838">
      <w:pPr>
        <w:rPr>
          <w:rStyle w:val="StyleUnderline"/>
        </w:rPr>
      </w:pPr>
      <w:r w:rsidRPr="00FE6EE2">
        <w:rPr>
          <w:rStyle w:val="StyleUnderline"/>
          <w:highlight w:val="yellow"/>
        </w:rPr>
        <w:t xml:space="preserve">“The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0B634D">
        <w:rPr>
          <w:rStyle w:val="Emphasis"/>
          <w:highlight w:val="yellow"/>
        </w:rPr>
        <w:t>Gomeroi</w:t>
      </w:r>
      <w:proofErr w:type="spellEnd"/>
      <w:r w:rsidRPr="000B634D">
        <w:rPr>
          <w:rStyle w:val="Emphasis"/>
          <w:highlight w:val="yellow"/>
        </w:rPr>
        <w:t xml:space="preserve"> woman</w:t>
      </w:r>
      <w:r w:rsidRPr="00FE6EE2">
        <w:rPr>
          <w:rStyle w:val="StyleUnderline"/>
        </w:rPr>
        <w:t xml:space="preserve"> </w:t>
      </w:r>
      <w:r w:rsidRPr="000B634D">
        <w:rPr>
          <w:rStyle w:val="Emphasis"/>
        </w:rPr>
        <w:t>as well as an Indigenous research associate and PhD student in astronomy at the Australian National University</w:t>
      </w:r>
      <w:r w:rsidRPr="00FE6EE2">
        <w:rPr>
          <w:rStyle w:val="StyleUnderline"/>
        </w:rPr>
        <w:t xml:space="preserve">, </w:t>
      </w:r>
      <w:r w:rsidRPr="00FE6EE2">
        <w:rPr>
          <w:rStyle w:val="StyleUnderline"/>
          <w:highlight w:val="yellow"/>
        </w:rPr>
        <w:t>said</w:t>
      </w:r>
      <w:r w:rsidRPr="00FE6EE2">
        <w:rPr>
          <w:rStyle w:val="StyleUnderline"/>
        </w:rPr>
        <w:t xml:space="preserve"> in an email. </w:t>
      </w:r>
    </w:p>
    <w:p w14:paraId="3F37AB20" w14:textId="77777777" w:rsidR="00886838" w:rsidRPr="000B634D" w:rsidRDefault="00886838" w:rsidP="00886838">
      <w:pPr>
        <w:rPr>
          <w:rStyle w:val="StyleUnderline"/>
        </w:rPr>
      </w:pPr>
      <w:r w:rsidRPr="000B634D">
        <w:rPr>
          <w:rStyle w:val="StyleUnderline"/>
        </w:rPr>
        <w:t>“The injection of thousands of metallic, highly reflective objects into our atmosphere is kindred to environmental degradation because it is changing our sky and we don’t yet know if we can reverse it,” she added.</w:t>
      </w:r>
    </w:p>
    <w:p w14:paraId="55ACD1A7" w14:textId="77777777" w:rsidR="00886838" w:rsidRPr="000B634D" w:rsidRDefault="00886838" w:rsidP="00886838">
      <w:pPr>
        <w:rPr>
          <w:rStyle w:val="StyleUnderline"/>
        </w:rPr>
      </w:pPr>
      <w:r w:rsidRPr="000B634D">
        <w:rPr>
          <w:rStyle w:val="StyleUnderline"/>
        </w:rPr>
        <w:t>Indigenous peoples have diverse views on megaconstellations, in part because these networks aim to provide reliable high-speed internet to rural areas—an advance that could </w:t>
      </w:r>
      <w:hyperlink r:id="rId31" w:history="1">
        <w:r w:rsidRPr="000B634D">
          <w:rPr>
            <w:rStyle w:val="StyleUnderline"/>
          </w:rPr>
          <w:t>help bridge a digital divide</w:t>
        </w:r>
      </w:hyperlink>
      <w:r w:rsidRPr="000B634D">
        <w:rPr>
          <w:rStyle w:val="StyleUnderline"/>
        </w:rPr>
        <w:t> that burdens many Indigenous communities in particular. As a result, this issue has the unenviable quality of being both desperately urgent and dizzyingly complex: Decisions made about megaconstellations right now will profoundly affect the fate of the night sky, the flow of global information, and the future of Indigenous traditions.</w:t>
      </w:r>
    </w:p>
    <w:p w14:paraId="61F3C424" w14:textId="77777777" w:rsidR="00886838" w:rsidRPr="00D24248" w:rsidRDefault="00886838" w:rsidP="00886838">
      <w:pPr>
        <w:rPr>
          <w:rStyle w:val="StyleUnderline"/>
        </w:rPr>
      </w:pPr>
      <w:r w:rsidRPr="000B634D">
        <w:rPr>
          <w:rStyle w:val="StyleUnderline"/>
        </w:rPr>
        <w:t>“</w:t>
      </w:r>
      <w:r w:rsidRPr="00D24248">
        <w:rPr>
          <w:rStyle w:val="StyleUnderline"/>
        </w:rPr>
        <w:t xml:space="preserve">Indigenous ways of knowing are based upon connections to the land and sky,” Jennifer Howse, a member of the </w:t>
      </w:r>
      <w:r w:rsidRPr="00D24248">
        <w:rPr>
          <w:rStyle w:val="Emphasis"/>
        </w:rPr>
        <w:t xml:space="preserve">Métis Nation of Alberta Region 3 and an education specialist at the University of Calgary’s </w:t>
      </w:r>
      <w:proofErr w:type="spellStart"/>
      <w:r w:rsidRPr="00D24248">
        <w:rPr>
          <w:rStyle w:val="Emphasis"/>
        </w:rPr>
        <w:t>Rothney</w:t>
      </w:r>
      <w:proofErr w:type="spellEnd"/>
      <w:r w:rsidRPr="00D24248">
        <w:rPr>
          <w:rStyle w:val="Emphasis"/>
        </w:rPr>
        <w:t xml:space="preserve"> Astrophysical Observatory</w:t>
      </w:r>
      <w:r w:rsidRPr="00D24248">
        <w:rPr>
          <w:rStyle w:val="StyleUnderline"/>
        </w:rPr>
        <w:t>, said in an email. </w:t>
      </w:r>
    </w:p>
    <w:p w14:paraId="5FB87610" w14:textId="77777777" w:rsidR="00886838" w:rsidRPr="000B634D" w:rsidRDefault="00886838" w:rsidP="00886838">
      <w:pPr>
        <w:rPr>
          <w:u w:val="single"/>
        </w:rPr>
      </w:pPr>
      <w:r w:rsidRPr="00D24248">
        <w:rPr>
          <w:rStyle w:val="StyleUnderline"/>
        </w:rPr>
        <w:t>“Elders share and teach spiritual and scientific traditional knowledge by using these connections to the natural world,” she continued. “Teaching the motion and meaning of stars, planets, and the Moon in the night sky is lost when the younger generation cannot see the stars. The glow of artificial light challenges and limits discovery, teaching, and our ability to find ourselves in the universe.”</w:t>
      </w:r>
    </w:p>
    <w:p w14:paraId="5F16C650" w14:textId="77777777" w:rsidR="00886838" w:rsidRPr="00886838" w:rsidRDefault="00886838" w:rsidP="00886838"/>
    <w:sectPr w:rsidR="00886838" w:rsidRPr="00886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339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1F6"/>
    <w:rsid w:val="005D2912"/>
    <w:rsid w:val="006065BD"/>
    <w:rsid w:val="00645FA9"/>
    <w:rsid w:val="00647866"/>
    <w:rsid w:val="00665003"/>
    <w:rsid w:val="006A2AD0"/>
    <w:rsid w:val="006C2375"/>
    <w:rsid w:val="006D4ECC"/>
    <w:rsid w:val="00713D50"/>
    <w:rsid w:val="00722258"/>
    <w:rsid w:val="007243E5"/>
    <w:rsid w:val="00744411"/>
    <w:rsid w:val="00766EA0"/>
    <w:rsid w:val="007A2226"/>
    <w:rsid w:val="007D7EF8"/>
    <w:rsid w:val="007F5B66"/>
    <w:rsid w:val="00823A1C"/>
    <w:rsid w:val="00845B9D"/>
    <w:rsid w:val="00860984"/>
    <w:rsid w:val="00886838"/>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4248"/>
    <w:rsid w:val="00D325A9"/>
    <w:rsid w:val="00D36A8A"/>
    <w:rsid w:val="00D61409"/>
    <w:rsid w:val="00D6691E"/>
    <w:rsid w:val="00D71170"/>
    <w:rsid w:val="00DA1C92"/>
    <w:rsid w:val="00DA25D4"/>
    <w:rsid w:val="00DA6538"/>
    <w:rsid w:val="00DD339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C45F"/>
  <w15:chartTrackingRefBased/>
  <w15:docId w15:val="{4B67EA9C-7B25-434E-BD8F-00BDECC62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4248"/>
    <w:rPr>
      <w:rFonts w:ascii="Calibri" w:hAnsi="Calibri" w:cs="Calibri"/>
    </w:rPr>
  </w:style>
  <w:style w:type="paragraph" w:styleId="Heading1">
    <w:name w:val="heading 1"/>
    <w:aliases w:val="Pocket"/>
    <w:basedOn w:val="Normal"/>
    <w:next w:val="Normal"/>
    <w:link w:val="Heading1Char"/>
    <w:qFormat/>
    <w:rsid w:val="00D242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42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D242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242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42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248"/>
  </w:style>
  <w:style w:type="character" w:customStyle="1" w:styleId="Heading1Char">
    <w:name w:val="Heading 1 Char"/>
    <w:aliases w:val="Pocket Char"/>
    <w:basedOn w:val="DefaultParagraphFont"/>
    <w:link w:val="Heading1"/>
    <w:rsid w:val="00D242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424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D2424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2424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2424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2424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D2424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24248"/>
    <w:rPr>
      <w:color w:val="auto"/>
      <w:u w:val="none"/>
    </w:rPr>
  </w:style>
  <w:style w:type="character" w:styleId="FollowedHyperlink">
    <w:name w:val="FollowedHyperlink"/>
    <w:basedOn w:val="DefaultParagraphFont"/>
    <w:uiPriority w:val="99"/>
    <w:semiHidden/>
    <w:unhideWhenUsed/>
    <w:rsid w:val="00D24248"/>
    <w:rPr>
      <w:color w:val="auto"/>
      <w:u w:val="none"/>
    </w:rPr>
  </w:style>
  <w:style w:type="paragraph" w:customStyle="1" w:styleId="textbold">
    <w:name w:val="text bold"/>
    <w:basedOn w:val="Normal"/>
    <w:link w:val="Emphasis"/>
    <w:uiPriority w:val="7"/>
    <w:qFormat/>
    <w:rsid w:val="005A31F6"/>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A31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5A31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8-021-89909-7" TargetMode="External"/><Relationship Id="rId18" Type="http://schemas.openxmlformats.org/officeDocument/2006/relationships/image" Target="media/image2.png"/><Relationship Id="rId26" Type="http://schemas.openxmlformats.org/officeDocument/2006/relationships/hyperlink" Target="https://www.space.com/spacex-starlink-28-rocket-launch-and-landing-success" TargetMode="External"/><Relationship Id="rId3" Type="http://schemas.openxmlformats.org/officeDocument/2006/relationships/styles" Target="styles.xml"/><Relationship Id="rId21" Type="http://schemas.openxmlformats.org/officeDocument/2006/relationships/hyperlink" Target="https://apps.dtic.mil/dtic/tr/fulltext/u2/1059769.pdf"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doi.org/10.1038/s41598-021-89909-7"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space.com/starlink-satellite-reentry-ozone-depletion-atmospher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pace.com/18853-spacex.html" TargetMode="External"/><Relationship Id="rId20" Type="http://schemas.openxmlformats.org/officeDocument/2006/relationships/hyperlink" Target="https://www.space.com/spacex-starlink-satellite-collision-alerts-on-the-rise" TargetMode="External"/><Relationship Id="rId29" Type="http://schemas.openxmlformats.org/officeDocument/2006/relationships/hyperlink" Target="https://www.theverge.com/2020/8/26/21401455/satellite-mega-constellations-astronomy-spacex-amazon-oneweb-bright-internet-space"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www.nature.com/articles/s41598-021-89909-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doi.org/10.1038/s41598-021-89909-7" TargetMode="External"/><Relationship Id="rId28" Type="http://schemas.openxmlformats.org/officeDocument/2006/relationships/hyperlink" Target="https://www.newsweek.com/earth-magnetic-field-collapse-inner-core-solid-geodynamo-solar-wind-1307659" TargetMode="External"/><Relationship Id="rId10" Type="http://schemas.openxmlformats.org/officeDocument/2006/relationships/hyperlink" Target="https://doi.org/10.1038/s41598-021-89909-7" TargetMode="External"/><Relationship Id="rId19" Type="http://schemas.openxmlformats.org/officeDocument/2006/relationships/image" Target="media/image3.png"/><Relationship Id="rId31" Type="http://schemas.openxmlformats.org/officeDocument/2006/relationships/hyperlink" Target="https://www.vice.com/en/article/mgb8qv/how-first-nations-kids-built-their-own-internet-infrastructure"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image" Target="media/image1.png"/><Relationship Id="rId22" Type="http://schemas.openxmlformats.org/officeDocument/2006/relationships/hyperlink" Target="https://fas.org/pir-pubs/nuclear-war-nuclear-winter-and-human-extinction/" TargetMode="External"/><Relationship Id="rId27" Type="http://schemas.openxmlformats.org/officeDocument/2006/relationships/hyperlink" Target="https://wsimag.com/science-and-technology/66440-satellite-mega-constellations-mega-threats" TargetMode="External"/><Relationship Id="rId30" Type="http://schemas.openxmlformats.org/officeDocument/2006/relationships/hyperlink" Target="https://arxiv.org/abs/2001.11527" TargetMode="External"/><Relationship Id="rId8" Type="http://schemas.openxmlformats.org/officeDocument/2006/relationships/hyperlink" Target="https://doi.org/10.1038/s41598-021-899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11346</Words>
  <Characters>64678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5</cp:revision>
  <dcterms:created xsi:type="dcterms:W3CDTF">2022-01-08T19:03:00Z</dcterms:created>
  <dcterms:modified xsi:type="dcterms:W3CDTF">2022-01-08T19:39:00Z</dcterms:modified>
</cp:coreProperties>
</file>