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EA5C" w14:textId="06A98CF6" w:rsidR="00E42E4C" w:rsidRDefault="00FC716F" w:rsidP="00FC716F">
      <w:pPr>
        <w:pStyle w:val="Heading1"/>
      </w:pPr>
      <w:r>
        <w:t>1NC vs Saratoga AG</w:t>
      </w:r>
    </w:p>
    <w:p w14:paraId="31916534" w14:textId="2EEFD243" w:rsidR="00FC716F" w:rsidRDefault="000F4753" w:rsidP="000F4753">
      <w:pPr>
        <w:pStyle w:val="Heading2"/>
      </w:pPr>
      <w:r>
        <w:lastRenderedPageBreak/>
        <w:t>OFF</w:t>
      </w:r>
    </w:p>
    <w:p w14:paraId="36EA9715" w14:textId="77777777" w:rsidR="00D176E1" w:rsidRDefault="00D176E1" w:rsidP="00D176E1">
      <w:pPr>
        <w:pStyle w:val="Heading3"/>
      </w:pPr>
      <w:r>
        <w:lastRenderedPageBreak/>
        <w:t>1NC - OFF</w:t>
      </w:r>
    </w:p>
    <w:p w14:paraId="60B2CE07" w14:textId="77777777" w:rsidR="00D176E1" w:rsidRDefault="00D176E1" w:rsidP="00D176E1">
      <w:r>
        <w:t>T-member nations</w:t>
      </w:r>
    </w:p>
    <w:p w14:paraId="4696D4BC" w14:textId="77777777" w:rsidR="00D176E1" w:rsidRDefault="00D176E1" w:rsidP="00D176E1">
      <w:pPr>
        <w:pStyle w:val="Heading4"/>
      </w:pPr>
      <w:r>
        <w:t>Interpretation:  Affirmatives may not defend a subset of World Trade Organization members ought to reduce intellectual property protections for medicines.</w:t>
      </w:r>
    </w:p>
    <w:p w14:paraId="236C033F" w14:textId="77777777" w:rsidR="00D176E1" w:rsidRDefault="00D176E1" w:rsidP="00D176E1">
      <w:pPr>
        <w:pStyle w:val="Heading4"/>
      </w:pPr>
      <w:r>
        <w:t xml:space="preserve">"The member nations" denotes the totality of member nations in the WTO. </w:t>
      </w:r>
    </w:p>
    <w:p w14:paraId="01C53E4A" w14:textId="77777777" w:rsidR="00D176E1" w:rsidRDefault="00D176E1" w:rsidP="00D176E1">
      <w:r w:rsidRPr="00BA0581">
        <w:rPr>
          <w:rStyle w:val="Style13ptBold"/>
        </w:rPr>
        <w:t>Sharvy 80</w:t>
      </w:r>
      <w:r>
        <w:t xml:space="preserve"> </w:t>
      </w:r>
      <w:r w:rsidRPr="008F2EF3">
        <w:rPr>
          <w:sz w:val="16"/>
          <w:szCs w:val="16"/>
        </w:rPr>
        <w:t>[Richard Sharvy, philosopher. "A More General Theory of Definite Descriptions on JSTOR," The Philosophical Review, Vol. 89, No. 4, Oct. 1980, accessed 8-22-2021, https://www.jstor.org/stable/2184738] HWIC</w:t>
      </w:r>
    </w:p>
    <w:p w14:paraId="06F34B6B" w14:textId="77777777" w:rsidR="00D176E1" w:rsidRPr="004E7BD6" w:rsidRDefault="00D176E1" w:rsidP="00D176E1">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such expressions are not subject to a Russellian analysis. There is no such thing as (ax * x are people in Auckland), since a number of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w:t>
      </w:r>
      <w:r w:rsidRPr="00D22204">
        <w:rPr>
          <w:sz w:val="14"/>
        </w:rPr>
        <w:lastRenderedPageBreak/>
        <w:t>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is not dissective.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t>
      </w:r>
      <w:r w:rsidRPr="00D22204">
        <w:rPr>
          <w:sz w:val="14"/>
        </w:rPr>
        <w:lastRenderedPageBreak/>
        <w:t xml:space="preserve">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sidRPr="00592528">
        <w:rPr>
          <w:rStyle w:val="StyleUnderline"/>
        </w:rPr>
        <w:t xml:space="preserve">We have an account of the generic 'the' along these same </w:t>
      </w:r>
      <w:r w:rsidRPr="0025536A">
        <w:rPr>
          <w:rStyle w:val="StyleUnderline"/>
        </w:rPr>
        <w:t>lines. The New Zealand Flag is a New Zealand flag to which every New Zealand flag bears a certain relation ?.</w:t>
      </w:r>
      <w:r w:rsidRPr="00D22204">
        <w:rPr>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3EA0F3A2" w14:textId="77777777" w:rsidR="00D176E1" w:rsidRPr="00ED374E" w:rsidRDefault="00D176E1" w:rsidP="00D176E1">
      <w:pPr>
        <w:pStyle w:val="Heading4"/>
      </w:pPr>
      <w:r>
        <w:t>Semantic tests determine whether statements are generic or existential –</w:t>
      </w:r>
    </w:p>
    <w:p w14:paraId="3FAF5B52" w14:textId="77777777" w:rsidR="00D176E1" w:rsidRPr="00ED374E" w:rsidRDefault="00D176E1" w:rsidP="00D176E1">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454F1C4D" w14:textId="77777777" w:rsidR="00D176E1" w:rsidRPr="000A26E9" w:rsidRDefault="00D176E1" w:rsidP="00D176E1">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salva veritate, but in (</w:t>
      </w:r>
      <w:hyperlink r:id="rId11"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entails that animals are on the front lawn (Lawler 1973; Laca 1990; Krifka et al. 1995).</w:t>
      </w:r>
    </w:p>
    <w:p w14:paraId="06FD82B4" w14:textId="77777777" w:rsidR="00D176E1" w:rsidRPr="000A26E9" w:rsidRDefault="00D176E1" w:rsidP="00D176E1">
      <w:pPr>
        <w:rPr>
          <w:sz w:val="16"/>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(Krifka et al. 1995). For example, </w:t>
      </w:r>
      <w:r w:rsidRPr="000A26E9">
        <w:rPr>
          <w:rStyle w:val="StyleUnderline"/>
        </w:rPr>
        <w:t>inserting “usually” in the sentences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468BE6DE" w14:textId="77777777" w:rsidR="00D176E1" w:rsidRDefault="00D176E1" w:rsidP="00D176E1">
      <w:pPr>
        <w:rPr>
          <w:rStyle w:val="StyleUnderline"/>
        </w:rPr>
      </w:pPr>
    </w:p>
    <w:p w14:paraId="0024A453" w14:textId="77777777" w:rsidR="00D176E1" w:rsidRPr="000A26E9" w:rsidRDefault="00D176E1" w:rsidP="00D176E1">
      <w:pPr>
        <w:pStyle w:val="Heading4"/>
      </w:pPr>
      <w:r>
        <w:lastRenderedPageBreak/>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18C0B72E" w14:textId="77777777" w:rsidR="00D176E1" w:rsidRDefault="00D176E1" w:rsidP="00D176E1">
      <w:pPr>
        <w:pStyle w:val="Heading4"/>
      </w:pPr>
      <w:r>
        <w:t>Standards:</w:t>
      </w:r>
    </w:p>
    <w:p w14:paraId="34402DF0" w14:textId="77777777" w:rsidR="00D176E1" w:rsidRDefault="00D176E1" w:rsidP="00D176E1">
      <w:pPr>
        <w:pStyle w:val="Heading4"/>
        <w:numPr>
          <w:ilvl w:val="0"/>
          <w:numId w:val="12"/>
        </w:numPr>
        <w:tabs>
          <w:tab w:val="num" w:pos="360"/>
        </w:tabs>
        <w:ind w:left="720" w:firstLine="0"/>
      </w:pPr>
      <w:r>
        <w:t xml:space="preserve">Semantics --- anything other than strict adherence to the resolution means they can arbitrarily jettison any word in the resolution which kills topic stasis.  Semantics </w:t>
      </w:r>
      <w:r w:rsidRPr="00BB44EF">
        <w:t>outweighs pragmatics A) 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C) Jurisdiction – it’s not in the judge’s jurisdiction to vote for an illegitimate aff. Independent voter -- even if they prove pragmatics they lose for not defending the resolution.</w:t>
      </w:r>
    </w:p>
    <w:p w14:paraId="1D2F2A4F" w14:textId="77777777" w:rsidR="00D176E1" w:rsidRDefault="00D176E1" w:rsidP="00D176E1">
      <w:pPr>
        <w:pStyle w:val="Heading4"/>
        <w:numPr>
          <w:ilvl w:val="0"/>
          <w:numId w:val="12"/>
        </w:numPr>
        <w:tabs>
          <w:tab w:val="num" w:pos="360"/>
        </w:tabs>
        <w:ind w:left="720" w:firstLine="0"/>
      </w:pPr>
      <w:r>
        <w:t>Limits --- they can specify anything from Burudni to China to the US --- there’s no unifying generics since each country has different geopolitical nuances.  That explodes NEG prep and leads to random country of the week AFFs, which makes cutting stable links for DAs or CP competition impossible.</w:t>
      </w:r>
    </w:p>
    <w:p w14:paraId="3576E7C0" w14:textId="77777777" w:rsidR="00D176E1" w:rsidRPr="00DB70B3" w:rsidRDefault="00D176E1" w:rsidP="00D176E1">
      <w:pPr>
        <w:pStyle w:val="Heading4"/>
        <w:numPr>
          <w:ilvl w:val="0"/>
          <w:numId w:val="12"/>
        </w:numPr>
        <w:tabs>
          <w:tab w:val="num" w:pos="360"/>
        </w:tabs>
        <w:ind w:left="720" w:firstLine="0"/>
      </w:pPr>
      <w:r>
        <w:t>TVA --- read the AFF as an advantage to a whole rez AFF --- the only reason to specify is to cut out NEG ground</w:t>
      </w:r>
    </w:p>
    <w:p w14:paraId="2DA57C6E" w14:textId="77777777" w:rsidR="00D176E1" w:rsidRDefault="00D176E1" w:rsidP="00D176E1">
      <w:pPr>
        <w:pStyle w:val="Heading4"/>
      </w:pPr>
      <w:r>
        <w:t>4) No PICs offense -- potential abuse doesn’t justify actual abuse</w:t>
      </w:r>
    </w:p>
    <w:p w14:paraId="7295624D" w14:textId="26667897" w:rsidR="003F29AE" w:rsidRDefault="003F29AE" w:rsidP="00D176E1">
      <w:pPr>
        <w:keepNext/>
        <w:keepLines/>
        <w:spacing w:before="40" w:after="0"/>
        <w:outlineLvl w:val="3"/>
        <w:rPr>
          <w:rFonts w:eastAsia="MS Gothic" w:cs="Times New Roman"/>
          <w:b/>
          <w:iCs/>
          <w:sz w:val="26"/>
        </w:rPr>
      </w:pPr>
      <w:r>
        <w:rPr>
          <w:rFonts w:eastAsia="MS Gothic" w:cs="Times New Roman"/>
          <w:b/>
          <w:iCs/>
          <w:sz w:val="26"/>
        </w:rPr>
        <w:t>And --- must disclose 30 minutes before the round and not change the AFF</w:t>
      </w:r>
    </w:p>
    <w:p w14:paraId="442D03DC" w14:textId="003D0FA2" w:rsidR="002147FB" w:rsidRDefault="002147FB" w:rsidP="00D176E1">
      <w:pPr>
        <w:keepNext/>
        <w:keepLines/>
        <w:spacing w:before="40" w:after="0"/>
        <w:outlineLvl w:val="3"/>
        <w:rPr>
          <w:rFonts w:eastAsia="MS Gothic" w:cs="Times New Roman"/>
          <w:b/>
          <w:iCs/>
          <w:sz w:val="26"/>
        </w:rPr>
      </w:pPr>
      <w:r>
        <w:rPr>
          <w:rFonts w:eastAsia="MS Gothic" w:cs="Times New Roman"/>
          <w:b/>
          <w:iCs/>
          <w:sz w:val="26"/>
        </w:rPr>
        <w:t>SS in doc:</w:t>
      </w:r>
    </w:p>
    <w:p w14:paraId="418D5B92" w14:textId="13E84C02" w:rsidR="002147FB" w:rsidRDefault="00CD07CE" w:rsidP="003B4C6E">
      <w:r>
        <w:rPr>
          <w:rFonts w:asciiTheme="majorHAnsi" w:eastAsia="FangSong" w:hAnsiTheme="majorHAnsi" w:cstheme="majorHAnsi"/>
          <w:noProof/>
          <w:u w:val="single"/>
        </w:rPr>
        <w:lastRenderedPageBreak/>
        <w:drawing>
          <wp:inline distT="0" distB="0" distL="0" distR="0" wp14:anchorId="51B8A604" wp14:editId="03B2F67E">
            <wp:extent cx="5486400" cy="2930525"/>
            <wp:effectExtent l="0" t="0" r="0" b="3175"/>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16"/>
                    <a:stretch>
                      <a:fillRect/>
                    </a:stretch>
                  </pic:blipFill>
                  <pic:spPr>
                    <a:xfrm>
                      <a:off x="0" y="0"/>
                      <a:ext cx="5486400" cy="2930525"/>
                    </a:xfrm>
                    <a:prstGeom prst="rect">
                      <a:avLst/>
                    </a:prstGeom>
                  </pic:spPr>
                </pic:pic>
              </a:graphicData>
            </a:graphic>
          </wp:inline>
        </w:drawing>
      </w:r>
    </w:p>
    <w:p w14:paraId="3E8697B1" w14:textId="1E5F793F" w:rsidR="0017522E" w:rsidRDefault="0017522E" w:rsidP="0017522E">
      <w:pPr>
        <w:pStyle w:val="Heading4"/>
        <w:numPr>
          <w:ilvl w:val="0"/>
          <w:numId w:val="13"/>
        </w:numPr>
      </w:pPr>
      <w:r>
        <w:t>prep skew</w:t>
      </w:r>
    </w:p>
    <w:p w14:paraId="6F16F2E2" w14:textId="766EBA73" w:rsidR="0017522E" w:rsidRDefault="0017522E" w:rsidP="00867B7F">
      <w:pPr>
        <w:pStyle w:val="Heading4"/>
        <w:numPr>
          <w:ilvl w:val="0"/>
          <w:numId w:val="13"/>
        </w:numPr>
      </w:pPr>
      <w:r>
        <w:t>intimidation</w:t>
      </w:r>
    </w:p>
    <w:p w14:paraId="10F3D1BB" w14:textId="77777777" w:rsidR="00A31B9C" w:rsidRPr="00A31B9C" w:rsidRDefault="00A31B9C" w:rsidP="00A31B9C"/>
    <w:p w14:paraId="40A34CF8" w14:textId="2D5009D1" w:rsidR="00D176E1" w:rsidRPr="00EE6D45" w:rsidRDefault="00D176E1" w:rsidP="00D176E1">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53CCAB19" w14:textId="77777777" w:rsidR="00D176E1" w:rsidRPr="00EE6D45" w:rsidRDefault="00D176E1" w:rsidP="00D176E1">
      <w:pPr>
        <w:rPr>
          <w:rFonts w:eastAsia="Cambria"/>
        </w:rPr>
      </w:pPr>
    </w:p>
    <w:p w14:paraId="6DCCB239" w14:textId="77777777" w:rsidR="00D176E1" w:rsidRPr="00A17276" w:rsidRDefault="00D176E1" w:rsidP="00D176E1">
      <w:pPr>
        <w:keepNext/>
        <w:keepLines/>
        <w:spacing w:before="40" w:after="0"/>
        <w:outlineLvl w:val="3"/>
        <w:rPr>
          <w:rFonts w:eastAsia="MS Gothic" w:cs="Times New Roman"/>
          <w:b/>
          <w:iCs/>
          <w:sz w:val="26"/>
        </w:rPr>
      </w:pPr>
      <w:r w:rsidRPr="00EE6D45">
        <w:rPr>
          <w:rFonts w:eastAsia="MS Gothic" w:cs="Times New Roman"/>
          <w:b/>
          <w:iCs/>
          <w:sz w:val="26"/>
        </w:rPr>
        <w:t>1] T is DTD – A] their abusive advocacy skewed the debate from the start B] DTA is incoherent because we indict their advocacy</w:t>
      </w:r>
    </w:p>
    <w:p w14:paraId="60DE343C" w14:textId="77777777" w:rsidR="00D176E1" w:rsidRPr="00A17276" w:rsidRDefault="00D176E1" w:rsidP="00D176E1">
      <w:pPr>
        <w:keepNext/>
        <w:keepLines/>
        <w:spacing w:before="40" w:after="0"/>
        <w:outlineLvl w:val="3"/>
        <w:rPr>
          <w:rFonts w:eastAsia="MS Gothic" w:cs="Times New Roman"/>
          <w:b/>
          <w:iCs/>
          <w:sz w:val="26"/>
        </w:rPr>
      </w:pPr>
      <w:r w:rsidRPr="00EE6D45">
        <w:rPr>
          <w:rFonts w:eastAsia="MS Gothic" w:cs="Times New Roman"/>
          <w:b/>
          <w:iCs/>
          <w:sz w:val="26"/>
        </w:rP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4786C1A1" w14:textId="77777777" w:rsidR="00D176E1" w:rsidRPr="00A17276" w:rsidRDefault="00D176E1" w:rsidP="00D176E1">
      <w:pPr>
        <w:keepNext/>
        <w:keepLines/>
        <w:spacing w:before="40" w:after="0"/>
        <w:outlineLvl w:val="3"/>
        <w:rPr>
          <w:rFonts w:eastAsia="MS Gothic" w:cs="Times New Roman"/>
          <w:b/>
          <w:iCs/>
          <w:sz w:val="26"/>
        </w:rPr>
      </w:pPr>
      <w:r w:rsidRPr="00EE6D45">
        <w:rPr>
          <w:rFonts w:eastAsia="MS Gothic" w:cs="Times New Roman"/>
          <w:b/>
          <w:iCs/>
          <w:sz w:val="26"/>
        </w:rPr>
        <w:t>3] Use competing interps on T – A] topicality is a yes/no question, you can’t be reasonably topical B] only our interp sets norms -- reasonability is arbitrary and invites judge intervention C] reasonability causes a race to the bottom of questionable argumentation</w:t>
      </w:r>
    </w:p>
    <w:p w14:paraId="17BF238B" w14:textId="77777777" w:rsidR="00D176E1" w:rsidRPr="00EE6D45" w:rsidRDefault="00D176E1" w:rsidP="00D176E1">
      <w:pPr>
        <w:keepNext/>
        <w:keepLines/>
        <w:spacing w:before="40" w:after="0"/>
        <w:outlineLvl w:val="3"/>
        <w:rPr>
          <w:rFonts w:eastAsia="MS Gothic" w:cs="Times New Roman"/>
          <w:b/>
          <w:iCs/>
          <w:sz w:val="26"/>
        </w:rPr>
      </w:pPr>
      <w:r w:rsidRPr="00EE6D45">
        <w:rPr>
          <w:rFonts w:eastAsia="MS Gothic" w:cs="Times New Roman"/>
          <w:b/>
          <w:iCs/>
          <w:sz w:val="26"/>
        </w:rPr>
        <w:t xml:space="preserve">4] No RVIs – A] Forcing the 1NC to go all in on the shell kills substance education and neg strat B] discourages checking real abuse C] Encourages baiting – outweighs because if the shell is frivolous, they can beat it quickly </w:t>
      </w:r>
    </w:p>
    <w:p w14:paraId="1AC34E1C" w14:textId="77777777" w:rsidR="00D176E1" w:rsidRPr="007C4EDE" w:rsidRDefault="00D176E1" w:rsidP="00D176E1"/>
    <w:p w14:paraId="74AD5A51" w14:textId="0BB20FEF" w:rsidR="00FA742B" w:rsidRDefault="00FA742B" w:rsidP="00F13FC4">
      <w:pPr>
        <w:pStyle w:val="Heading3"/>
        <w:rPr>
          <w:rFonts w:asciiTheme="majorHAnsi" w:hAnsiTheme="majorHAnsi" w:cstheme="majorHAnsi"/>
        </w:rPr>
      </w:pPr>
      <w:r>
        <w:rPr>
          <w:rFonts w:asciiTheme="majorHAnsi" w:hAnsiTheme="majorHAnsi" w:cstheme="majorHAnsi"/>
        </w:rPr>
        <w:lastRenderedPageBreak/>
        <w:t>1NC - OFF</w:t>
      </w:r>
    </w:p>
    <w:p w14:paraId="4919EA7D" w14:textId="3D0B8B1E" w:rsidR="00FA742B" w:rsidRDefault="00601BB7" w:rsidP="00FA742B">
      <w:r>
        <w:t>Util NC</w:t>
      </w:r>
    </w:p>
    <w:p w14:paraId="7EE4D124" w14:textId="2DF9804C" w:rsidR="00601BB7" w:rsidRDefault="008D6EC5" w:rsidP="008D6EC5">
      <w:pPr>
        <w:pStyle w:val="Heading4"/>
      </w:pPr>
      <w:r>
        <w:t>The standard is maximizing expected well-being:</w:t>
      </w:r>
    </w:p>
    <w:p w14:paraId="3A838FD0" w14:textId="77777777" w:rsidR="003311B5" w:rsidRPr="006403B6" w:rsidRDefault="003311B5" w:rsidP="003311B5">
      <w:pPr>
        <w:pStyle w:val="Heading4"/>
      </w:pPr>
      <w:r>
        <w:t>Extinction outweighs.</w:t>
      </w:r>
    </w:p>
    <w:p w14:paraId="6430FD1F" w14:textId="77777777" w:rsidR="003311B5" w:rsidRPr="005C1912" w:rsidRDefault="003311B5" w:rsidP="003311B5">
      <w:pPr>
        <w:rPr>
          <w:sz w:val="16"/>
        </w:rPr>
      </w:pPr>
      <w:r w:rsidRPr="005C1912">
        <w:rPr>
          <w:sz w:val="16"/>
        </w:rPr>
        <w:t>--</w:t>
      </w:r>
      <w:r>
        <w:rPr>
          <w:sz w:val="16"/>
        </w:rPr>
        <w:t>-</w:t>
      </w:r>
      <w:r w:rsidRPr="005C1912">
        <w:rPr>
          <w:sz w:val="16"/>
        </w:rPr>
        <w:t xml:space="preserve"> must preserve infinite lives and generations</w:t>
      </w:r>
      <w:r>
        <w:rPr>
          <w:sz w:val="16"/>
        </w:rPr>
        <w:t>.</w:t>
      </w:r>
    </w:p>
    <w:p w14:paraId="466B70F1" w14:textId="77777777" w:rsidR="003311B5" w:rsidRPr="005C1912" w:rsidRDefault="003311B5" w:rsidP="003311B5">
      <w:pPr>
        <w:rPr>
          <w:sz w:val="16"/>
        </w:rPr>
      </w:pPr>
      <w:r w:rsidRPr="005C1912">
        <w:rPr>
          <w:sz w:val="16"/>
        </w:rPr>
        <w:t>--</w:t>
      </w:r>
      <w:r>
        <w:rPr>
          <w:sz w:val="16"/>
        </w:rPr>
        <w:t>-</w:t>
      </w:r>
      <w:r w:rsidRPr="005C1912">
        <w:rPr>
          <w:sz w:val="16"/>
        </w:rPr>
        <w:t xml:space="preserve"> question of intergenerational equity</w:t>
      </w:r>
      <w:r>
        <w:rPr>
          <w:sz w:val="16"/>
        </w:rPr>
        <w:t>.</w:t>
      </w:r>
    </w:p>
    <w:p w14:paraId="22D8AFDC" w14:textId="77777777" w:rsidR="003311B5" w:rsidRPr="005C1912" w:rsidRDefault="003311B5" w:rsidP="003311B5">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DDF4A62" w14:textId="77777777" w:rsidR="003311B5" w:rsidRDefault="003311B5" w:rsidP="003311B5">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17" w:history="1">
        <w:r w:rsidRPr="001B5A67">
          <w:rPr>
            <w:rStyle w:val="Hyperlink"/>
            <w:sz w:val="16"/>
          </w:rPr>
          <w:t>https://www.fhi.ox.ac.uk/wp-content/uploads/Existential-Risks-2017-01-23.pdf</w:t>
        </w:r>
      </w:hyperlink>
      <w:r w:rsidRPr="001B5A67">
        <w:rPr>
          <w:sz w:val="16"/>
        </w:rPr>
        <w:t xml:space="preserve">, Accessed 7/22/2017, Kent Denver-jKIM) </w:t>
      </w:r>
    </w:p>
    <w:p w14:paraId="2A358C09" w14:textId="77777777" w:rsidR="003311B5" w:rsidRPr="001B5A67" w:rsidRDefault="003311B5" w:rsidP="003311B5">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w:t>
      </w:r>
      <w:r w:rsidRPr="001B5A67">
        <w:rPr>
          <w:sz w:val="16"/>
        </w:rPr>
        <w:lastRenderedPageBreak/>
        <w:t xml:space="preserve">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1CB212DF" w14:textId="77777777" w:rsidR="003311B5" w:rsidRPr="008400C3" w:rsidRDefault="003311B5" w:rsidP="003311B5">
      <w:pPr>
        <w:pStyle w:val="Heading4"/>
        <w:rPr>
          <w:rFonts w:asciiTheme="minorHAnsi" w:hAnsiTheme="minorHAnsi" w:cstheme="minorHAnsi"/>
          <w:u w:val="single"/>
        </w:rPr>
      </w:pPr>
      <w:r>
        <w:rPr>
          <w:rFonts w:asciiTheme="minorHAnsi" w:hAnsiTheme="minorHAnsi" w:cstheme="minorHAnsi"/>
        </w:rPr>
        <w:t>Weigh</w:t>
      </w:r>
      <w:r w:rsidRPr="008400C3">
        <w:rPr>
          <w:rFonts w:asciiTheme="minorHAnsi" w:hAnsiTheme="minorHAnsi" w:cstheme="minorHAnsi"/>
        </w:rPr>
        <w:t xml:space="preserve"> consequences.</w:t>
      </w:r>
    </w:p>
    <w:p w14:paraId="768AC7A8" w14:textId="77777777" w:rsidR="003311B5" w:rsidRPr="008400C3" w:rsidRDefault="003311B5" w:rsidP="003311B5">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18"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451A5F48" w14:textId="77777777" w:rsidR="003311B5" w:rsidRPr="008400C3" w:rsidRDefault="003311B5" w:rsidP="003311B5">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w:t>
      </w:r>
      <w:r w:rsidRPr="008400C3">
        <w:rPr>
          <w:rStyle w:val="TitleChar"/>
          <w:rFonts w:asciiTheme="minorHAnsi" w:hAnsiTheme="minorHAnsi" w:cstheme="minorHAnsi"/>
        </w:rPr>
        <w:lastRenderedPageBreak/>
        <w:t>dismissal of consequentialism is one of the central dynamics that leads Western policymakers to struggle with conflict prevention. Short-term thinking produces 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595CF508" w14:textId="77777777" w:rsidR="003311B5" w:rsidRPr="00640468" w:rsidRDefault="003311B5" w:rsidP="003311B5">
      <w:pPr>
        <w:pStyle w:val="Heading4"/>
        <w:rPr>
          <w:rFonts w:cs="Times New Roman"/>
        </w:rPr>
      </w:pPr>
      <w:r>
        <w:rPr>
          <w:rFonts w:cs="Times New Roman"/>
        </w:rPr>
        <w:t>Predictions of extinction impacts are accurate and valuable.</w:t>
      </w:r>
    </w:p>
    <w:p w14:paraId="5E311636" w14:textId="77777777" w:rsidR="003311B5" w:rsidRDefault="003311B5" w:rsidP="003311B5">
      <w:pPr>
        <w:rPr>
          <w:sz w:val="8"/>
          <w:szCs w:val="8"/>
        </w:rPr>
      </w:pPr>
      <w:r w:rsidRPr="00D10FBD">
        <w:rPr>
          <w:rStyle w:val="Style13ptBold"/>
        </w:rPr>
        <w:t>Gleditsch 12</w:t>
      </w:r>
      <w:r w:rsidRPr="00D10FBD">
        <w:rPr>
          <w:sz w:val="16"/>
        </w:rPr>
        <w:t xml:space="preserve"> (Kristian S. Gleditsch,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Russett &amp; Oneal (2001). Certainly, nothing akin to the Political Instability Task Force’s now annual projections (beginning with Gurr, Marshall &amp; Khosla, 2000) exists for international conflicts. Perhaps not surprisingly, </w:t>
      </w:r>
      <w:r w:rsidRPr="00182A39">
        <w:rPr>
          <w:rStyle w:val="StyleUnderline"/>
          <w:highlight w:val="green"/>
        </w:rPr>
        <w:t>many observers are</w:t>
      </w:r>
      <w:r w:rsidRPr="00640468">
        <w:rPr>
          <w:rStyle w:val="StyleUnderline"/>
        </w:rPr>
        <w:t xml:space="preserve"> </w:t>
      </w:r>
      <w:r w:rsidRPr="00640468">
        <w:rPr>
          <w:rStyle w:val="Emphasis"/>
        </w:rPr>
        <w:t xml:space="preserve">very </w:t>
      </w:r>
      <w:r w:rsidRPr="00182A39">
        <w:rPr>
          <w:rStyle w:val="Emphasis"/>
          <w:highlight w:val="green"/>
        </w:rPr>
        <w:t>skeptical</w:t>
      </w:r>
      <w:r w:rsidRPr="00182A39">
        <w:rPr>
          <w:rStyle w:val="StyleUnderline"/>
          <w:highlight w:val="green"/>
        </w:rPr>
        <w:t xml:space="preserve"> of</w:t>
      </w:r>
      <w:r w:rsidRPr="007C473A">
        <w:rPr>
          <w:rStyle w:val="StyleUnderline"/>
        </w:rPr>
        <w:t xml:space="preserve"> the </w:t>
      </w:r>
      <w:r w:rsidRPr="00182A39">
        <w:rPr>
          <w:rStyle w:val="StyleUnderline"/>
          <w:highlight w:val="green"/>
        </w:rPr>
        <w:t>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182A39">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Siverson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182A39">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182A39">
        <w:rPr>
          <w:rStyle w:val="StyleUnderline"/>
          <w:highlight w:val="green"/>
        </w:rPr>
        <w:t>give</w:t>
      </w:r>
      <w:r w:rsidRPr="00CB1AF0">
        <w:rPr>
          <w:rStyle w:val="StyleUnderline"/>
        </w:rPr>
        <w:t xml:space="preserve"> us </w:t>
      </w:r>
      <w:r w:rsidRPr="00182A39">
        <w:rPr>
          <w:rStyle w:val="StyleUnderline"/>
          <w:highlight w:val="green"/>
        </w:rPr>
        <w:t xml:space="preserve">the </w:t>
      </w:r>
      <w:r w:rsidRPr="00182A39">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Russett &amp; Oneal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lastRenderedPageBreak/>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Gleditsch,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182A39">
        <w:rPr>
          <w:rStyle w:val="StyleUnderline"/>
          <w:highlight w:val="green"/>
        </w:rPr>
        <w:t>attention to</w:t>
      </w:r>
      <w:r w:rsidRPr="007C473A">
        <w:rPr>
          <w:rStyle w:val="StyleUnderline"/>
        </w:rPr>
        <w:t xml:space="preserve"> the </w:t>
      </w:r>
      <w:r w:rsidRPr="00182A39">
        <w:rPr>
          <w:rStyle w:val="Emphasis"/>
          <w:highlight w:val="green"/>
        </w:rPr>
        <w:t>specific reasons for</w:t>
      </w:r>
      <w:r w:rsidRPr="00640468">
        <w:rPr>
          <w:rStyle w:val="Emphasis"/>
        </w:rPr>
        <w:t xml:space="preserve"> the occurrence of </w:t>
      </w:r>
      <w:r w:rsidRPr="00182A39">
        <w:rPr>
          <w:rStyle w:val="Emphasis"/>
          <w:highlight w:val="green"/>
        </w:rPr>
        <w:t>conflicts</w:t>
      </w:r>
      <w:r w:rsidRPr="00182A39">
        <w:rPr>
          <w:rStyle w:val="StyleUnderline"/>
          <w:highlight w:val="green"/>
        </w:rPr>
        <w:t xml:space="preserve"> and</w:t>
      </w:r>
      <w:r w:rsidRPr="00640468">
        <w:rPr>
          <w:rStyle w:val="StyleUnderline"/>
        </w:rPr>
        <w:t xml:space="preserve"> the </w:t>
      </w:r>
      <w:r w:rsidRPr="00182A39">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182A39">
        <w:rPr>
          <w:rStyle w:val="Emphasis"/>
          <w:highlight w:val="green"/>
        </w:rPr>
        <w:t>improve</w:t>
      </w:r>
      <w:r w:rsidRPr="007C473A">
        <w:rPr>
          <w:rStyle w:val="Emphasis"/>
        </w:rPr>
        <w:t xml:space="preserve"> our </w:t>
      </w:r>
      <w:r w:rsidRPr="00182A39">
        <w:rPr>
          <w:rStyle w:val="Emphasis"/>
          <w:highlight w:val="green"/>
        </w:rPr>
        <w:t>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182A39">
        <w:rPr>
          <w:rStyle w:val="Emphasis"/>
          <w:highlight w:val="green"/>
        </w:rPr>
        <w:t>prediction has great potential</w:t>
      </w:r>
      <w:r w:rsidRPr="00182A39">
        <w:rPr>
          <w:rStyle w:val="StyleUnderline"/>
          <w:highlight w:val="green"/>
        </w:rPr>
        <w:t xml:space="preserve"> for winnowing bad ideas out of theories</w:t>
      </w:r>
      <w:r w:rsidRPr="00640468">
        <w:rPr>
          <w:rStyle w:val="StyleUnderline"/>
        </w:rPr>
        <w:t xml:space="preserve"> on the causes of conflict </w:t>
      </w:r>
      <w:r w:rsidRPr="00182A39">
        <w:rPr>
          <w:rStyle w:val="StyleUnderline"/>
          <w:highlight w:val="green"/>
        </w:rPr>
        <w:t>and avoiding</w:t>
      </w:r>
      <w:r w:rsidRPr="00640468">
        <w:rPr>
          <w:rStyle w:val="StyleUnderline"/>
        </w:rPr>
        <w:t xml:space="preserve"> the problem of </w:t>
      </w:r>
      <w:r w:rsidRPr="00182A39">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7C473A">
        <w:rPr>
          <w:rStyle w:val="Emphasis"/>
        </w:rPr>
        <w:t xml:space="preserve">the fact </w:t>
      </w:r>
      <w:r w:rsidRPr="00182A39">
        <w:rPr>
          <w:rStyle w:val="Emphasis"/>
          <w:highlight w:val="green"/>
        </w:rPr>
        <w:t>that something is difficult to evaluate does not mean</w:t>
      </w:r>
      <w:r w:rsidRPr="00640468">
        <w:rPr>
          <w:rStyle w:val="Emphasis"/>
        </w:rPr>
        <w:t xml:space="preserve"> that simply </w:t>
      </w:r>
      <w:r w:rsidRPr="00182A39">
        <w:rPr>
          <w:rStyle w:val="Emphasis"/>
          <w:highlight w:val="green"/>
        </w:rPr>
        <w:t>ignoring it is</w:t>
      </w:r>
      <w:r w:rsidRPr="00640468">
        <w:rPr>
          <w:rStyle w:val="Emphasis"/>
        </w:rPr>
        <w:t xml:space="preserve"> the </w:t>
      </w:r>
      <w:r w:rsidRPr="00182A39">
        <w:rPr>
          <w:rStyle w:val="Emphasis"/>
          <w:highlight w:val="green"/>
        </w:rPr>
        <w:t>best</w:t>
      </w:r>
      <w:r w:rsidRPr="00640468">
        <w:rPr>
          <w:rStyle w:val="Emphasis"/>
        </w:rPr>
        <w:t xml:space="preserve"> course of action</w:t>
      </w:r>
      <w:r w:rsidRPr="00D10FBD">
        <w:rPr>
          <w:sz w:val="16"/>
        </w:rPr>
        <w:t>.</w:t>
      </w:r>
      <w:r w:rsidRPr="007C473A">
        <w:rPr>
          <w:sz w:val="8"/>
          <w:szCs w:val="8"/>
        </w:rPr>
        <w:t xml:space="preserve"> Another tradition in research on conflict has sought to identify incompatibilities in terms of contentious issues, such as territorial or maritime claims (Diehl, 1992; Mansbach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conflicts, and has not yet examined if information on contentious issues may be helpful for forecasting dyadic conflict out-of-sample. Here we explicitly consider whether taking into account information on contentious issues and conflict management can help improve on forecasting interstate conflict and our understanding of conflict dynamics. Although we focus on statistical approaches to interstate conflict in this article, many of our arguments also apply to problems in traditional theories of conflict and qualitative approaches to prediction or anticipating political events (see Tetlock, 2005). Traditional theories of interstate conflict tend to focus on structural features presumed to influence the opportunities for conflict such as the distribution of power in the international system or relative balance of power (see e.g. Waltz, 1979). These theories display little interest in the specific incompatibilities that may motivate the use of violence. However, structural factors rarely change rapidly, but violent conflict tends to be episodic, and hence cannot be adequately explained merely by reference to permissive conditions (see Fearon, 1995). Likewise, our core argument applies to studies of civil war, which tend to emphasize opportunities for conflict rather than motivations for conflict (see Cederman, Weidmann &amp; Gleditsch,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Tetlock (2005), who asked experts to rate a series of outcomes which could then be compared against the historical record, provide little support for the forecasting ability of political experts.</w:t>
      </w:r>
    </w:p>
    <w:p w14:paraId="57BBBAD3" w14:textId="77777777" w:rsidR="008D6EC5" w:rsidRPr="008D6EC5" w:rsidRDefault="008D6EC5" w:rsidP="008D6EC5"/>
    <w:p w14:paraId="06D90460" w14:textId="5B089E4A" w:rsidR="00F13FC4" w:rsidRPr="00484409" w:rsidRDefault="00F13FC4" w:rsidP="00F13FC4">
      <w:pPr>
        <w:pStyle w:val="Heading3"/>
        <w:rPr>
          <w:rFonts w:asciiTheme="majorHAnsi" w:hAnsiTheme="majorHAnsi" w:cstheme="majorHAnsi"/>
        </w:rPr>
      </w:pPr>
      <w:r w:rsidRPr="00484409">
        <w:rPr>
          <w:rFonts w:asciiTheme="majorHAnsi" w:hAnsiTheme="majorHAnsi" w:cstheme="majorHAnsi"/>
        </w:rPr>
        <w:lastRenderedPageBreak/>
        <w:t>1NC - OFF</w:t>
      </w:r>
    </w:p>
    <w:p w14:paraId="4E898268" w14:textId="77777777" w:rsidR="00F13FC4" w:rsidRPr="00484409" w:rsidRDefault="00F13FC4" w:rsidP="00F13FC4">
      <w:pPr>
        <w:rPr>
          <w:rFonts w:asciiTheme="majorHAnsi" w:hAnsiTheme="majorHAnsi" w:cstheme="majorHAnsi"/>
        </w:rPr>
      </w:pPr>
      <w:r w:rsidRPr="00484409">
        <w:rPr>
          <w:rFonts w:asciiTheme="majorHAnsi" w:hAnsiTheme="majorHAnsi" w:cstheme="majorHAnsi"/>
        </w:rPr>
        <w:t>Pharma DA</w:t>
      </w:r>
    </w:p>
    <w:p w14:paraId="0C5CBE14" w14:textId="77777777" w:rsidR="00F13FC4" w:rsidRPr="00484409" w:rsidRDefault="00F13FC4" w:rsidP="00F13FC4">
      <w:pPr>
        <w:pStyle w:val="Heading4"/>
        <w:rPr>
          <w:rFonts w:asciiTheme="majorHAnsi" w:eastAsia="FangSong" w:hAnsiTheme="majorHAnsi" w:cstheme="majorHAnsi"/>
        </w:rPr>
      </w:pPr>
      <w:r w:rsidRPr="00484409">
        <w:rPr>
          <w:rFonts w:asciiTheme="majorHAnsi" w:eastAsia="FangSong" w:hAnsiTheme="majorHAnsi" w:cstheme="majorHAnsi"/>
        </w:rPr>
        <w:t xml:space="preserve">Integration between pharma and biotech is </w:t>
      </w:r>
      <w:r w:rsidRPr="00484409">
        <w:rPr>
          <w:rFonts w:asciiTheme="majorHAnsi" w:eastAsia="FangSong" w:hAnsiTheme="majorHAnsi" w:cstheme="majorHAnsi"/>
          <w:u w:val="single"/>
        </w:rPr>
        <w:t>accelerating</w:t>
      </w:r>
      <w:r w:rsidRPr="00484409">
        <w:rPr>
          <w:rFonts w:asciiTheme="majorHAnsi" w:eastAsia="FangSong" w:hAnsiTheme="majorHAnsi" w:cstheme="majorHAnsi"/>
        </w:rPr>
        <w:t xml:space="preserve">, </w:t>
      </w:r>
      <w:r w:rsidRPr="00484409">
        <w:rPr>
          <w:rFonts w:asciiTheme="majorHAnsi" w:eastAsia="FangSong" w:hAnsiTheme="majorHAnsi" w:cstheme="majorHAnsi"/>
          <w:u w:val="single"/>
        </w:rPr>
        <w:t>unlocking</w:t>
      </w:r>
      <w:r w:rsidRPr="00484409">
        <w:rPr>
          <w:rFonts w:asciiTheme="majorHAnsi" w:eastAsia="FangSong" w:hAnsiTheme="majorHAnsi" w:cstheme="majorHAnsi"/>
        </w:rPr>
        <w:t xml:space="preserve"> innovation.</w:t>
      </w:r>
    </w:p>
    <w:p w14:paraId="5CF4C720" w14:textId="77777777" w:rsidR="00F13FC4" w:rsidRPr="00484409" w:rsidRDefault="00F13FC4" w:rsidP="00F13FC4">
      <w:pPr>
        <w:rPr>
          <w:rFonts w:asciiTheme="majorHAnsi" w:eastAsia="FangSong" w:hAnsiTheme="majorHAnsi" w:cstheme="majorHAnsi"/>
        </w:rPr>
      </w:pPr>
      <w:r w:rsidRPr="00484409">
        <w:rPr>
          <w:rStyle w:val="Style13ptBold"/>
          <w:rFonts w:asciiTheme="majorHAnsi" w:eastAsia="FangSong" w:hAnsiTheme="majorHAnsi" w:cstheme="majorHAnsi"/>
        </w:rPr>
        <w:t>Cancherini ’21</w:t>
      </w:r>
      <w:r w:rsidRPr="00484409">
        <w:rPr>
          <w:rFonts w:asciiTheme="majorHAnsi" w:eastAsia="FangSong" w:hAnsiTheme="majorHAnsi" w:cstheme="majorHAnsi"/>
        </w:rPr>
        <w:t xml:space="preserve"> [Laura; April 30; Consultant in McKinsey’s Brussels office; McKinsey, “What’s ahead for biotech: Another wave or low tide?” https://www.mckinsey.com/industries/pharmaceuticals-and-medical-products/our-insights/whats-ahead-for-biotech-another-wave-or-low-tide]</w:t>
      </w:r>
    </w:p>
    <w:p w14:paraId="358809DE"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Fundamentals continue strong</w:t>
      </w:r>
    </w:p>
    <w:p w14:paraId="3EEF4B10"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When we asked executives and investors why </w:t>
      </w:r>
      <w:r w:rsidRPr="00484409">
        <w:rPr>
          <w:rStyle w:val="StyleUnderline"/>
          <w:rFonts w:asciiTheme="majorHAnsi" w:eastAsia="FangSong" w:hAnsiTheme="majorHAnsi" w:cstheme="majorHAnsi"/>
        </w:rPr>
        <w:t xml:space="preserve">the </w:t>
      </w:r>
      <w:r w:rsidRPr="00484409">
        <w:rPr>
          <w:rStyle w:val="Emphasis"/>
          <w:rFonts w:asciiTheme="majorHAnsi" w:eastAsia="FangSong" w:hAnsiTheme="majorHAnsi" w:cstheme="majorHAnsi"/>
          <w:highlight w:val="green"/>
        </w:rPr>
        <w:t>biotech</w:t>
      </w:r>
      <w:r w:rsidRPr="00484409">
        <w:rPr>
          <w:rStyle w:val="Emphasis"/>
          <w:rFonts w:asciiTheme="majorHAnsi" w:eastAsia="FangSong" w:hAnsiTheme="majorHAnsi" w:cstheme="majorHAnsi"/>
        </w:rPr>
        <w:t xml:space="preserve"> sector</w:t>
      </w:r>
      <w:r w:rsidRPr="00484409">
        <w:rPr>
          <w:rFonts w:asciiTheme="majorHAnsi" w:eastAsia="FangSong" w:hAnsiTheme="majorHAnsi" w:cstheme="majorHAnsi"/>
          <w:sz w:val="16"/>
        </w:rPr>
        <w:t xml:space="preserve"> had </w:t>
      </w:r>
      <w:r w:rsidRPr="00484409">
        <w:rPr>
          <w:rStyle w:val="StyleUnderline"/>
          <w:rFonts w:asciiTheme="majorHAnsi" w:eastAsia="FangSong" w:hAnsiTheme="majorHAnsi" w:cstheme="majorHAnsi"/>
          <w:highlight w:val="green"/>
        </w:rPr>
        <w:t xml:space="preserve">stayed </w:t>
      </w:r>
      <w:r w:rsidRPr="00484409">
        <w:rPr>
          <w:rStyle w:val="Emphasis"/>
          <w:rFonts w:asciiTheme="majorHAnsi" w:eastAsia="FangSong" w:hAnsiTheme="majorHAnsi" w:cstheme="majorHAnsi"/>
        </w:rPr>
        <w:t xml:space="preserve">so </w:t>
      </w:r>
      <w:r w:rsidRPr="00484409">
        <w:rPr>
          <w:rStyle w:val="Emphasis"/>
          <w:rFonts w:asciiTheme="majorHAnsi" w:eastAsia="FangSong" w:hAnsiTheme="majorHAnsi" w:cstheme="majorHAnsi"/>
          <w:highlight w:val="green"/>
        </w:rPr>
        <w:t>resilient</w:t>
      </w:r>
      <w:r w:rsidRPr="00484409">
        <w:rPr>
          <w:rStyle w:val="StyleUnderline"/>
          <w:rFonts w:asciiTheme="majorHAnsi" w:eastAsia="FangSong" w:hAnsiTheme="majorHAnsi" w:cstheme="majorHAnsi"/>
          <w:highlight w:val="green"/>
        </w:rPr>
        <w:t xml:space="preserve"> during</w:t>
      </w:r>
      <w:r w:rsidRPr="00484409">
        <w:rPr>
          <w:rFonts w:asciiTheme="majorHAnsi" w:eastAsia="FangSong" w:hAnsiTheme="majorHAnsi" w:cstheme="majorHAnsi"/>
          <w:sz w:val="16"/>
        </w:rPr>
        <w:t xml:space="preserve"> the </w:t>
      </w:r>
      <w:r w:rsidRPr="00484409">
        <w:rPr>
          <w:rStyle w:val="Emphasis"/>
          <w:rFonts w:asciiTheme="majorHAnsi" w:eastAsia="FangSong" w:hAnsiTheme="majorHAnsi" w:cstheme="majorHAnsi"/>
        </w:rPr>
        <w:t xml:space="preserve">worst economic </w:t>
      </w:r>
      <w:r w:rsidRPr="00484409">
        <w:rPr>
          <w:rStyle w:val="Emphasis"/>
          <w:rFonts w:asciiTheme="majorHAnsi" w:eastAsia="FangSong" w:hAnsiTheme="majorHAnsi" w:cstheme="majorHAnsi"/>
          <w:highlight w:val="green"/>
        </w:rPr>
        <w:t>crisis</w:t>
      </w:r>
      <w:r w:rsidRPr="00484409">
        <w:rPr>
          <w:rStyle w:val="StyleUnderline"/>
          <w:rFonts w:asciiTheme="majorHAnsi" w:eastAsia="FangSong" w:hAnsiTheme="majorHAnsi" w:cstheme="majorHAnsi"/>
        </w:rPr>
        <w:t xml:space="preserve"> in decades</w:t>
      </w:r>
      <w:r w:rsidRPr="00484409">
        <w:rPr>
          <w:rFonts w:asciiTheme="majorHAnsi" w:eastAsia="FangSong" w:hAnsiTheme="majorHAnsi" w:cstheme="majorHAnsi"/>
          <w:sz w:val="16"/>
        </w:rPr>
        <w:t xml:space="preserve">, they cited </w:t>
      </w:r>
      <w:r w:rsidRPr="00484409">
        <w:rPr>
          <w:rStyle w:val="StyleUnderline"/>
          <w:rFonts w:asciiTheme="majorHAnsi" w:eastAsia="FangSong" w:hAnsiTheme="majorHAnsi" w:cstheme="majorHAnsi"/>
          <w:highlight w:val="green"/>
        </w:rPr>
        <w:t>innovation</w:t>
      </w:r>
      <w:r w:rsidRPr="00484409">
        <w:rPr>
          <w:rFonts w:asciiTheme="majorHAnsi" w:eastAsia="FangSong" w:hAnsiTheme="majorHAnsi" w:cstheme="majorHAnsi"/>
          <w:sz w:val="16"/>
        </w:rPr>
        <w:t xml:space="preserve"> as </w:t>
      </w:r>
      <w:r w:rsidRPr="00484409">
        <w:rPr>
          <w:rStyle w:val="StyleUnderline"/>
          <w:rFonts w:asciiTheme="majorHAnsi" w:eastAsia="FangSong" w:hAnsiTheme="majorHAnsi" w:cstheme="majorHAnsi"/>
          <w:highlight w:val="green"/>
        </w:rPr>
        <w:t xml:space="preserve">the </w:t>
      </w:r>
      <w:r w:rsidRPr="00484409">
        <w:rPr>
          <w:rStyle w:val="Emphasis"/>
          <w:rFonts w:asciiTheme="majorHAnsi" w:eastAsia="FangSong" w:hAnsiTheme="majorHAnsi" w:cstheme="majorHAnsi"/>
        </w:rPr>
        <w:t xml:space="preserve">main </w:t>
      </w:r>
      <w:r w:rsidRPr="00484409">
        <w:rPr>
          <w:rStyle w:val="Emphasis"/>
          <w:rFonts w:asciiTheme="majorHAnsi" w:eastAsia="FangSong" w:hAnsiTheme="majorHAnsi" w:cstheme="majorHAnsi"/>
          <w:highlight w:val="green"/>
        </w:rPr>
        <w:t>reason</w:t>
      </w:r>
      <w:r w:rsidRPr="00484409">
        <w:rPr>
          <w:rFonts w:asciiTheme="majorHAnsi" w:eastAsia="FangSong" w:hAnsiTheme="majorHAnsi" w:cstheme="majorHAnsi"/>
          <w:sz w:val="16"/>
        </w:rPr>
        <w:t xml:space="preserve">. The number of assets transitioning to clinical phases is still rising, and </w:t>
      </w:r>
      <w:r w:rsidRPr="00484409">
        <w:rPr>
          <w:rStyle w:val="Emphasis"/>
          <w:rFonts w:asciiTheme="majorHAnsi" w:eastAsia="FangSong" w:hAnsiTheme="majorHAnsi" w:cstheme="majorHAnsi"/>
        </w:rPr>
        <w:t xml:space="preserve">further </w:t>
      </w:r>
      <w:r w:rsidRPr="00484409">
        <w:rPr>
          <w:rStyle w:val="Emphasis"/>
          <w:rFonts w:asciiTheme="majorHAnsi" w:eastAsia="FangSong" w:hAnsiTheme="majorHAnsi" w:cstheme="majorHAnsi"/>
          <w:highlight w:val="green"/>
        </w:rPr>
        <w:t>waves</w:t>
      </w:r>
      <w:r w:rsidRPr="00484409">
        <w:rPr>
          <w:rFonts w:asciiTheme="majorHAnsi" w:eastAsia="FangSong" w:hAnsiTheme="majorHAnsi" w:cstheme="majorHAnsi"/>
          <w:sz w:val="16"/>
        </w:rPr>
        <w:t xml:space="preserve"> of innovation </w:t>
      </w:r>
      <w:r w:rsidRPr="00484409">
        <w:rPr>
          <w:rStyle w:val="StyleUnderline"/>
          <w:rFonts w:asciiTheme="majorHAnsi" w:eastAsia="FangSong" w:hAnsiTheme="majorHAnsi" w:cstheme="majorHAnsi"/>
        </w:rPr>
        <w:t xml:space="preserve">are </w:t>
      </w:r>
      <w:r w:rsidRPr="00484409">
        <w:rPr>
          <w:rStyle w:val="StyleUnderline"/>
          <w:rFonts w:asciiTheme="majorHAnsi" w:eastAsia="FangSong" w:hAnsiTheme="majorHAnsi" w:cstheme="majorHAnsi"/>
          <w:highlight w:val="green"/>
        </w:rPr>
        <w:t xml:space="preserve">on the </w:t>
      </w:r>
      <w:r w:rsidRPr="00484409">
        <w:rPr>
          <w:rStyle w:val="Emphasis"/>
          <w:rFonts w:asciiTheme="majorHAnsi" w:eastAsia="FangSong" w:hAnsiTheme="majorHAnsi" w:cstheme="majorHAnsi"/>
          <w:highlight w:val="green"/>
        </w:rPr>
        <w:t>horizon</w:t>
      </w:r>
      <w:r w:rsidRPr="00484409">
        <w:rPr>
          <w:rStyle w:val="StyleUnderline"/>
          <w:rFonts w:asciiTheme="majorHAnsi" w:eastAsia="FangSong" w:hAnsiTheme="majorHAnsi" w:cstheme="majorHAnsi"/>
        </w:rPr>
        <w:t>, driven by</w:t>
      </w:r>
      <w:r w:rsidRPr="00484409">
        <w:rPr>
          <w:rFonts w:asciiTheme="majorHAnsi" w:eastAsia="FangSong" w:hAnsiTheme="majorHAnsi" w:cstheme="majorHAnsi"/>
          <w:sz w:val="16"/>
        </w:rPr>
        <w:t xml:space="preserve"> the </w:t>
      </w:r>
      <w:r w:rsidRPr="00484409">
        <w:rPr>
          <w:rStyle w:val="StyleUnderline"/>
          <w:rFonts w:asciiTheme="majorHAnsi" w:eastAsia="FangSong" w:hAnsiTheme="majorHAnsi" w:cstheme="majorHAnsi"/>
        </w:rPr>
        <w:t xml:space="preserve">convergence of </w:t>
      </w:r>
      <w:r w:rsidRPr="00484409">
        <w:rPr>
          <w:rStyle w:val="Emphasis"/>
          <w:rFonts w:asciiTheme="majorHAnsi" w:eastAsia="FangSong" w:hAnsiTheme="majorHAnsi" w:cstheme="majorHAnsi"/>
        </w:rPr>
        <w:t>biological and technological</w:t>
      </w:r>
      <w:r w:rsidRPr="00484409">
        <w:rPr>
          <w:rStyle w:val="StyleUnderline"/>
          <w:rFonts w:asciiTheme="majorHAnsi" w:eastAsia="FangSong" w:hAnsiTheme="majorHAnsi" w:cstheme="majorHAnsi"/>
        </w:rPr>
        <w:t xml:space="preserve"> advances</w:t>
      </w:r>
      <w:r w:rsidRPr="00484409">
        <w:rPr>
          <w:rFonts w:asciiTheme="majorHAnsi" w:eastAsia="FangSong" w:hAnsiTheme="majorHAnsi" w:cstheme="majorHAnsi"/>
          <w:sz w:val="16"/>
        </w:rPr>
        <w:t>.</w:t>
      </w:r>
    </w:p>
    <w:p w14:paraId="7D1F6E3D"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In the present day, many biotechs, along with the wider pharmaceutical industry, are taking steps to address the COVID-19 pandemic. Together, biotechs and pharma companies have </w:t>
      </w:r>
      <w:hyperlink r:id="rId19" w:history="1">
        <w:r w:rsidRPr="00484409">
          <w:rPr>
            <w:rStyle w:val="Hyperlink"/>
            <w:rFonts w:asciiTheme="majorHAnsi" w:eastAsia="FangSong" w:hAnsiTheme="majorHAnsi" w:cstheme="majorHAnsi"/>
            <w:sz w:val="16"/>
          </w:rPr>
          <w:t>more than 250 vaccine candidates in their pipelines</w:t>
        </w:r>
      </w:hyperlink>
      <w:r w:rsidRPr="00484409">
        <w:rPr>
          <w:rFonts w:asciiTheme="majorHAnsi" w:eastAsia="FangSong" w:hAnsiTheme="majorHAnsi" w:cstheme="majorHAnsi"/>
          <w:sz w:val="16"/>
        </w:rPr>
        <w:t xml:space="preserve">, along with a similar number of therapeutics. What’s more, the </w:t>
      </w:r>
      <w:r w:rsidRPr="00484409">
        <w:rPr>
          <w:rStyle w:val="StyleUnderline"/>
          <w:rFonts w:asciiTheme="majorHAnsi" w:eastAsia="FangSong" w:hAnsiTheme="majorHAnsi" w:cstheme="majorHAnsi"/>
          <w:highlight w:val="green"/>
        </w:rPr>
        <w:t xml:space="preserve">crisis has shone a </w:t>
      </w:r>
      <w:r w:rsidRPr="00484409">
        <w:rPr>
          <w:rStyle w:val="Emphasis"/>
          <w:rFonts w:asciiTheme="majorHAnsi" w:eastAsia="FangSong" w:hAnsiTheme="majorHAnsi" w:cstheme="majorHAnsi"/>
          <w:highlight w:val="green"/>
        </w:rPr>
        <w:t>spotlight</w:t>
      </w:r>
      <w:r w:rsidRPr="00484409">
        <w:rPr>
          <w:rStyle w:val="Emphasis"/>
          <w:rFonts w:asciiTheme="majorHAnsi" w:eastAsia="FangSong" w:hAnsiTheme="majorHAnsi" w:cstheme="majorHAnsi"/>
        </w:rPr>
        <w:t xml:space="preserve"> on pharma</w:t>
      </w:r>
      <w:r w:rsidRPr="00484409">
        <w:rPr>
          <w:rFonts w:asciiTheme="majorHAnsi" w:eastAsia="FangSong" w:hAnsiTheme="majorHAnsi" w:cstheme="majorHAnsi"/>
          <w:sz w:val="16"/>
        </w:rPr>
        <w:t xml:space="preserve"> as the public seeks to understand the roadblocks involved in delivering a vaccine at speed and the measures needed to maintain safety and efficacy standards. To that extent, the world has been living through a time of mass education in science research and development.</w:t>
      </w:r>
    </w:p>
    <w:p w14:paraId="39D51AAA"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Biotech has also benefited from its innate financial resilience. Healthcare as a whole is less dependent on economic cycles than most other industries. </w:t>
      </w:r>
      <w:r w:rsidRPr="00484409">
        <w:rPr>
          <w:rStyle w:val="StyleUnderline"/>
          <w:rFonts w:asciiTheme="majorHAnsi" w:eastAsia="FangSong" w:hAnsiTheme="majorHAnsi" w:cstheme="majorHAnsi"/>
          <w:sz w:val="16"/>
          <w:u w:val="none"/>
        </w:rPr>
        <w:t>Biotech is an</w:t>
      </w:r>
      <w:r w:rsidRPr="00484409">
        <w:rPr>
          <w:rFonts w:asciiTheme="majorHAnsi" w:eastAsia="FangSong" w:hAnsiTheme="majorHAnsi" w:cstheme="majorHAnsi"/>
          <w:sz w:val="16"/>
        </w:rPr>
        <w:t xml:space="preserve"> innovator, actively identifying and addressing patients’ unmet needs. In addition, </w:t>
      </w:r>
      <w:r w:rsidRPr="00484409">
        <w:rPr>
          <w:rStyle w:val="Emphasis"/>
          <w:rFonts w:asciiTheme="majorHAnsi" w:eastAsia="FangSong" w:hAnsiTheme="majorHAnsi" w:cstheme="majorHAnsi"/>
        </w:rPr>
        <w:t xml:space="preserve">biotechs’ top-line </w:t>
      </w:r>
      <w:r w:rsidRPr="00484409">
        <w:rPr>
          <w:rStyle w:val="Emphasis"/>
          <w:rFonts w:asciiTheme="majorHAnsi" w:eastAsia="FangSong" w:hAnsiTheme="majorHAnsi" w:cstheme="majorHAnsi"/>
          <w:highlight w:val="green"/>
        </w:rPr>
        <w:t>revenues</w:t>
      </w:r>
      <w:r w:rsidRPr="00484409">
        <w:rPr>
          <w:rStyle w:val="StyleUnderline"/>
          <w:rFonts w:asciiTheme="majorHAnsi" w:eastAsia="FangSong" w:hAnsiTheme="majorHAnsi" w:cstheme="majorHAnsi"/>
        </w:rPr>
        <w:t xml:space="preserve"> have </w:t>
      </w:r>
      <w:r w:rsidRPr="00484409">
        <w:rPr>
          <w:rStyle w:val="StyleUnderline"/>
          <w:rFonts w:asciiTheme="majorHAnsi" w:eastAsia="FangSong" w:hAnsiTheme="majorHAnsi" w:cstheme="majorHAnsi"/>
          <w:highlight w:val="green"/>
        </w:rPr>
        <w:t xml:space="preserve">been </w:t>
      </w:r>
      <w:r w:rsidRPr="00484409">
        <w:rPr>
          <w:rStyle w:val="Emphasis"/>
          <w:rFonts w:asciiTheme="majorHAnsi" w:eastAsia="FangSong" w:hAnsiTheme="majorHAnsi" w:cstheme="majorHAnsi"/>
          <w:highlight w:val="green"/>
        </w:rPr>
        <w:t>less affected</w:t>
      </w:r>
      <w:r w:rsidRPr="00484409">
        <w:rPr>
          <w:rStyle w:val="Emphasis"/>
          <w:rFonts w:asciiTheme="majorHAnsi" w:eastAsia="FangSong" w:hAnsiTheme="majorHAnsi" w:cstheme="majorHAnsi"/>
        </w:rPr>
        <w:t xml:space="preserve"> by lockdowns</w:t>
      </w:r>
      <w:r w:rsidRPr="00484409">
        <w:rPr>
          <w:rFonts w:asciiTheme="majorHAnsi" w:eastAsia="FangSong" w:hAnsiTheme="majorHAnsi" w:cstheme="majorHAnsi"/>
          <w:sz w:val="16"/>
        </w:rPr>
        <w:t xml:space="preserve"> than is the case in most other industries.</w:t>
      </w:r>
    </w:p>
    <w:p w14:paraId="3F6CB304"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Another factor acting in the sector’s favor is that larger </w:t>
      </w:r>
      <w:r w:rsidRPr="00484409">
        <w:rPr>
          <w:rStyle w:val="Emphasis"/>
          <w:rFonts w:asciiTheme="majorHAnsi" w:eastAsia="FangSong" w:hAnsiTheme="majorHAnsi" w:cstheme="majorHAnsi"/>
          <w:highlight w:val="green"/>
        </w:rPr>
        <w:t>pharma</w:t>
      </w:r>
      <w:r w:rsidRPr="00484409">
        <w:rPr>
          <w:rStyle w:val="Emphasis"/>
          <w:rFonts w:asciiTheme="majorHAnsi" w:eastAsia="FangSong" w:hAnsiTheme="majorHAnsi" w:cstheme="majorHAnsi"/>
        </w:rPr>
        <w:t>ceutical companies</w:t>
      </w:r>
      <w:r w:rsidRPr="00484409">
        <w:rPr>
          <w:rFonts w:asciiTheme="majorHAnsi" w:eastAsia="FangSong" w:hAnsiTheme="majorHAnsi" w:cstheme="majorHAnsi"/>
          <w:sz w:val="16"/>
        </w:rPr>
        <w:t xml:space="preserve"> still </w:t>
      </w:r>
      <w:r w:rsidRPr="00484409">
        <w:rPr>
          <w:rStyle w:val="StyleUnderline"/>
          <w:rFonts w:asciiTheme="majorHAnsi" w:eastAsia="FangSong" w:hAnsiTheme="majorHAnsi" w:cstheme="majorHAnsi"/>
          <w:highlight w:val="green"/>
        </w:rPr>
        <w:t xml:space="preserve">rely on </w:t>
      </w:r>
      <w:r w:rsidRPr="00484409">
        <w:rPr>
          <w:rStyle w:val="Emphasis"/>
          <w:rFonts w:asciiTheme="majorHAnsi" w:eastAsia="FangSong" w:hAnsiTheme="majorHAnsi" w:cstheme="majorHAnsi"/>
          <w:highlight w:val="green"/>
        </w:rPr>
        <w:t>biotech</w:t>
      </w:r>
      <w:r w:rsidRPr="00484409">
        <w:rPr>
          <w:rStyle w:val="StyleUnderline"/>
          <w:rFonts w:asciiTheme="majorHAnsi" w:eastAsia="FangSong" w:hAnsiTheme="majorHAnsi" w:cstheme="majorHAnsi"/>
        </w:rPr>
        <w:t xml:space="preserve">s </w:t>
      </w:r>
      <w:r w:rsidRPr="00484409">
        <w:rPr>
          <w:rStyle w:val="StyleUnderline"/>
          <w:rFonts w:asciiTheme="majorHAnsi" w:eastAsia="FangSong" w:hAnsiTheme="majorHAnsi" w:cstheme="majorHAnsi"/>
          <w:highlight w:val="green"/>
        </w:rPr>
        <w:t>as</w:t>
      </w:r>
      <w:r w:rsidRPr="00484409">
        <w:rPr>
          <w:rFonts w:asciiTheme="majorHAnsi" w:eastAsia="FangSong" w:hAnsiTheme="majorHAnsi" w:cstheme="majorHAnsi"/>
          <w:sz w:val="16"/>
        </w:rPr>
        <w:t xml:space="preserve"> a source of </w:t>
      </w:r>
      <w:r w:rsidRPr="00484409">
        <w:rPr>
          <w:rStyle w:val="Emphasis"/>
          <w:rFonts w:asciiTheme="majorHAnsi" w:eastAsia="FangSong" w:hAnsiTheme="majorHAnsi" w:cstheme="majorHAnsi"/>
          <w:highlight w:val="green"/>
        </w:rPr>
        <w:t>innovation</w:t>
      </w:r>
      <w:r w:rsidRPr="00484409">
        <w:rPr>
          <w:rFonts w:asciiTheme="majorHAnsi" w:eastAsia="FangSong" w:hAnsiTheme="majorHAnsi" w:cstheme="majorHAnsi"/>
          <w:sz w:val="16"/>
        </w:rPr>
        <w:t>. With the </w:t>
      </w:r>
      <w:hyperlink r:id="rId20" w:history="1">
        <w:r w:rsidRPr="00484409">
          <w:rPr>
            <w:rStyle w:val="Hyperlink"/>
            <w:rFonts w:asciiTheme="majorHAnsi" w:eastAsia="FangSong" w:hAnsiTheme="majorHAnsi" w:cstheme="majorHAnsi"/>
            <w:sz w:val="16"/>
          </w:rPr>
          <w:t>top dozen pharma companies</w:t>
        </w:r>
      </w:hyperlink>
      <w:r w:rsidRPr="00484409">
        <w:rPr>
          <w:rFonts w:asciiTheme="majorHAnsi" w:eastAsia="FangSong" w:hAnsiTheme="majorHAnsi" w:cstheme="majorHAnsi"/>
          <w:sz w:val="16"/>
        </w:rPr>
        <w:t xml:space="preserve"> having more than </w:t>
      </w:r>
      <w:r w:rsidRPr="00484409">
        <w:rPr>
          <w:rStyle w:val="Emphasis"/>
          <w:rFonts w:asciiTheme="majorHAnsi" w:eastAsia="FangSong" w:hAnsiTheme="majorHAnsi" w:cstheme="majorHAnsi"/>
        </w:rPr>
        <w:t>$170 billion</w:t>
      </w:r>
      <w:r w:rsidRPr="00484409">
        <w:rPr>
          <w:rStyle w:val="StyleUnderline"/>
          <w:rFonts w:asciiTheme="majorHAnsi" w:eastAsia="FangSong" w:hAnsiTheme="majorHAnsi" w:cstheme="majorHAnsi"/>
        </w:rPr>
        <w:t xml:space="preserve"> in excess reserves</w:t>
      </w:r>
      <w:r w:rsidRPr="00484409">
        <w:rPr>
          <w:rFonts w:asciiTheme="majorHAnsi" w:eastAsia="FangSong" w:hAnsiTheme="majorHAnsi" w:cstheme="majorHAnsi"/>
          <w:sz w:val="16"/>
        </w:rPr>
        <w:t xml:space="preserve"> that could be available for </w:t>
      </w:r>
      <w:r w:rsidRPr="00484409">
        <w:rPr>
          <w:rStyle w:val="StyleUnderline"/>
          <w:rFonts w:asciiTheme="majorHAnsi" w:eastAsia="FangSong" w:hAnsiTheme="majorHAnsi" w:cstheme="majorHAnsi"/>
          <w:highlight w:val="green"/>
        </w:rPr>
        <w:t xml:space="preserve">spending on </w:t>
      </w:r>
      <w:r w:rsidRPr="00484409">
        <w:rPr>
          <w:rStyle w:val="Emphasis"/>
          <w:rFonts w:asciiTheme="majorHAnsi" w:eastAsia="FangSong" w:hAnsiTheme="majorHAnsi" w:cstheme="majorHAnsi"/>
          <w:highlight w:val="green"/>
        </w:rPr>
        <w:t>M&amp;A</w:t>
      </w:r>
      <w:r w:rsidRPr="00484409">
        <w:rPr>
          <w:rFonts w:asciiTheme="majorHAnsi" w:eastAsia="FangSong" w:hAnsiTheme="majorHAnsi" w:cstheme="majorHAnsi"/>
          <w:sz w:val="16"/>
        </w:rPr>
        <w:t xml:space="preserve">, the </w:t>
      </w:r>
      <w:r w:rsidRPr="00484409">
        <w:rPr>
          <w:rStyle w:val="StyleUnderline"/>
          <w:rFonts w:asciiTheme="majorHAnsi" w:eastAsia="FangSong" w:hAnsiTheme="majorHAnsi" w:cstheme="majorHAnsi"/>
        </w:rPr>
        <w:t xml:space="preserve">prospects for </w:t>
      </w:r>
      <w:r w:rsidRPr="00484409">
        <w:rPr>
          <w:rStyle w:val="Emphasis"/>
          <w:rFonts w:asciiTheme="majorHAnsi" w:eastAsia="FangSong" w:hAnsiTheme="majorHAnsi" w:cstheme="majorHAnsi"/>
        </w:rPr>
        <w:t>further financing</w:t>
      </w:r>
      <w:r w:rsidRPr="00484409">
        <w:rPr>
          <w:rStyle w:val="StyleUnderline"/>
          <w:rFonts w:asciiTheme="majorHAnsi" w:eastAsia="FangSong" w:hAnsiTheme="majorHAnsi" w:cstheme="majorHAnsi"/>
        </w:rPr>
        <w:t xml:space="preserve"> and deal making </w:t>
      </w:r>
      <w:r w:rsidRPr="00484409">
        <w:rPr>
          <w:rStyle w:val="Emphasis"/>
          <w:rFonts w:asciiTheme="majorHAnsi" w:eastAsia="FangSong" w:hAnsiTheme="majorHAnsi" w:cstheme="majorHAnsi"/>
        </w:rPr>
        <w:t>look promising</w:t>
      </w:r>
      <w:r w:rsidRPr="00484409">
        <w:rPr>
          <w:rFonts w:asciiTheme="majorHAnsi" w:eastAsia="FangSong" w:hAnsiTheme="majorHAnsi" w:cstheme="majorHAnsi"/>
          <w:sz w:val="16"/>
        </w:rPr>
        <w:t>.</w:t>
      </w:r>
    </w:p>
    <w:p w14:paraId="481C7054"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For these and other reasons, many </w:t>
      </w:r>
      <w:r w:rsidRPr="00484409">
        <w:rPr>
          <w:rStyle w:val="StyleUnderline"/>
          <w:rFonts w:asciiTheme="majorHAnsi" w:eastAsia="FangSong" w:hAnsiTheme="majorHAnsi" w:cstheme="majorHAnsi"/>
          <w:highlight w:val="green"/>
        </w:rPr>
        <w:t xml:space="preserve">investors regard </w:t>
      </w:r>
      <w:r w:rsidRPr="00484409">
        <w:rPr>
          <w:rStyle w:val="Emphasis"/>
          <w:rFonts w:asciiTheme="majorHAnsi" w:eastAsia="FangSong" w:hAnsiTheme="majorHAnsi" w:cstheme="majorHAnsi"/>
          <w:highlight w:val="green"/>
        </w:rPr>
        <w:t>biotech</w:t>
      </w:r>
      <w:r w:rsidRPr="00484409">
        <w:rPr>
          <w:rStyle w:val="StyleUnderline"/>
          <w:rFonts w:asciiTheme="majorHAnsi" w:eastAsia="FangSong" w:hAnsiTheme="majorHAnsi" w:cstheme="majorHAnsi"/>
          <w:highlight w:val="green"/>
        </w:rPr>
        <w:t xml:space="preserve"> as a </w:t>
      </w:r>
      <w:r w:rsidRPr="00484409">
        <w:rPr>
          <w:rStyle w:val="Emphasis"/>
          <w:rFonts w:asciiTheme="majorHAnsi" w:eastAsia="FangSong" w:hAnsiTheme="majorHAnsi" w:cstheme="majorHAnsi"/>
          <w:highlight w:val="green"/>
        </w:rPr>
        <w:t>safe haven</w:t>
      </w:r>
      <w:r w:rsidRPr="00484409">
        <w:rPr>
          <w:rFonts w:asciiTheme="majorHAnsi" w:eastAsia="FangSong" w:hAnsiTheme="majorHAnsi" w:cstheme="majorHAnsi"/>
          <w:sz w:val="16"/>
        </w:rPr>
        <w:t>. One interviewee felt it had benefited from a halo effect during the pandemic.</w:t>
      </w:r>
    </w:p>
    <w:p w14:paraId="060E121F"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More innovation on the horizon</w:t>
      </w:r>
    </w:p>
    <w:p w14:paraId="64D9ED4D"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The investors and executives we interviewed agreed that </w:t>
      </w:r>
      <w:r w:rsidRPr="00484409">
        <w:rPr>
          <w:rStyle w:val="Emphasis"/>
          <w:rFonts w:asciiTheme="majorHAnsi" w:eastAsia="FangSong" w:hAnsiTheme="majorHAnsi" w:cstheme="majorHAnsi"/>
        </w:rPr>
        <w:t xml:space="preserve">biotech </w:t>
      </w:r>
      <w:r w:rsidRPr="00484409">
        <w:rPr>
          <w:rStyle w:val="Emphasis"/>
          <w:rFonts w:asciiTheme="majorHAnsi" w:eastAsia="FangSong" w:hAnsiTheme="majorHAnsi" w:cstheme="majorHAnsi"/>
          <w:highlight w:val="green"/>
        </w:rPr>
        <w:t>innovation</w:t>
      </w:r>
      <w:r w:rsidRPr="00484409">
        <w:rPr>
          <w:rStyle w:val="StyleUnderline"/>
          <w:rFonts w:asciiTheme="majorHAnsi" w:eastAsia="FangSong" w:hAnsiTheme="majorHAnsi" w:cstheme="majorHAnsi"/>
          <w:highlight w:val="green"/>
        </w:rPr>
        <w:t xml:space="preserve"> continues</w:t>
      </w:r>
      <w:r w:rsidRPr="00484409">
        <w:rPr>
          <w:rStyle w:val="StyleUnderline"/>
          <w:rFonts w:asciiTheme="majorHAnsi" w:eastAsia="FangSong" w:hAnsiTheme="majorHAnsi" w:cstheme="majorHAnsi"/>
        </w:rPr>
        <w:t xml:space="preserve"> to increase </w:t>
      </w:r>
      <w:r w:rsidRPr="00484409">
        <w:rPr>
          <w:rStyle w:val="StyleUnderline"/>
          <w:rFonts w:asciiTheme="majorHAnsi" w:eastAsia="FangSong" w:hAnsiTheme="majorHAnsi" w:cstheme="majorHAnsi"/>
          <w:highlight w:val="green"/>
        </w:rPr>
        <w:t xml:space="preserve">in </w:t>
      </w:r>
      <w:r w:rsidRPr="00484409">
        <w:rPr>
          <w:rStyle w:val="Emphasis"/>
          <w:rFonts w:asciiTheme="majorHAnsi" w:eastAsia="FangSong" w:hAnsiTheme="majorHAnsi" w:cstheme="majorHAnsi"/>
          <w:highlight w:val="green"/>
        </w:rPr>
        <w:t>quality</w:t>
      </w:r>
      <w:r w:rsidRPr="00484409">
        <w:rPr>
          <w:rStyle w:val="Emphasis"/>
          <w:rFonts w:asciiTheme="majorHAnsi" w:eastAsia="FangSong" w:hAnsiTheme="majorHAnsi" w:cstheme="majorHAnsi"/>
        </w:rPr>
        <w:t xml:space="preserve"> and quantity</w:t>
      </w:r>
      <w:r w:rsidRPr="00484409">
        <w:rPr>
          <w:rFonts w:asciiTheme="majorHAnsi" w:eastAsia="FangSong" w:hAnsiTheme="majorHAnsi" w:cstheme="majorHAnsi"/>
          <w:sz w:val="16"/>
        </w:rPr>
        <w:t xml:space="preserve"> despite the macroeconomic environment.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17718C1A"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Looking forward, the </w:t>
      </w:r>
      <w:r w:rsidRPr="00484409">
        <w:rPr>
          <w:rStyle w:val="Emphasis"/>
          <w:rFonts w:asciiTheme="majorHAnsi" w:eastAsia="FangSong" w:hAnsiTheme="majorHAnsi" w:cstheme="majorHAnsi"/>
          <w:highlight w:val="green"/>
        </w:rPr>
        <w:t>combination of</w:t>
      </w:r>
      <w:r w:rsidRPr="00484409">
        <w:rPr>
          <w:rStyle w:val="Emphasis"/>
          <w:rFonts w:asciiTheme="majorHAnsi" w:eastAsia="FangSong" w:hAnsiTheme="majorHAnsi" w:cstheme="majorHAnsi"/>
        </w:rPr>
        <w:t xml:space="preserve"> advances</w:t>
      </w:r>
      <w:r w:rsidRPr="00484409">
        <w:rPr>
          <w:rStyle w:val="StyleUnderline"/>
          <w:rFonts w:asciiTheme="majorHAnsi" w:eastAsia="FangSong" w:hAnsiTheme="majorHAnsi" w:cstheme="majorHAnsi"/>
        </w:rPr>
        <w:t xml:space="preserve"> in </w:t>
      </w:r>
      <w:r w:rsidRPr="00484409">
        <w:rPr>
          <w:rStyle w:val="Emphasis"/>
          <w:rFonts w:asciiTheme="majorHAnsi" w:eastAsia="FangSong" w:hAnsiTheme="majorHAnsi" w:cstheme="majorHAnsi"/>
          <w:highlight w:val="green"/>
        </w:rPr>
        <w:t>bio</w:t>
      </w:r>
      <w:r w:rsidRPr="00484409">
        <w:rPr>
          <w:rStyle w:val="Emphasis"/>
          <w:rFonts w:asciiTheme="majorHAnsi" w:eastAsia="FangSong" w:hAnsiTheme="majorHAnsi" w:cstheme="majorHAnsi"/>
        </w:rPr>
        <w:t>logical science</w:t>
      </w:r>
      <w:r w:rsidRPr="00484409">
        <w:rPr>
          <w:rStyle w:val="StyleUnderline"/>
          <w:rFonts w:asciiTheme="majorHAnsi" w:eastAsia="FangSong" w:hAnsiTheme="majorHAnsi" w:cstheme="majorHAnsi"/>
        </w:rPr>
        <w:t xml:space="preserve"> </w:t>
      </w:r>
      <w:r w:rsidRPr="00484409">
        <w:rPr>
          <w:rStyle w:val="StyleUnderline"/>
          <w:rFonts w:asciiTheme="majorHAnsi" w:eastAsia="FangSong" w:hAnsiTheme="majorHAnsi" w:cstheme="majorHAnsi"/>
          <w:highlight w:val="green"/>
        </w:rPr>
        <w:t>and</w:t>
      </w:r>
      <w:r w:rsidRPr="00484409">
        <w:rPr>
          <w:rStyle w:val="StyleUnderline"/>
          <w:rFonts w:asciiTheme="majorHAnsi" w:eastAsia="FangSong" w:hAnsiTheme="majorHAnsi" w:cstheme="majorHAnsi"/>
        </w:rPr>
        <w:t xml:space="preserve"> accelerating developments in </w:t>
      </w:r>
      <w:r w:rsidRPr="00484409">
        <w:rPr>
          <w:rStyle w:val="Emphasis"/>
          <w:rFonts w:asciiTheme="majorHAnsi" w:eastAsia="FangSong" w:hAnsiTheme="majorHAnsi" w:cstheme="majorHAnsi"/>
          <w:highlight w:val="green"/>
        </w:rPr>
        <w:t>tech</w:t>
      </w:r>
      <w:r w:rsidRPr="00484409">
        <w:rPr>
          <w:rStyle w:val="Emphasis"/>
          <w:rFonts w:asciiTheme="majorHAnsi" w:eastAsia="FangSong" w:hAnsiTheme="majorHAnsi" w:cstheme="majorHAnsi"/>
        </w:rPr>
        <w:t xml:space="preserve">nology and </w:t>
      </w:r>
      <w:r w:rsidRPr="00484409">
        <w:rPr>
          <w:rStyle w:val="Emphasis"/>
          <w:rFonts w:asciiTheme="majorHAnsi" w:eastAsia="FangSong" w:hAnsiTheme="majorHAnsi" w:cstheme="majorHAnsi"/>
          <w:highlight w:val="green"/>
        </w:rPr>
        <w:t>a</w:t>
      </w:r>
      <w:r w:rsidRPr="00484409">
        <w:rPr>
          <w:rStyle w:val="Emphasis"/>
          <w:rFonts w:asciiTheme="majorHAnsi" w:eastAsia="FangSong" w:hAnsiTheme="majorHAnsi" w:cstheme="majorHAnsi"/>
        </w:rPr>
        <w:t xml:space="preserve">rtificial </w:t>
      </w:r>
      <w:r w:rsidRPr="00484409">
        <w:rPr>
          <w:rStyle w:val="Emphasis"/>
          <w:rFonts w:asciiTheme="majorHAnsi" w:eastAsia="FangSong" w:hAnsiTheme="majorHAnsi" w:cstheme="majorHAnsi"/>
          <w:highlight w:val="green"/>
        </w:rPr>
        <w:t>i</w:t>
      </w:r>
      <w:r w:rsidRPr="00484409">
        <w:rPr>
          <w:rStyle w:val="Emphasis"/>
          <w:rFonts w:asciiTheme="majorHAnsi" w:eastAsia="FangSong" w:hAnsiTheme="majorHAnsi" w:cstheme="majorHAnsi"/>
        </w:rPr>
        <w:t>ntelligence</w:t>
      </w:r>
      <w:r w:rsidRPr="00484409">
        <w:rPr>
          <w:rFonts w:asciiTheme="majorHAnsi" w:eastAsia="FangSong" w:hAnsiTheme="majorHAnsi" w:cstheme="majorHAnsi"/>
          <w:sz w:val="16"/>
        </w:rPr>
        <w:t xml:space="preserve"> has the potential to </w:t>
      </w:r>
      <w:r w:rsidRPr="00484409">
        <w:rPr>
          <w:rStyle w:val="StyleUnderline"/>
          <w:rFonts w:asciiTheme="majorHAnsi" w:eastAsia="FangSong" w:hAnsiTheme="majorHAnsi" w:cstheme="majorHAnsi"/>
          <w:highlight w:val="green"/>
        </w:rPr>
        <w:t xml:space="preserve">take </w:t>
      </w:r>
      <w:r w:rsidRPr="00484409">
        <w:rPr>
          <w:rStyle w:val="Emphasis"/>
          <w:rFonts w:asciiTheme="majorHAnsi" w:eastAsia="FangSong" w:hAnsiTheme="majorHAnsi" w:cstheme="majorHAnsi"/>
          <w:highlight w:val="green"/>
        </w:rPr>
        <w:t>innovation</w:t>
      </w:r>
      <w:r w:rsidRPr="00484409">
        <w:rPr>
          <w:rStyle w:val="StyleUnderline"/>
          <w:rFonts w:asciiTheme="majorHAnsi" w:eastAsia="FangSong" w:hAnsiTheme="majorHAnsi" w:cstheme="majorHAnsi"/>
          <w:highlight w:val="green"/>
        </w:rPr>
        <w:t xml:space="preserve"> to </w:t>
      </w:r>
      <w:r w:rsidRPr="00484409">
        <w:rPr>
          <w:rStyle w:val="Emphasis"/>
          <w:rFonts w:asciiTheme="majorHAnsi" w:eastAsia="FangSong" w:hAnsiTheme="majorHAnsi" w:cstheme="majorHAnsi"/>
          <w:highlight w:val="green"/>
        </w:rPr>
        <w:t>a new level</w:t>
      </w:r>
      <w:r w:rsidRPr="00484409">
        <w:rPr>
          <w:rFonts w:asciiTheme="majorHAnsi" w:eastAsia="FangSong" w:hAnsiTheme="majorHAnsi" w:cstheme="majorHAnsi"/>
          <w:sz w:val="16"/>
        </w:rPr>
        <w:t>. A </w:t>
      </w:r>
      <w:hyperlink r:id="rId21" w:history="1">
        <w:r w:rsidRPr="00484409">
          <w:rPr>
            <w:rStyle w:val="Hyperlink"/>
            <w:rFonts w:asciiTheme="majorHAnsi" w:eastAsia="FangSong" w:hAnsiTheme="majorHAnsi" w:cstheme="majorHAnsi"/>
            <w:sz w:val="16"/>
          </w:rPr>
          <w:t>recent report</w:t>
        </w:r>
      </w:hyperlink>
      <w:r w:rsidRPr="00484409">
        <w:rPr>
          <w:rFonts w:asciiTheme="majorHAnsi" w:eastAsia="FangSong" w:hAnsiTheme="majorHAnsi" w:cstheme="majorHAnsi"/>
          <w:sz w:val="16"/>
        </w:rPr>
        <w:t>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A186ED9" w14:textId="045274E3" w:rsidR="00F13FC4" w:rsidRPr="00484409" w:rsidRDefault="00F71606" w:rsidP="00F13FC4">
      <w:pPr>
        <w:pStyle w:val="Heading4"/>
        <w:rPr>
          <w:rFonts w:asciiTheme="majorHAnsi" w:hAnsiTheme="majorHAnsi" w:cstheme="majorHAnsi"/>
        </w:rPr>
      </w:pPr>
      <w:r>
        <w:rPr>
          <w:rFonts w:asciiTheme="majorHAnsi" w:hAnsiTheme="majorHAnsi" w:cstheme="majorHAnsi"/>
        </w:rPr>
        <w:lastRenderedPageBreak/>
        <w:t>Patent</w:t>
      </w:r>
      <w:r w:rsidR="00F13FC4" w:rsidRPr="00484409">
        <w:rPr>
          <w:rFonts w:asciiTheme="majorHAnsi" w:hAnsiTheme="majorHAnsi" w:cstheme="majorHAnsi"/>
        </w:rPr>
        <w:t xml:space="preserve"> law is a </w:t>
      </w:r>
      <w:r w:rsidR="00F13FC4" w:rsidRPr="00484409">
        <w:rPr>
          <w:rFonts w:asciiTheme="majorHAnsi" w:hAnsiTheme="majorHAnsi" w:cstheme="majorHAnsi"/>
          <w:u w:val="single"/>
        </w:rPr>
        <w:t>battering ram</w:t>
      </w:r>
      <w:r w:rsidR="00F13FC4" w:rsidRPr="00484409">
        <w:rPr>
          <w:rFonts w:asciiTheme="majorHAnsi" w:hAnsiTheme="majorHAnsi" w:cstheme="majorHAnsi"/>
        </w:rPr>
        <w:t xml:space="preserve"> for innovation and </w:t>
      </w:r>
      <w:r w:rsidR="00F13FC4" w:rsidRPr="00484409">
        <w:rPr>
          <w:rFonts w:asciiTheme="majorHAnsi" w:hAnsiTheme="majorHAnsi" w:cstheme="majorHAnsi"/>
          <w:u w:val="single"/>
        </w:rPr>
        <w:t>chills</w:t>
      </w:r>
      <w:r w:rsidR="00F13FC4" w:rsidRPr="00484409">
        <w:rPr>
          <w:rFonts w:asciiTheme="majorHAnsi" w:hAnsiTheme="majorHAnsi" w:cstheme="majorHAnsi"/>
        </w:rPr>
        <w:t xml:space="preserve"> patent stability. </w:t>
      </w:r>
    </w:p>
    <w:p w14:paraId="16617DE2" w14:textId="77777777" w:rsidR="00F13FC4" w:rsidRPr="00484409" w:rsidRDefault="00F13FC4" w:rsidP="00F13FC4">
      <w:pPr>
        <w:rPr>
          <w:rFonts w:asciiTheme="majorHAnsi" w:eastAsia="FangSong" w:hAnsiTheme="majorHAnsi" w:cstheme="majorHAnsi"/>
        </w:rPr>
      </w:pPr>
      <w:r w:rsidRPr="00484409">
        <w:rPr>
          <w:rStyle w:val="Style13ptBold"/>
          <w:rFonts w:asciiTheme="majorHAnsi" w:eastAsia="FangSong" w:hAnsiTheme="majorHAnsi" w:cstheme="majorHAnsi"/>
        </w:rPr>
        <w:t>Mosoff et al. ’19</w:t>
      </w:r>
      <w:r w:rsidRPr="00484409">
        <w:rPr>
          <w:rFonts w:asciiTheme="majorHAnsi" w:eastAsia="FangSong" w:hAnsiTheme="majorHAnsi" w:cstheme="majorHAnsi"/>
        </w:rPr>
        <w:t xml:space="preserve"> [</w:t>
      </w:r>
      <w:r w:rsidRPr="00484409">
        <w:rPr>
          <w:rFonts w:asciiTheme="majorHAnsi" w:hAnsiTheme="majorHAnsi" w:cstheme="majorHAnsi"/>
        </w:rPr>
        <w:t xml:space="preserve">Adam, Kristen Osenga, Randall Rader, Mark Schultz, and Saurabh Vishnubhakat; January 28; Professor of Law at George Mason University; Regulatory Transparency Project, “How Antitrust Overreach is Threatening Healthcare Innovation,” </w:t>
      </w:r>
      <w:hyperlink r:id="rId22" w:history="1">
        <w:r w:rsidRPr="00484409">
          <w:rPr>
            <w:rStyle w:val="Hyperlink"/>
            <w:rFonts w:asciiTheme="majorHAnsi" w:hAnsiTheme="majorHAnsi" w:cstheme="majorHAnsi"/>
          </w:rPr>
          <w:t>https://regproject.org/paper/how-antitrust-overreach-is-threatening-healthcare-innovation/</w:t>
        </w:r>
      </w:hyperlink>
      <w:r w:rsidRPr="00484409">
        <w:rPr>
          <w:rFonts w:asciiTheme="majorHAnsi" w:hAnsiTheme="majorHAnsi" w:cstheme="majorHAnsi"/>
        </w:rPr>
        <w:t>]</w:t>
      </w:r>
    </w:p>
    <w:p w14:paraId="3527151A"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II. The FTC’s Heavy-Handed Meddling Upsets the Delicate Balance Between Branded and Generic Drug Companies, Hindering Innovation and Harming Consumers</w:t>
      </w:r>
    </w:p>
    <w:p w14:paraId="376163A8"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 xml:space="preserve">Since the late 1990s, </w:t>
      </w:r>
      <w:r w:rsidRPr="00484409">
        <w:rPr>
          <w:rStyle w:val="StyleUnderline"/>
          <w:rFonts w:asciiTheme="majorHAnsi" w:hAnsiTheme="majorHAnsi" w:cstheme="majorHAnsi"/>
        </w:rPr>
        <w:t>the FTC</w:t>
      </w:r>
      <w:r w:rsidRPr="00484409">
        <w:rPr>
          <w:rFonts w:asciiTheme="majorHAnsi" w:hAnsiTheme="majorHAnsi" w:cstheme="majorHAnsi"/>
          <w:sz w:val="16"/>
        </w:rPr>
        <w:t xml:space="preserve"> has </w:t>
      </w:r>
      <w:r w:rsidRPr="00484409">
        <w:rPr>
          <w:rStyle w:val="StyleUnderline"/>
          <w:rFonts w:asciiTheme="majorHAnsi" w:hAnsiTheme="majorHAnsi" w:cstheme="majorHAnsi"/>
        </w:rPr>
        <w:t>devoted</w:t>
      </w:r>
      <w:r w:rsidRPr="00484409">
        <w:rPr>
          <w:rFonts w:asciiTheme="majorHAnsi" w:hAnsiTheme="majorHAnsi" w:cstheme="majorHAnsi"/>
          <w:sz w:val="16"/>
        </w:rPr>
        <w:t xml:space="preserve"> substantial </w:t>
      </w:r>
      <w:r w:rsidRPr="00484409">
        <w:rPr>
          <w:rStyle w:val="StyleUnderline"/>
          <w:rFonts w:asciiTheme="majorHAnsi" w:hAnsiTheme="majorHAnsi" w:cstheme="majorHAnsi"/>
        </w:rPr>
        <w:t xml:space="preserve">resources to combating what it views as </w:t>
      </w:r>
      <w:r w:rsidRPr="00484409">
        <w:rPr>
          <w:rStyle w:val="Emphasis"/>
          <w:rFonts w:asciiTheme="majorHAnsi" w:hAnsiTheme="majorHAnsi" w:cstheme="majorHAnsi"/>
        </w:rPr>
        <w:t>anticompetitive behavior</w:t>
      </w:r>
      <w:r w:rsidRPr="00484409">
        <w:rPr>
          <w:rStyle w:val="StyleUnderline"/>
          <w:rFonts w:asciiTheme="majorHAnsi" w:hAnsiTheme="majorHAnsi" w:cstheme="majorHAnsi"/>
        </w:rPr>
        <w:t xml:space="preserve"> on the part of drug companies in the </w:t>
      </w:r>
      <w:r w:rsidRPr="00484409">
        <w:rPr>
          <w:rStyle w:val="Emphasis"/>
          <w:rFonts w:asciiTheme="majorHAnsi" w:hAnsiTheme="majorHAnsi" w:cstheme="majorHAnsi"/>
        </w:rPr>
        <w:t>healthcare market</w:t>
      </w:r>
      <w:r w:rsidRPr="00484409">
        <w:rPr>
          <w:rStyle w:val="StyleUnderline"/>
          <w:rFonts w:asciiTheme="majorHAnsi" w:hAnsiTheme="majorHAnsi" w:cstheme="majorHAnsi"/>
        </w:rPr>
        <w:t xml:space="preserve">. </w:t>
      </w:r>
      <w:r w:rsidRPr="00484409">
        <w:rPr>
          <w:rStyle w:val="StyleUnderline"/>
          <w:rFonts w:asciiTheme="majorHAnsi" w:hAnsiTheme="majorHAnsi" w:cstheme="majorHAnsi"/>
          <w:highlight w:val="green"/>
        </w:rPr>
        <w:t>The FTC</w:t>
      </w:r>
      <w:r w:rsidRPr="00484409">
        <w:rPr>
          <w:rStyle w:val="StyleUnderline"/>
          <w:rFonts w:asciiTheme="majorHAnsi" w:hAnsiTheme="majorHAnsi" w:cstheme="majorHAnsi"/>
        </w:rPr>
        <w:t xml:space="preserve"> has </w:t>
      </w:r>
      <w:r w:rsidRPr="00484409">
        <w:rPr>
          <w:rStyle w:val="Emphasis"/>
          <w:rFonts w:asciiTheme="majorHAnsi" w:hAnsiTheme="majorHAnsi" w:cstheme="majorHAnsi"/>
          <w:highlight w:val="green"/>
        </w:rPr>
        <w:t>interposed</w:t>
      </w:r>
      <w:r w:rsidRPr="00484409">
        <w:rPr>
          <w:rStyle w:val="Emphasis"/>
          <w:rFonts w:asciiTheme="majorHAnsi" w:hAnsiTheme="majorHAnsi" w:cstheme="majorHAnsi"/>
        </w:rPr>
        <w:t xml:space="preserve"> its </w:t>
      </w:r>
      <w:r w:rsidRPr="00484409">
        <w:rPr>
          <w:rStyle w:val="Emphasis"/>
          <w:rFonts w:asciiTheme="majorHAnsi" w:hAnsiTheme="majorHAnsi" w:cstheme="majorHAnsi"/>
          <w:highlight w:val="green"/>
        </w:rPr>
        <w:t>scrutiny</w:t>
      </w:r>
      <w:r w:rsidRPr="00484409">
        <w:rPr>
          <w:rStyle w:val="StyleUnderline"/>
          <w:rFonts w:asciiTheme="majorHAnsi" w:hAnsiTheme="majorHAnsi" w:cstheme="majorHAnsi"/>
        </w:rPr>
        <w:t xml:space="preserve"> even </w:t>
      </w:r>
      <w:r w:rsidRPr="00484409">
        <w:rPr>
          <w:rStyle w:val="StyleUnderline"/>
          <w:rFonts w:asciiTheme="majorHAnsi" w:hAnsiTheme="majorHAnsi" w:cstheme="majorHAnsi"/>
          <w:highlight w:val="green"/>
        </w:rPr>
        <w:t>where the FDA</w:t>
      </w:r>
      <w:r w:rsidRPr="00484409">
        <w:rPr>
          <w:rStyle w:val="StyleUnderline"/>
          <w:rFonts w:asciiTheme="majorHAnsi" w:hAnsiTheme="majorHAnsi" w:cstheme="majorHAnsi"/>
        </w:rPr>
        <w:t xml:space="preserve"> has </w:t>
      </w:r>
      <w:r w:rsidRPr="00484409">
        <w:rPr>
          <w:rStyle w:val="Emphasis"/>
          <w:rFonts w:asciiTheme="majorHAnsi" w:hAnsiTheme="majorHAnsi" w:cstheme="majorHAnsi"/>
          <w:highlight w:val="green"/>
        </w:rPr>
        <w:t>approved</w:t>
      </w:r>
      <w:r w:rsidRPr="00484409">
        <w:rPr>
          <w:rStyle w:val="StyleUnderline"/>
          <w:rFonts w:asciiTheme="majorHAnsi" w:hAnsiTheme="majorHAnsi" w:cstheme="majorHAnsi"/>
          <w:highlight w:val="green"/>
        </w:rPr>
        <w:t xml:space="preserve"> drugs and</w:t>
      </w:r>
      <w:r w:rsidRPr="00484409">
        <w:rPr>
          <w:rFonts w:asciiTheme="majorHAnsi" w:hAnsiTheme="majorHAnsi" w:cstheme="majorHAnsi"/>
          <w:sz w:val="16"/>
        </w:rPr>
        <w:t xml:space="preserve"> when the branded and generic </w:t>
      </w:r>
      <w:r w:rsidRPr="00484409">
        <w:rPr>
          <w:rStyle w:val="StyleUnderline"/>
          <w:rFonts w:asciiTheme="majorHAnsi" w:hAnsiTheme="majorHAnsi" w:cstheme="majorHAnsi"/>
          <w:highlight w:val="green"/>
        </w:rPr>
        <w:t>companies</w:t>
      </w:r>
      <w:r w:rsidRPr="00484409">
        <w:rPr>
          <w:rFonts w:asciiTheme="majorHAnsi" w:hAnsiTheme="majorHAnsi" w:cstheme="majorHAnsi"/>
          <w:sz w:val="16"/>
        </w:rPr>
        <w:t xml:space="preserve"> have </w:t>
      </w:r>
      <w:r w:rsidRPr="00484409">
        <w:rPr>
          <w:rStyle w:val="StyleUnderline"/>
          <w:rFonts w:asciiTheme="majorHAnsi" w:hAnsiTheme="majorHAnsi" w:cstheme="majorHAnsi"/>
          <w:highlight w:val="green"/>
        </w:rPr>
        <w:t>decided a</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legal </w:t>
      </w:r>
      <w:r w:rsidRPr="00484409">
        <w:rPr>
          <w:rStyle w:val="Emphasis"/>
          <w:rFonts w:asciiTheme="majorHAnsi" w:hAnsiTheme="majorHAnsi" w:cstheme="majorHAnsi"/>
          <w:highlight w:val="green"/>
        </w:rPr>
        <w:t>fight</w:t>
      </w:r>
      <w:r w:rsidRPr="00484409">
        <w:rPr>
          <w:rStyle w:val="StyleUnderline"/>
          <w:rFonts w:asciiTheme="majorHAnsi" w:hAnsiTheme="majorHAnsi" w:cstheme="majorHAnsi"/>
          <w:highlight w:val="green"/>
        </w:rPr>
        <w:t xml:space="preserve"> is no longer worth having</w:t>
      </w:r>
      <w:r w:rsidRPr="00484409">
        <w:rPr>
          <w:rStyle w:val="StyleUnderline"/>
          <w:rFonts w:asciiTheme="majorHAnsi" w:hAnsiTheme="majorHAnsi" w:cstheme="majorHAnsi"/>
        </w:rPr>
        <w:t xml:space="preserve">. The FTC’s meddling </w:t>
      </w:r>
      <w:r w:rsidRPr="00484409">
        <w:rPr>
          <w:rStyle w:val="Emphasis"/>
          <w:rFonts w:asciiTheme="majorHAnsi" w:hAnsiTheme="majorHAnsi" w:cstheme="majorHAnsi"/>
        </w:rPr>
        <w:t>restricts behavior</w:t>
      </w:r>
      <w:r w:rsidRPr="00484409">
        <w:rPr>
          <w:rStyle w:val="StyleUnderline"/>
          <w:rFonts w:asciiTheme="majorHAnsi" w:hAnsiTheme="majorHAnsi" w:cstheme="majorHAnsi"/>
        </w:rPr>
        <w:t xml:space="preserve"> that is </w:t>
      </w:r>
      <w:r w:rsidRPr="00484409">
        <w:rPr>
          <w:rStyle w:val="Emphasis"/>
          <w:rFonts w:asciiTheme="majorHAnsi" w:hAnsiTheme="majorHAnsi" w:cstheme="majorHAnsi"/>
        </w:rPr>
        <w:t>lawful</w:t>
      </w:r>
      <w:r w:rsidRPr="00484409">
        <w:rPr>
          <w:rStyle w:val="StyleUnderline"/>
          <w:rFonts w:asciiTheme="majorHAnsi" w:hAnsiTheme="majorHAnsi" w:cstheme="majorHAnsi"/>
        </w:rPr>
        <w:t xml:space="preserve"> under the </w:t>
      </w:r>
      <w:r w:rsidRPr="00484409">
        <w:rPr>
          <w:rStyle w:val="Emphasis"/>
          <w:rFonts w:asciiTheme="majorHAnsi" w:hAnsiTheme="majorHAnsi" w:cstheme="majorHAnsi"/>
        </w:rPr>
        <w:t>F</w:t>
      </w:r>
      <w:r w:rsidRPr="00484409">
        <w:rPr>
          <w:rStyle w:val="StyleUnderline"/>
          <w:rFonts w:asciiTheme="majorHAnsi" w:hAnsiTheme="majorHAnsi" w:cstheme="majorHAnsi"/>
        </w:rPr>
        <w:t xml:space="preserve">ederal Food, </w:t>
      </w:r>
      <w:r w:rsidRPr="00484409">
        <w:rPr>
          <w:rStyle w:val="Emphasis"/>
          <w:rFonts w:asciiTheme="majorHAnsi" w:hAnsiTheme="majorHAnsi" w:cstheme="majorHAnsi"/>
        </w:rPr>
        <w:t>D</w:t>
      </w:r>
      <w:r w:rsidRPr="00484409">
        <w:rPr>
          <w:rStyle w:val="StyleUnderline"/>
          <w:rFonts w:asciiTheme="majorHAnsi" w:hAnsiTheme="majorHAnsi" w:cstheme="majorHAnsi"/>
        </w:rPr>
        <w:t xml:space="preserve">rug, and </w:t>
      </w:r>
      <w:r w:rsidRPr="00484409">
        <w:rPr>
          <w:rStyle w:val="Emphasis"/>
          <w:rFonts w:asciiTheme="majorHAnsi" w:hAnsiTheme="majorHAnsi" w:cstheme="majorHAnsi"/>
        </w:rPr>
        <w:t>C</w:t>
      </w:r>
      <w:r w:rsidRPr="00484409">
        <w:rPr>
          <w:rStyle w:val="StyleUnderline"/>
          <w:rFonts w:asciiTheme="majorHAnsi" w:hAnsiTheme="majorHAnsi" w:cstheme="majorHAnsi"/>
        </w:rPr>
        <w:t xml:space="preserve">osmetic </w:t>
      </w:r>
      <w:r w:rsidRPr="00484409">
        <w:rPr>
          <w:rStyle w:val="Emphasis"/>
          <w:rFonts w:asciiTheme="majorHAnsi" w:hAnsiTheme="majorHAnsi" w:cstheme="majorHAnsi"/>
        </w:rPr>
        <w:t>A</w:t>
      </w:r>
      <w:r w:rsidRPr="00484409">
        <w:rPr>
          <w:rStyle w:val="StyleUnderline"/>
          <w:rFonts w:asciiTheme="majorHAnsi" w:hAnsiTheme="majorHAnsi" w:cstheme="majorHAnsi"/>
        </w:rPr>
        <w:t>ct</w:t>
      </w:r>
      <w:r w:rsidRPr="00484409">
        <w:rPr>
          <w:rFonts w:asciiTheme="majorHAnsi" w:hAnsiTheme="majorHAnsi" w:cstheme="majorHAnsi"/>
          <w:sz w:val="16"/>
        </w:rPr>
        <w:t xml:space="preserve"> (FDCA). </w:t>
      </w:r>
      <w:r w:rsidRPr="00484409">
        <w:rPr>
          <w:rStyle w:val="StyleUnderline"/>
          <w:rFonts w:asciiTheme="majorHAnsi" w:hAnsiTheme="majorHAnsi" w:cstheme="majorHAnsi"/>
        </w:rPr>
        <w:t xml:space="preserve">The FTC’s </w:t>
      </w:r>
      <w:r w:rsidRPr="00484409">
        <w:rPr>
          <w:rStyle w:val="StyleUnderline"/>
          <w:rFonts w:asciiTheme="majorHAnsi" w:hAnsiTheme="majorHAnsi" w:cstheme="majorHAnsi"/>
          <w:highlight w:val="green"/>
        </w:rPr>
        <w:t>meddling</w:t>
      </w:r>
      <w:r w:rsidRPr="00484409">
        <w:rPr>
          <w:rFonts w:asciiTheme="majorHAnsi" w:hAnsiTheme="majorHAnsi" w:cstheme="majorHAnsi"/>
          <w:sz w:val="16"/>
        </w:rPr>
        <w:t xml:space="preserve"> also </w:t>
      </w:r>
      <w:r w:rsidRPr="00484409">
        <w:rPr>
          <w:rStyle w:val="Emphasis"/>
          <w:rFonts w:asciiTheme="majorHAnsi" w:hAnsiTheme="majorHAnsi" w:cstheme="majorHAnsi"/>
          <w:highlight w:val="green"/>
        </w:rPr>
        <w:t>usurps</w:t>
      </w:r>
      <w:r w:rsidRPr="00484409">
        <w:rPr>
          <w:rStyle w:val="StyleUnderline"/>
          <w:rFonts w:asciiTheme="majorHAnsi" w:hAnsiTheme="majorHAnsi" w:cstheme="majorHAnsi"/>
          <w:highlight w:val="green"/>
        </w:rPr>
        <w:t xml:space="preserve"> the regime</w:t>
      </w:r>
      <w:r w:rsidRPr="00484409">
        <w:rPr>
          <w:rStyle w:val="StyleUnderline"/>
          <w:rFonts w:asciiTheme="majorHAnsi" w:hAnsiTheme="majorHAnsi" w:cstheme="majorHAnsi"/>
        </w:rPr>
        <w:t xml:space="preserve"> Congress </w:t>
      </w:r>
      <w:r w:rsidRPr="00484409">
        <w:rPr>
          <w:rStyle w:val="Emphasis"/>
          <w:rFonts w:asciiTheme="majorHAnsi" w:hAnsiTheme="majorHAnsi" w:cstheme="majorHAnsi"/>
        </w:rPr>
        <w:t xml:space="preserve">carefully </w:t>
      </w:r>
      <w:r w:rsidRPr="00484409">
        <w:rPr>
          <w:rStyle w:val="Emphasis"/>
          <w:rFonts w:asciiTheme="majorHAnsi" w:hAnsiTheme="majorHAnsi" w:cstheme="majorHAnsi"/>
          <w:highlight w:val="green"/>
        </w:rPr>
        <w:t>crafted</w:t>
      </w:r>
      <w:r w:rsidRPr="00484409">
        <w:rPr>
          <w:rStyle w:val="StyleUnderline"/>
          <w:rFonts w:asciiTheme="majorHAnsi" w:hAnsiTheme="majorHAnsi" w:cstheme="majorHAnsi"/>
          <w:highlight w:val="green"/>
        </w:rPr>
        <w:t xml:space="preserve"> for resolving</w:t>
      </w:r>
      <w:r w:rsidRPr="00484409">
        <w:rPr>
          <w:rStyle w:val="StyleUnderline"/>
          <w:rFonts w:asciiTheme="majorHAnsi" w:hAnsiTheme="majorHAnsi" w:cstheme="majorHAnsi"/>
        </w:rPr>
        <w:t xml:space="preserve"> patent </w:t>
      </w:r>
      <w:r w:rsidRPr="00484409">
        <w:rPr>
          <w:rStyle w:val="StyleUnderline"/>
          <w:rFonts w:asciiTheme="majorHAnsi" w:hAnsiTheme="majorHAnsi" w:cstheme="majorHAnsi"/>
          <w:highlight w:val="green"/>
        </w:rPr>
        <w:t>disputes between</w:t>
      </w:r>
      <w:r w:rsidRPr="00484409">
        <w:rPr>
          <w:rFonts w:asciiTheme="majorHAnsi" w:hAnsiTheme="majorHAnsi" w:cstheme="majorHAnsi"/>
          <w:sz w:val="16"/>
        </w:rPr>
        <w:t xml:space="preserve"> branded and generic </w:t>
      </w:r>
      <w:r w:rsidRPr="00484409">
        <w:rPr>
          <w:rStyle w:val="StyleUnderline"/>
          <w:rFonts w:asciiTheme="majorHAnsi" w:hAnsiTheme="majorHAnsi" w:cstheme="majorHAnsi"/>
        </w:rPr>
        <w:t xml:space="preserve">drug </w:t>
      </w:r>
      <w:r w:rsidRPr="00484409">
        <w:rPr>
          <w:rStyle w:val="StyleUnderline"/>
          <w:rFonts w:asciiTheme="majorHAnsi" w:hAnsiTheme="majorHAnsi" w:cstheme="majorHAnsi"/>
          <w:highlight w:val="green"/>
        </w:rPr>
        <w:t>companies</w:t>
      </w:r>
      <w:r w:rsidRPr="00484409">
        <w:rPr>
          <w:rFonts w:asciiTheme="majorHAnsi" w:hAnsiTheme="majorHAnsi" w:cstheme="majorHAnsi"/>
          <w:sz w:val="16"/>
        </w:rPr>
        <w:t>.</w:t>
      </w:r>
    </w:p>
    <w:p w14:paraId="2E38FC60" w14:textId="77777777" w:rsidR="00F13FC4" w:rsidRPr="00484409" w:rsidRDefault="00F13FC4" w:rsidP="00F13FC4">
      <w:pPr>
        <w:rPr>
          <w:rFonts w:asciiTheme="majorHAnsi" w:hAnsiTheme="majorHAnsi" w:cstheme="majorHAnsi"/>
          <w:sz w:val="16"/>
        </w:rPr>
      </w:pPr>
      <w:r w:rsidRPr="00484409">
        <w:rPr>
          <w:rStyle w:val="StyleUnderline"/>
          <w:rFonts w:asciiTheme="majorHAnsi" w:hAnsiTheme="majorHAnsi" w:cstheme="majorHAnsi"/>
        </w:rPr>
        <w:t>The FTC</w:t>
      </w:r>
      <w:r w:rsidRPr="00484409">
        <w:rPr>
          <w:rFonts w:asciiTheme="majorHAnsi" w:hAnsiTheme="majorHAnsi" w:cstheme="majorHAnsi"/>
          <w:sz w:val="16"/>
        </w:rPr>
        <w:t xml:space="preserve"> has </w:t>
      </w:r>
      <w:r w:rsidRPr="00484409">
        <w:rPr>
          <w:rStyle w:val="StyleUnderline"/>
          <w:rFonts w:asciiTheme="majorHAnsi" w:hAnsiTheme="majorHAnsi" w:cstheme="majorHAnsi"/>
        </w:rPr>
        <w:t xml:space="preserve">devised a series of </w:t>
      </w:r>
      <w:r w:rsidRPr="00484409">
        <w:rPr>
          <w:rStyle w:val="Emphasis"/>
          <w:rFonts w:asciiTheme="majorHAnsi" w:hAnsiTheme="majorHAnsi" w:cstheme="majorHAnsi"/>
        </w:rPr>
        <w:t xml:space="preserve">novel </w:t>
      </w:r>
      <w:r w:rsidRPr="00626072">
        <w:rPr>
          <w:rStyle w:val="Emphasis"/>
          <w:rFonts w:asciiTheme="majorHAnsi" w:hAnsiTheme="majorHAnsi" w:cstheme="majorHAnsi"/>
          <w:highlight w:val="green"/>
        </w:rPr>
        <w:t>theories</w:t>
      </w:r>
      <w:r w:rsidRPr="00626072">
        <w:rPr>
          <w:rStyle w:val="StyleUnderline"/>
          <w:rFonts w:asciiTheme="majorHAnsi" w:hAnsiTheme="majorHAnsi" w:cstheme="majorHAnsi"/>
          <w:highlight w:val="green"/>
        </w:rPr>
        <w:t xml:space="preserve"> to justify treating </w:t>
      </w:r>
      <w:r w:rsidRPr="00626072">
        <w:rPr>
          <w:rStyle w:val="Emphasis"/>
          <w:rFonts w:asciiTheme="majorHAnsi" w:hAnsiTheme="majorHAnsi" w:cstheme="majorHAnsi"/>
          <w:highlight w:val="green"/>
        </w:rPr>
        <w:t>lawful behavior</w:t>
      </w:r>
      <w:r w:rsidRPr="00626072">
        <w:rPr>
          <w:rStyle w:val="StyleUnderline"/>
          <w:rFonts w:asciiTheme="majorHAnsi" w:hAnsiTheme="majorHAnsi" w:cstheme="majorHAnsi"/>
          <w:highlight w:val="green"/>
        </w:rPr>
        <w:t xml:space="preserve"> as anticompetitive and</w:t>
      </w:r>
      <w:r w:rsidRPr="00484409">
        <w:rPr>
          <w:rFonts w:asciiTheme="majorHAnsi" w:hAnsiTheme="majorHAnsi" w:cstheme="majorHAnsi"/>
          <w:sz w:val="16"/>
        </w:rPr>
        <w:t xml:space="preserve"> worthy of enforcement action and legislative changes. These theories have been adopted—and adapted—by state antitrust enforcers as well as private antitrust plaintiffs. The FTC has conducted industry-wide investigations and prepared massive reports on supposed anticompetitive conduct to recommend legislative changes despite neither the branded nor generic drug industry seeking such changes. These</w:t>
      </w:r>
      <w:r w:rsidRPr="00484409">
        <w:rPr>
          <w:rStyle w:val="StyleUnderline"/>
          <w:rFonts w:asciiTheme="majorHAnsi" w:hAnsiTheme="majorHAnsi" w:cstheme="majorHAnsi"/>
        </w:rPr>
        <w:t xml:space="preserve"> </w:t>
      </w:r>
      <w:r w:rsidRPr="00484409">
        <w:rPr>
          <w:rStyle w:val="Emphasis"/>
          <w:rFonts w:asciiTheme="majorHAnsi" w:hAnsiTheme="majorHAnsi" w:cstheme="majorHAnsi"/>
          <w:highlight w:val="green"/>
        </w:rPr>
        <w:t>change</w:t>
      </w:r>
      <w:r w:rsidRPr="00484409">
        <w:rPr>
          <w:rStyle w:val="Emphasis"/>
          <w:rFonts w:asciiTheme="majorHAnsi" w:hAnsiTheme="majorHAnsi" w:cstheme="majorHAnsi"/>
        </w:rPr>
        <w:t xml:space="preserve">s to the </w:t>
      </w:r>
      <w:r w:rsidRPr="00484409">
        <w:rPr>
          <w:rStyle w:val="Emphasis"/>
          <w:rFonts w:asciiTheme="majorHAnsi" w:hAnsiTheme="majorHAnsi" w:cstheme="majorHAnsi"/>
          <w:highlight w:val="green"/>
        </w:rPr>
        <w:t>law</w:t>
      </w:r>
      <w:r w:rsidRPr="00484409">
        <w:rPr>
          <w:rStyle w:val="StyleUnderline"/>
          <w:rFonts w:asciiTheme="majorHAnsi" w:hAnsiTheme="majorHAnsi" w:cstheme="majorHAnsi"/>
          <w:highlight w:val="green"/>
        </w:rPr>
        <w:t xml:space="preserve"> would</w:t>
      </w:r>
      <w:r w:rsidRPr="00484409">
        <w:rPr>
          <w:rStyle w:val="StyleUnderline"/>
          <w:rFonts w:asciiTheme="majorHAnsi" w:hAnsiTheme="majorHAnsi" w:cstheme="majorHAnsi"/>
        </w:rPr>
        <w:t xml:space="preserve"> restrict or </w:t>
      </w:r>
      <w:r w:rsidRPr="00484409">
        <w:rPr>
          <w:rStyle w:val="Emphasis"/>
          <w:rFonts w:asciiTheme="majorHAnsi" w:hAnsiTheme="majorHAnsi" w:cstheme="majorHAnsi"/>
          <w:highlight w:val="green"/>
        </w:rPr>
        <w:t>punish</w:t>
      </w:r>
      <w:r w:rsidRPr="00484409">
        <w:rPr>
          <w:rStyle w:val="StyleUnderline"/>
          <w:rFonts w:asciiTheme="majorHAnsi" w:hAnsiTheme="majorHAnsi" w:cstheme="majorHAnsi"/>
          <w:highlight w:val="green"/>
        </w:rPr>
        <w:t xml:space="preserve"> patent</w:t>
      </w:r>
      <w:r w:rsidRPr="00484409">
        <w:rPr>
          <w:rStyle w:val="StyleUnderline"/>
          <w:rFonts w:asciiTheme="majorHAnsi" w:hAnsiTheme="majorHAnsi" w:cstheme="majorHAnsi"/>
        </w:rPr>
        <w:t xml:space="preserve"> owner</w:t>
      </w:r>
      <w:r w:rsidRPr="00484409">
        <w:rPr>
          <w:rStyle w:val="StyleUnderline"/>
          <w:rFonts w:asciiTheme="majorHAnsi" w:hAnsiTheme="majorHAnsi" w:cstheme="majorHAnsi"/>
          <w:highlight w:val="green"/>
        </w:rPr>
        <w:t>s</w:t>
      </w:r>
      <w:r w:rsidRPr="00484409">
        <w:rPr>
          <w:rStyle w:val="StyleUnderline"/>
          <w:rFonts w:asciiTheme="majorHAnsi" w:hAnsiTheme="majorHAnsi" w:cstheme="majorHAnsi"/>
        </w:rPr>
        <w:t xml:space="preserve"> and</w:t>
      </w:r>
      <w:r w:rsidRPr="00484409">
        <w:rPr>
          <w:rFonts w:asciiTheme="majorHAnsi" w:hAnsiTheme="majorHAnsi" w:cstheme="majorHAnsi"/>
          <w:sz w:val="16"/>
        </w:rPr>
        <w:t xml:space="preserve"> even patent </w:t>
      </w:r>
      <w:r w:rsidRPr="00484409">
        <w:rPr>
          <w:rStyle w:val="StyleUnderline"/>
          <w:rFonts w:asciiTheme="majorHAnsi" w:hAnsiTheme="majorHAnsi" w:cstheme="majorHAnsi"/>
        </w:rPr>
        <w:t xml:space="preserve">challengers. </w:t>
      </w:r>
      <w:r w:rsidRPr="00484409">
        <w:rPr>
          <w:rStyle w:val="StyleUnderline"/>
          <w:rFonts w:asciiTheme="majorHAnsi" w:hAnsiTheme="majorHAnsi" w:cstheme="majorHAnsi"/>
          <w:highlight w:val="green"/>
        </w:rPr>
        <w:t>The FTC</w:t>
      </w:r>
      <w:r w:rsidRPr="00484409">
        <w:rPr>
          <w:rFonts w:asciiTheme="majorHAnsi" w:hAnsiTheme="majorHAnsi" w:cstheme="majorHAnsi"/>
          <w:sz w:val="16"/>
        </w:rPr>
        <w:t xml:space="preserve"> has, on its own initiative, </w:t>
      </w:r>
      <w:r w:rsidRPr="00484409">
        <w:rPr>
          <w:rStyle w:val="StyleUnderline"/>
          <w:rFonts w:asciiTheme="majorHAnsi" w:hAnsiTheme="majorHAnsi" w:cstheme="majorHAnsi"/>
          <w:highlight w:val="green"/>
        </w:rPr>
        <w:t>made the</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already </w:t>
      </w:r>
      <w:r w:rsidRPr="00484409">
        <w:rPr>
          <w:rStyle w:val="Emphasis"/>
          <w:rFonts w:asciiTheme="majorHAnsi" w:hAnsiTheme="majorHAnsi" w:cstheme="majorHAnsi"/>
          <w:highlight w:val="green"/>
        </w:rPr>
        <w:t>volatile</w:t>
      </w:r>
      <w:r w:rsidRPr="00484409">
        <w:rPr>
          <w:rStyle w:val="StyleUnderline"/>
          <w:rFonts w:asciiTheme="majorHAnsi" w:hAnsiTheme="majorHAnsi" w:cstheme="majorHAnsi"/>
          <w:highlight w:val="green"/>
        </w:rPr>
        <w:t xml:space="preserve"> world of</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drug </w:t>
      </w:r>
      <w:r w:rsidRPr="00484409">
        <w:rPr>
          <w:rStyle w:val="Emphasis"/>
          <w:rFonts w:asciiTheme="majorHAnsi" w:hAnsiTheme="majorHAnsi" w:cstheme="majorHAnsi"/>
          <w:highlight w:val="green"/>
        </w:rPr>
        <w:t>development</w:t>
      </w:r>
      <w:r w:rsidRPr="00484409">
        <w:rPr>
          <w:rStyle w:val="StyleUnderline"/>
          <w:rFonts w:asciiTheme="majorHAnsi" w:hAnsiTheme="majorHAnsi" w:cstheme="majorHAnsi"/>
        </w:rPr>
        <w:t xml:space="preserve"> more </w:t>
      </w:r>
      <w:r w:rsidRPr="00484409">
        <w:rPr>
          <w:rStyle w:val="Emphasis"/>
          <w:rFonts w:asciiTheme="majorHAnsi" w:hAnsiTheme="majorHAnsi" w:cstheme="majorHAnsi"/>
          <w:highlight w:val="green"/>
        </w:rPr>
        <w:t>uncertain</w:t>
      </w:r>
      <w:r w:rsidRPr="00484409">
        <w:rPr>
          <w:rStyle w:val="StyleUnderline"/>
          <w:rFonts w:asciiTheme="majorHAnsi" w:hAnsiTheme="majorHAnsi" w:cstheme="majorHAnsi"/>
          <w:highlight w:val="green"/>
        </w:rPr>
        <w:t xml:space="preserve"> and</w:t>
      </w:r>
      <w:r w:rsidRPr="00484409">
        <w:rPr>
          <w:rStyle w:val="StyleUnderline"/>
          <w:rFonts w:asciiTheme="majorHAnsi" w:hAnsiTheme="majorHAnsi" w:cstheme="majorHAnsi"/>
        </w:rPr>
        <w:t xml:space="preserve"> more </w:t>
      </w:r>
      <w:r w:rsidRPr="00484409">
        <w:rPr>
          <w:rStyle w:val="Emphasis"/>
          <w:rFonts w:asciiTheme="majorHAnsi" w:hAnsiTheme="majorHAnsi" w:cstheme="majorHAnsi"/>
          <w:highlight w:val="green"/>
        </w:rPr>
        <w:t>hostile</w:t>
      </w:r>
      <w:r w:rsidRPr="00484409">
        <w:rPr>
          <w:rFonts w:asciiTheme="majorHAnsi" w:hAnsiTheme="majorHAnsi" w:cstheme="majorHAnsi"/>
          <w:sz w:val="16"/>
        </w:rPr>
        <w:t xml:space="preserve">, ultimately </w:t>
      </w:r>
      <w:r w:rsidRPr="00484409">
        <w:rPr>
          <w:rStyle w:val="StyleUnderline"/>
          <w:rFonts w:asciiTheme="majorHAnsi" w:hAnsiTheme="majorHAnsi" w:cstheme="majorHAnsi"/>
          <w:highlight w:val="green"/>
        </w:rPr>
        <w:t xml:space="preserve">resulting in </w:t>
      </w:r>
      <w:r w:rsidRPr="00484409">
        <w:rPr>
          <w:rStyle w:val="Emphasis"/>
          <w:rFonts w:asciiTheme="majorHAnsi" w:hAnsiTheme="majorHAnsi" w:cstheme="majorHAnsi"/>
          <w:highlight w:val="green"/>
        </w:rPr>
        <w:t>less innovation</w:t>
      </w:r>
      <w:r w:rsidRPr="00484409">
        <w:rPr>
          <w:rStyle w:val="StyleUnderline"/>
          <w:rFonts w:asciiTheme="majorHAnsi" w:hAnsiTheme="majorHAnsi" w:cstheme="majorHAnsi"/>
        </w:rPr>
        <w:t xml:space="preserve"> and fewer choices for consumers in the </w:t>
      </w:r>
      <w:r w:rsidRPr="00484409">
        <w:rPr>
          <w:rStyle w:val="Emphasis"/>
          <w:rFonts w:asciiTheme="majorHAnsi" w:hAnsiTheme="majorHAnsi" w:cstheme="majorHAnsi"/>
          <w:highlight w:val="green"/>
        </w:rPr>
        <w:t>short</w:t>
      </w:r>
      <w:r w:rsidRPr="00484409">
        <w:rPr>
          <w:rStyle w:val="Emphasis"/>
          <w:rFonts w:asciiTheme="majorHAnsi" w:hAnsiTheme="majorHAnsi" w:cstheme="majorHAnsi"/>
        </w:rPr>
        <w:t xml:space="preserve"> term</w:t>
      </w:r>
      <w:r w:rsidRPr="00484409">
        <w:rPr>
          <w:rFonts w:asciiTheme="majorHAnsi" w:hAnsiTheme="majorHAnsi" w:cstheme="majorHAnsi"/>
          <w:sz w:val="16"/>
        </w:rPr>
        <w:t xml:space="preserve"> (e.g., generic options) </w:t>
      </w:r>
      <w:r w:rsidRPr="00484409">
        <w:rPr>
          <w:rStyle w:val="StyleUnderline"/>
          <w:rFonts w:asciiTheme="majorHAnsi" w:hAnsiTheme="majorHAnsi" w:cstheme="majorHAnsi"/>
          <w:highlight w:val="green"/>
        </w:rPr>
        <w:t xml:space="preserve">and </w:t>
      </w:r>
      <w:r w:rsidRPr="00484409">
        <w:rPr>
          <w:rStyle w:val="Emphasis"/>
          <w:rFonts w:asciiTheme="majorHAnsi" w:hAnsiTheme="majorHAnsi" w:cstheme="majorHAnsi"/>
          <w:highlight w:val="green"/>
        </w:rPr>
        <w:t>long term</w:t>
      </w:r>
      <w:r w:rsidRPr="00484409">
        <w:rPr>
          <w:rFonts w:asciiTheme="majorHAnsi" w:hAnsiTheme="majorHAnsi" w:cstheme="majorHAnsi"/>
          <w:sz w:val="16"/>
        </w:rPr>
        <w:t xml:space="preserve"> (e.g., new drugs).</w:t>
      </w:r>
    </w:p>
    <w:p w14:paraId="5B36A845" w14:textId="77777777" w:rsidR="00F13FC4" w:rsidRPr="00484409" w:rsidRDefault="00F13FC4" w:rsidP="00F13FC4">
      <w:pPr>
        <w:rPr>
          <w:rFonts w:asciiTheme="majorHAnsi" w:hAnsiTheme="majorHAnsi" w:cstheme="majorHAnsi"/>
          <w:sz w:val="16"/>
        </w:rPr>
      </w:pPr>
      <w:r w:rsidRPr="00484409">
        <w:rPr>
          <w:rStyle w:val="StyleUnderline"/>
          <w:rFonts w:asciiTheme="majorHAnsi" w:hAnsiTheme="majorHAnsi" w:cstheme="majorHAnsi"/>
        </w:rPr>
        <w:t xml:space="preserve">The FTC’s </w:t>
      </w:r>
      <w:r w:rsidRPr="00484409">
        <w:rPr>
          <w:rStyle w:val="Emphasis"/>
          <w:rFonts w:asciiTheme="majorHAnsi" w:hAnsiTheme="majorHAnsi" w:cstheme="majorHAnsi"/>
        </w:rPr>
        <w:t>aggression</w:t>
      </w:r>
      <w:r w:rsidRPr="00484409">
        <w:rPr>
          <w:rStyle w:val="StyleUnderline"/>
          <w:rFonts w:asciiTheme="majorHAnsi" w:hAnsiTheme="majorHAnsi" w:cstheme="majorHAnsi"/>
        </w:rPr>
        <w:t xml:space="preserve"> extends to the </w:t>
      </w:r>
      <w:r w:rsidRPr="00484409">
        <w:rPr>
          <w:rStyle w:val="Emphasis"/>
          <w:rFonts w:asciiTheme="majorHAnsi" w:hAnsiTheme="majorHAnsi" w:cstheme="majorHAnsi"/>
        </w:rPr>
        <w:t>courtroom</w:t>
      </w:r>
      <w:r w:rsidRPr="00484409">
        <w:rPr>
          <w:rFonts w:asciiTheme="majorHAnsi" w:hAnsiTheme="majorHAnsi" w:cstheme="majorHAnsi"/>
          <w:sz w:val="16"/>
        </w:rPr>
        <w:t xml:space="preserve">. For nearly two decades, </w:t>
      </w:r>
      <w:r w:rsidRPr="00484409">
        <w:rPr>
          <w:rStyle w:val="StyleUnderline"/>
          <w:rFonts w:asciiTheme="majorHAnsi" w:hAnsiTheme="majorHAnsi" w:cstheme="majorHAnsi"/>
        </w:rPr>
        <w:t>the FTC and</w:t>
      </w:r>
      <w:r w:rsidRPr="00484409">
        <w:rPr>
          <w:rFonts w:asciiTheme="majorHAnsi" w:hAnsiTheme="majorHAnsi" w:cstheme="majorHAnsi"/>
          <w:sz w:val="16"/>
        </w:rPr>
        <w:t xml:space="preserve"> other </w:t>
      </w:r>
      <w:r w:rsidRPr="00484409">
        <w:rPr>
          <w:rStyle w:val="StyleUnderline"/>
          <w:rFonts w:asciiTheme="majorHAnsi" w:hAnsiTheme="majorHAnsi" w:cstheme="majorHAnsi"/>
        </w:rPr>
        <w:t xml:space="preserve">antitrust plaintiffs have </w:t>
      </w:r>
      <w:r w:rsidRPr="00484409">
        <w:rPr>
          <w:rStyle w:val="Emphasis"/>
          <w:rFonts w:asciiTheme="majorHAnsi" w:hAnsiTheme="majorHAnsi" w:cstheme="majorHAnsi"/>
        </w:rPr>
        <w:t>attacked</w:t>
      </w:r>
      <w:r w:rsidRPr="00484409">
        <w:rPr>
          <w:rStyle w:val="StyleUnderline"/>
          <w:rFonts w:asciiTheme="majorHAnsi" w:hAnsiTheme="majorHAnsi" w:cstheme="majorHAnsi"/>
        </w:rPr>
        <w:t xml:space="preserve"> patent settlements reached by branded and generic </w:t>
      </w:r>
      <w:r w:rsidRPr="00484409">
        <w:rPr>
          <w:rStyle w:val="Emphasis"/>
          <w:rFonts w:asciiTheme="majorHAnsi" w:hAnsiTheme="majorHAnsi" w:cstheme="majorHAnsi"/>
        </w:rPr>
        <w:t>drug companies</w:t>
      </w:r>
      <w:r w:rsidRPr="00484409">
        <w:rPr>
          <w:rFonts w:asciiTheme="majorHAnsi" w:hAnsiTheme="majorHAnsi" w:cstheme="majorHAnsi"/>
          <w:sz w:val="16"/>
        </w:rPr>
        <w:t>. As explained above, the regulatory scheme for new drugs gives rise to an unusual type of patent litigation in which the generic drug company—the defendant—is not at risk of money damages for infringement because litigation generally occurs before the generic drug has obtained FDA approval and enters the market. Because of this unusual arrangement, where each side had to yield something of value to the other at the settlement table, a patent owner occasionally pays a settlement to the defendant (rather than forgiveness of damages, which is typically not an option) in exchange for the defendant agreeing to slightly delay the launch of its generic drug. Other considerations, such as the generic company agreeing to source materials from the branded company or other business or research partnerships, are not uncommon.</w:t>
      </w:r>
    </w:p>
    <w:p w14:paraId="5AE23E26"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 xml:space="preserve">Beginning in the 1990s, </w:t>
      </w:r>
      <w:r w:rsidRPr="00484409">
        <w:rPr>
          <w:rStyle w:val="StyleUnderline"/>
          <w:rFonts w:asciiTheme="majorHAnsi" w:hAnsiTheme="majorHAnsi" w:cstheme="majorHAnsi"/>
        </w:rPr>
        <w:t xml:space="preserve">the FTC </w:t>
      </w:r>
      <w:r w:rsidRPr="00484409">
        <w:rPr>
          <w:rStyle w:val="Emphasis"/>
          <w:rFonts w:asciiTheme="majorHAnsi" w:hAnsiTheme="majorHAnsi" w:cstheme="majorHAnsi"/>
        </w:rPr>
        <w:t>took the position</w:t>
      </w:r>
      <w:r w:rsidRPr="00484409">
        <w:rPr>
          <w:rStyle w:val="StyleUnderline"/>
          <w:rFonts w:asciiTheme="majorHAnsi" w:hAnsiTheme="majorHAnsi" w:cstheme="majorHAnsi"/>
        </w:rPr>
        <w:t xml:space="preserve"> that</w:t>
      </w:r>
      <w:r w:rsidRPr="00484409">
        <w:rPr>
          <w:rFonts w:asciiTheme="majorHAnsi" w:hAnsiTheme="majorHAnsi" w:cstheme="majorHAnsi"/>
          <w:sz w:val="16"/>
        </w:rPr>
        <w:t xml:space="preserve"> such </w:t>
      </w:r>
      <w:r w:rsidRPr="00484409">
        <w:rPr>
          <w:rStyle w:val="StyleUnderline"/>
          <w:rFonts w:asciiTheme="majorHAnsi" w:hAnsiTheme="majorHAnsi" w:cstheme="majorHAnsi"/>
        </w:rPr>
        <w:t xml:space="preserve">settlements were a </w:t>
      </w:r>
      <w:r w:rsidRPr="00484409">
        <w:rPr>
          <w:rStyle w:val="Emphasis"/>
          <w:rFonts w:asciiTheme="majorHAnsi" w:hAnsiTheme="majorHAnsi" w:cstheme="majorHAnsi"/>
        </w:rPr>
        <w:t>categorically illegal</w:t>
      </w:r>
      <w:r w:rsidRPr="00484409">
        <w:rPr>
          <w:rStyle w:val="StyleUnderline"/>
          <w:rFonts w:asciiTheme="majorHAnsi" w:hAnsiTheme="majorHAnsi" w:cstheme="majorHAnsi"/>
        </w:rPr>
        <w:t xml:space="preserve"> restraint of trade. </w:t>
      </w:r>
      <w:r w:rsidRPr="00484409">
        <w:rPr>
          <w:rStyle w:val="StyleUnderline"/>
          <w:rFonts w:asciiTheme="majorHAnsi" w:hAnsiTheme="majorHAnsi" w:cstheme="majorHAnsi"/>
          <w:highlight w:val="green"/>
        </w:rPr>
        <w:t xml:space="preserve">Courts did </w:t>
      </w:r>
      <w:r w:rsidRPr="00484409">
        <w:rPr>
          <w:rStyle w:val="Emphasis"/>
          <w:rFonts w:asciiTheme="majorHAnsi" w:hAnsiTheme="majorHAnsi" w:cstheme="majorHAnsi"/>
          <w:highlight w:val="green"/>
        </w:rPr>
        <w:t>not agree</w:t>
      </w:r>
      <w:r w:rsidRPr="00484409">
        <w:rPr>
          <w:rStyle w:val="StyleUnderline"/>
          <w:rFonts w:asciiTheme="majorHAnsi" w:hAnsiTheme="majorHAnsi" w:cstheme="majorHAnsi"/>
        </w:rPr>
        <w:t>, as modern antitrust jurisprudence recognizes</w:t>
      </w:r>
      <w:r w:rsidRPr="00484409">
        <w:rPr>
          <w:rFonts w:asciiTheme="majorHAnsi" w:hAnsiTheme="majorHAnsi" w:cstheme="majorHAnsi"/>
          <w:sz w:val="16"/>
        </w:rPr>
        <w:t xml:space="preserve"> that </w:t>
      </w:r>
      <w:r w:rsidRPr="00484409">
        <w:rPr>
          <w:rStyle w:val="StyleUnderline"/>
          <w:rFonts w:asciiTheme="majorHAnsi" w:hAnsiTheme="majorHAnsi" w:cstheme="majorHAnsi"/>
        </w:rPr>
        <w:t>declaring something</w:t>
      </w:r>
      <w:r w:rsidRPr="00484409">
        <w:rPr>
          <w:rFonts w:asciiTheme="majorHAnsi" w:hAnsiTheme="majorHAnsi" w:cstheme="majorHAnsi"/>
          <w:sz w:val="16"/>
        </w:rPr>
        <w:t xml:space="preserve"> categorically </w:t>
      </w:r>
      <w:r w:rsidRPr="00484409">
        <w:rPr>
          <w:rStyle w:val="StyleUnderline"/>
          <w:rFonts w:asciiTheme="majorHAnsi" w:hAnsiTheme="majorHAnsi" w:cstheme="majorHAnsi"/>
        </w:rPr>
        <w:t>illegal in the absence of</w:t>
      </w:r>
      <w:r w:rsidRPr="00484409">
        <w:rPr>
          <w:rFonts w:asciiTheme="majorHAnsi" w:hAnsiTheme="majorHAnsi" w:cstheme="majorHAnsi"/>
          <w:sz w:val="16"/>
        </w:rPr>
        <w:t xml:space="preserve"> more </w:t>
      </w:r>
      <w:r w:rsidRPr="00484409">
        <w:rPr>
          <w:rStyle w:val="StyleUnderline"/>
          <w:rFonts w:asciiTheme="majorHAnsi" w:hAnsiTheme="majorHAnsi" w:cstheme="majorHAnsi"/>
        </w:rPr>
        <w:t>facts</w:t>
      </w:r>
      <w:r w:rsidRPr="00484409">
        <w:rPr>
          <w:rFonts w:asciiTheme="majorHAnsi" w:hAnsiTheme="majorHAnsi" w:cstheme="majorHAnsi"/>
          <w:sz w:val="16"/>
        </w:rPr>
        <w:t xml:space="preserve"> and details </w:t>
      </w:r>
      <w:r w:rsidRPr="00484409">
        <w:rPr>
          <w:rStyle w:val="StyleUnderline"/>
          <w:rFonts w:asciiTheme="majorHAnsi" w:hAnsiTheme="majorHAnsi" w:cstheme="majorHAnsi"/>
        </w:rPr>
        <w:t>is dubious</w:t>
      </w:r>
      <w:r w:rsidRPr="00484409">
        <w:rPr>
          <w:rFonts w:asciiTheme="majorHAnsi" w:hAnsiTheme="majorHAnsi" w:cstheme="majorHAnsi"/>
          <w:sz w:val="16"/>
        </w:rPr>
        <w:t xml:space="preserve">. Courts generally concluded that a settlement within the scope of the patent—where the defendant agreed to remain off the market no more than already required by the patent but perhaps longer than a successful court challenge—did not itself violate the antitrust laws. Yet the FTC persisted in arguing its position to the Supreme Court. In the 2013 Actavis case, the Supreme Court declined the FTC’s invitation to find reverse payment settlements categorically anticompetitive, ruling instead that these settlements must be evaluated under antitrust law’s “rule of reason,”, which is a detailed look at all the relevant facts and circumstances of the individual case.7 Still undeterred in the wake of Actavis, </w:t>
      </w:r>
      <w:r w:rsidRPr="00484409">
        <w:rPr>
          <w:rStyle w:val="StyleUnderline"/>
          <w:rFonts w:asciiTheme="majorHAnsi" w:hAnsiTheme="majorHAnsi" w:cstheme="majorHAnsi"/>
        </w:rPr>
        <w:t xml:space="preserve">the FTC </w:t>
      </w:r>
      <w:r w:rsidRPr="00484409">
        <w:rPr>
          <w:rStyle w:val="Emphasis"/>
          <w:rFonts w:asciiTheme="majorHAnsi" w:hAnsiTheme="majorHAnsi" w:cstheme="majorHAnsi"/>
        </w:rPr>
        <w:t>continues to argue</w:t>
      </w:r>
      <w:r w:rsidRPr="00484409">
        <w:rPr>
          <w:rStyle w:val="StyleUnderline"/>
          <w:rFonts w:asciiTheme="majorHAnsi" w:hAnsiTheme="majorHAnsi" w:cstheme="majorHAnsi"/>
        </w:rPr>
        <w:t xml:space="preserve"> that</w:t>
      </w:r>
      <w:r w:rsidRPr="00484409">
        <w:rPr>
          <w:rFonts w:asciiTheme="majorHAnsi" w:hAnsiTheme="majorHAnsi" w:cstheme="majorHAnsi"/>
          <w:sz w:val="16"/>
        </w:rPr>
        <w:t xml:space="preserve"> a variety of </w:t>
      </w:r>
      <w:r w:rsidRPr="00484409">
        <w:rPr>
          <w:rStyle w:val="StyleUnderline"/>
          <w:rFonts w:asciiTheme="majorHAnsi" w:hAnsiTheme="majorHAnsi" w:cstheme="majorHAnsi"/>
        </w:rPr>
        <w:t xml:space="preserve">patent settlements are </w:t>
      </w:r>
      <w:r w:rsidRPr="00484409">
        <w:rPr>
          <w:rStyle w:val="Emphasis"/>
          <w:rFonts w:asciiTheme="majorHAnsi" w:hAnsiTheme="majorHAnsi" w:cstheme="majorHAnsi"/>
        </w:rPr>
        <w:t>anticompetitive</w:t>
      </w:r>
      <w:r w:rsidRPr="00484409">
        <w:rPr>
          <w:rFonts w:asciiTheme="majorHAnsi" w:hAnsiTheme="majorHAnsi" w:cstheme="majorHAnsi"/>
          <w:sz w:val="16"/>
        </w:rPr>
        <w:t xml:space="preserve"> and accuse district courts of misinterpreting Actavis.</w:t>
      </w:r>
    </w:p>
    <w:p w14:paraId="347724E7"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 xml:space="preserve">The FTC’s basic position is that antitrust scrutiny is triggered when the patent owner offers anything of value beyond the litigation expenses that settlement would save. Any patent owner who tries to entice a generic competitor to settle by offering anything more </w:t>
      </w:r>
      <w:r w:rsidRPr="00484409">
        <w:rPr>
          <w:rFonts w:asciiTheme="majorHAnsi" w:hAnsiTheme="majorHAnsi" w:cstheme="majorHAnsi"/>
          <w:sz w:val="16"/>
        </w:rPr>
        <w:lastRenderedPageBreak/>
        <w:t xml:space="preserve">than litigation costs is treated suspiciously by the FTC. </w:t>
      </w:r>
      <w:r w:rsidRPr="00484409">
        <w:rPr>
          <w:rStyle w:val="StyleUnderline"/>
          <w:rFonts w:asciiTheme="majorHAnsi" w:hAnsiTheme="majorHAnsi" w:cstheme="majorHAnsi"/>
        </w:rPr>
        <w:t>Even if</w:t>
      </w:r>
      <w:r w:rsidRPr="00484409">
        <w:rPr>
          <w:rFonts w:asciiTheme="majorHAnsi" w:hAnsiTheme="majorHAnsi" w:cstheme="majorHAnsi"/>
          <w:sz w:val="16"/>
        </w:rPr>
        <w:t xml:space="preserve"> the settlement is a complex corporate transaction that involves manufacturing and promotion deals or other products—where </w:t>
      </w:r>
      <w:r w:rsidRPr="00484409">
        <w:rPr>
          <w:rStyle w:val="Emphasis"/>
          <w:rFonts w:asciiTheme="majorHAnsi" w:hAnsiTheme="majorHAnsi" w:cstheme="majorHAnsi"/>
        </w:rPr>
        <w:t>both parties</w:t>
      </w:r>
      <w:r w:rsidRPr="00484409">
        <w:rPr>
          <w:rFonts w:asciiTheme="majorHAnsi" w:hAnsiTheme="majorHAnsi" w:cstheme="majorHAnsi"/>
          <w:sz w:val="16"/>
        </w:rPr>
        <w:t xml:space="preserve"> might </w:t>
      </w:r>
      <w:r w:rsidRPr="00484409">
        <w:rPr>
          <w:rStyle w:val="StyleUnderline"/>
          <w:rFonts w:asciiTheme="majorHAnsi" w:hAnsiTheme="majorHAnsi" w:cstheme="majorHAnsi"/>
        </w:rPr>
        <w:t>benefit beyond</w:t>
      </w:r>
      <w:r w:rsidRPr="00484409">
        <w:rPr>
          <w:rFonts w:asciiTheme="majorHAnsi" w:hAnsiTheme="majorHAnsi" w:cstheme="majorHAnsi"/>
          <w:sz w:val="16"/>
        </w:rPr>
        <w:t xml:space="preserve"> merely the </w:t>
      </w:r>
      <w:r w:rsidRPr="00484409">
        <w:rPr>
          <w:rStyle w:val="StyleUnderline"/>
          <w:rFonts w:asciiTheme="majorHAnsi" w:hAnsiTheme="majorHAnsi" w:cstheme="majorHAnsi"/>
        </w:rPr>
        <w:t>ending</w:t>
      </w:r>
      <w:r w:rsidRPr="00484409">
        <w:rPr>
          <w:rFonts w:asciiTheme="majorHAnsi" w:hAnsiTheme="majorHAnsi" w:cstheme="majorHAnsi"/>
          <w:sz w:val="16"/>
        </w:rPr>
        <w:t xml:space="preserve"> of a </w:t>
      </w:r>
      <w:r w:rsidRPr="00484409">
        <w:rPr>
          <w:rStyle w:val="StyleUnderline"/>
          <w:rFonts w:asciiTheme="majorHAnsi" w:hAnsiTheme="majorHAnsi" w:cstheme="majorHAnsi"/>
        </w:rPr>
        <w:t>lawsuit</w:t>
      </w:r>
      <w:r w:rsidRPr="00484409">
        <w:rPr>
          <w:rFonts w:asciiTheme="majorHAnsi" w:hAnsiTheme="majorHAnsi" w:cstheme="majorHAnsi"/>
          <w:sz w:val="16"/>
        </w:rPr>
        <w:t>—</w:t>
      </w:r>
      <w:r w:rsidRPr="00484409">
        <w:rPr>
          <w:rStyle w:val="StyleUnderline"/>
          <w:rFonts w:asciiTheme="majorHAnsi" w:hAnsiTheme="majorHAnsi" w:cstheme="majorHAnsi"/>
        </w:rPr>
        <w:t>the FTC’s</w:t>
      </w:r>
      <w:r w:rsidRPr="00484409">
        <w:rPr>
          <w:rFonts w:asciiTheme="majorHAnsi" w:hAnsiTheme="majorHAnsi" w:cstheme="majorHAnsi"/>
          <w:sz w:val="16"/>
        </w:rPr>
        <w:t xml:space="preserve"> basic </w:t>
      </w:r>
      <w:r w:rsidRPr="00484409">
        <w:rPr>
          <w:rStyle w:val="StyleUnderline"/>
          <w:rFonts w:asciiTheme="majorHAnsi" w:hAnsiTheme="majorHAnsi" w:cstheme="majorHAnsi"/>
        </w:rPr>
        <w:t xml:space="preserve">position is to </w:t>
      </w:r>
      <w:r w:rsidRPr="00484409">
        <w:rPr>
          <w:rStyle w:val="Emphasis"/>
          <w:rFonts w:asciiTheme="majorHAnsi" w:hAnsiTheme="majorHAnsi" w:cstheme="majorHAnsi"/>
        </w:rPr>
        <w:t>presume</w:t>
      </w:r>
      <w:r w:rsidRPr="00484409">
        <w:rPr>
          <w:rStyle w:val="StyleUnderline"/>
          <w:rFonts w:asciiTheme="majorHAnsi" w:hAnsiTheme="majorHAnsi" w:cstheme="majorHAnsi"/>
        </w:rPr>
        <w:t xml:space="preserve"> an antitrust violation</w:t>
      </w:r>
      <w:r w:rsidRPr="00484409">
        <w:rPr>
          <w:rFonts w:asciiTheme="majorHAnsi" w:hAnsiTheme="majorHAnsi" w:cstheme="majorHAnsi"/>
          <w:sz w:val="16"/>
        </w:rPr>
        <w:t>.</w:t>
      </w:r>
    </w:p>
    <w:p w14:paraId="59CF7760"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 xml:space="preserve">Not surprisingly, </w:t>
      </w:r>
      <w:r w:rsidRPr="00484409">
        <w:rPr>
          <w:rStyle w:val="StyleUnderline"/>
          <w:rFonts w:asciiTheme="majorHAnsi" w:hAnsiTheme="majorHAnsi" w:cstheme="majorHAnsi"/>
          <w:highlight w:val="green"/>
        </w:rPr>
        <w:t>the FTC’s</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overzealous </w:t>
      </w:r>
      <w:r w:rsidRPr="00484409">
        <w:rPr>
          <w:rStyle w:val="Emphasis"/>
          <w:rFonts w:asciiTheme="majorHAnsi" w:hAnsiTheme="majorHAnsi" w:cstheme="majorHAnsi"/>
          <w:highlight w:val="green"/>
        </w:rPr>
        <w:t>actions</w:t>
      </w:r>
      <w:r w:rsidRPr="00484409">
        <w:rPr>
          <w:rStyle w:val="StyleUnderline"/>
          <w:rFonts w:asciiTheme="majorHAnsi" w:hAnsiTheme="majorHAnsi" w:cstheme="majorHAnsi"/>
        </w:rPr>
        <w:t xml:space="preserve"> against drug makers </w:t>
      </w:r>
      <w:r w:rsidRPr="00484409">
        <w:rPr>
          <w:rStyle w:val="StyleUnderline"/>
          <w:rFonts w:asciiTheme="majorHAnsi" w:hAnsiTheme="majorHAnsi" w:cstheme="majorHAnsi"/>
          <w:highlight w:val="green"/>
        </w:rPr>
        <w:t xml:space="preserve">make </w:t>
      </w:r>
      <w:r w:rsidRPr="00484409">
        <w:rPr>
          <w:rStyle w:val="Emphasis"/>
          <w:rFonts w:asciiTheme="majorHAnsi" w:hAnsiTheme="majorHAnsi" w:cstheme="majorHAnsi"/>
          <w:highlight w:val="green"/>
        </w:rPr>
        <w:t>it</w:t>
      </w:r>
      <w:r w:rsidRPr="00484409">
        <w:rPr>
          <w:rStyle w:val="Emphasis"/>
          <w:rFonts w:asciiTheme="majorHAnsi" w:hAnsiTheme="majorHAnsi" w:cstheme="majorHAnsi"/>
        </w:rPr>
        <w:t xml:space="preserve"> very </w:t>
      </w:r>
      <w:r w:rsidRPr="00484409">
        <w:rPr>
          <w:rStyle w:val="Emphasis"/>
          <w:rFonts w:asciiTheme="majorHAnsi" w:hAnsiTheme="majorHAnsi" w:cstheme="majorHAnsi"/>
          <w:highlight w:val="green"/>
        </w:rPr>
        <w:t>difficult</w:t>
      </w:r>
      <w:r w:rsidRPr="00484409">
        <w:rPr>
          <w:rStyle w:val="StyleUnderline"/>
          <w:rFonts w:asciiTheme="majorHAnsi" w:hAnsiTheme="majorHAnsi" w:cstheme="majorHAnsi"/>
          <w:highlight w:val="green"/>
        </w:rPr>
        <w:t xml:space="preserve"> to settle</w:t>
      </w:r>
      <w:r w:rsidRPr="00484409">
        <w:rPr>
          <w:rStyle w:val="StyleUnderline"/>
          <w:rFonts w:asciiTheme="majorHAnsi" w:hAnsiTheme="majorHAnsi" w:cstheme="majorHAnsi"/>
        </w:rPr>
        <w:t xml:space="preserve"> pharmaceutical</w:t>
      </w:r>
      <w:r w:rsidRPr="00484409">
        <w:rPr>
          <w:rFonts w:asciiTheme="majorHAnsi" w:hAnsiTheme="majorHAnsi" w:cstheme="majorHAnsi"/>
          <w:sz w:val="16"/>
        </w:rPr>
        <w:t xml:space="preserve"> patent </w:t>
      </w:r>
      <w:r w:rsidRPr="00484409">
        <w:rPr>
          <w:rStyle w:val="StyleUnderline"/>
          <w:rFonts w:asciiTheme="majorHAnsi" w:hAnsiTheme="majorHAnsi" w:cstheme="majorHAnsi"/>
          <w:highlight w:val="green"/>
        </w:rPr>
        <w:t>litigation without</w:t>
      </w:r>
      <w:r w:rsidRPr="00484409">
        <w:rPr>
          <w:rStyle w:val="StyleUnderline"/>
          <w:rFonts w:asciiTheme="majorHAnsi" w:hAnsiTheme="majorHAnsi" w:cstheme="majorHAnsi"/>
        </w:rPr>
        <w:t xml:space="preserve"> branded and generic drug companies both </w:t>
      </w:r>
      <w:r w:rsidRPr="00484409">
        <w:rPr>
          <w:rStyle w:val="Emphasis"/>
          <w:rFonts w:asciiTheme="majorHAnsi" w:hAnsiTheme="majorHAnsi" w:cstheme="majorHAnsi"/>
        </w:rPr>
        <w:t>expecting</w:t>
      </w:r>
      <w:r w:rsidRPr="00484409">
        <w:rPr>
          <w:rStyle w:val="StyleUnderline"/>
          <w:rFonts w:asciiTheme="majorHAnsi" w:hAnsiTheme="majorHAnsi" w:cstheme="majorHAnsi"/>
        </w:rPr>
        <w:t xml:space="preserve"> an </w:t>
      </w:r>
      <w:r w:rsidRPr="00484409">
        <w:rPr>
          <w:rStyle w:val="Emphasis"/>
          <w:rFonts w:asciiTheme="majorHAnsi" w:hAnsiTheme="majorHAnsi" w:cstheme="majorHAnsi"/>
          <w:highlight w:val="green"/>
        </w:rPr>
        <w:t>antitrust</w:t>
      </w:r>
      <w:r w:rsidRPr="00484409">
        <w:rPr>
          <w:rStyle w:val="Emphasis"/>
          <w:rFonts w:asciiTheme="majorHAnsi" w:hAnsiTheme="majorHAnsi" w:cstheme="majorHAnsi"/>
        </w:rPr>
        <w:t xml:space="preserve"> case</w:t>
      </w:r>
      <w:r w:rsidRPr="00484409">
        <w:rPr>
          <w:rStyle w:val="StyleUnderline"/>
          <w:rFonts w:asciiTheme="majorHAnsi" w:hAnsiTheme="majorHAnsi" w:cstheme="majorHAnsi"/>
        </w:rPr>
        <w:t xml:space="preserve">, </w:t>
      </w:r>
      <w:r w:rsidRPr="00484409">
        <w:rPr>
          <w:rStyle w:val="StyleUnderline"/>
          <w:rFonts w:asciiTheme="majorHAnsi" w:hAnsiTheme="majorHAnsi" w:cstheme="majorHAnsi"/>
          <w:highlight w:val="green"/>
        </w:rPr>
        <w:t>which</w:t>
      </w:r>
      <w:r w:rsidRPr="00484409">
        <w:rPr>
          <w:rStyle w:val="StyleUnderline"/>
          <w:rFonts w:asciiTheme="majorHAnsi" w:hAnsiTheme="majorHAnsi" w:cstheme="majorHAnsi"/>
        </w:rPr>
        <w:t xml:space="preserve"> may</w:t>
      </w:r>
      <w:r w:rsidRPr="00484409">
        <w:rPr>
          <w:rFonts w:asciiTheme="majorHAnsi" w:hAnsiTheme="majorHAnsi" w:cstheme="majorHAnsi"/>
          <w:sz w:val="16"/>
        </w:rPr>
        <w:t xml:space="preserve"> itself </w:t>
      </w:r>
      <w:r w:rsidRPr="00484409">
        <w:rPr>
          <w:rStyle w:val="StyleUnderline"/>
          <w:rFonts w:asciiTheme="majorHAnsi" w:hAnsiTheme="majorHAnsi" w:cstheme="majorHAnsi"/>
          <w:highlight w:val="green"/>
        </w:rPr>
        <w:t>end up</w:t>
      </w:r>
      <w:r w:rsidRPr="00484409">
        <w:rPr>
          <w:rStyle w:val="StyleUnderline"/>
          <w:rFonts w:asciiTheme="majorHAnsi" w:hAnsiTheme="majorHAnsi" w:cstheme="majorHAnsi"/>
        </w:rPr>
        <w:t xml:space="preserve"> effectively </w:t>
      </w:r>
      <w:r w:rsidRPr="00484409">
        <w:rPr>
          <w:rStyle w:val="Emphasis"/>
          <w:rFonts w:asciiTheme="majorHAnsi" w:hAnsiTheme="majorHAnsi" w:cstheme="majorHAnsi"/>
          <w:highlight w:val="green"/>
        </w:rPr>
        <w:t>revisiting</w:t>
      </w:r>
      <w:r w:rsidRPr="00484409">
        <w:rPr>
          <w:rStyle w:val="StyleUnderline"/>
          <w:rFonts w:asciiTheme="majorHAnsi" w:hAnsiTheme="majorHAnsi" w:cstheme="majorHAnsi"/>
          <w:highlight w:val="green"/>
        </w:rPr>
        <w:t xml:space="preserve"> the</w:t>
      </w:r>
      <w:r w:rsidRPr="00484409">
        <w:rPr>
          <w:rStyle w:val="StyleUnderline"/>
          <w:rFonts w:asciiTheme="majorHAnsi" w:hAnsiTheme="majorHAnsi" w:cstheme="majorHAnsi"/>
        </w:rPr>
        <w:t xml:space="preserve"> patent </w:t>
      </w:r>
      <w:r w:rsidRPr="00484409">
        <w:rPr>
          <w:rStyle w:val="StyleUnderline"/>
          <w:rFonts w:asciiTheme="majorHAnsi" w:hAnsiTheme="majorHAnsi" w:cstheme="majorHAnsi"/>
          <w:highlight w:val="green"/>
        </w:rPr>
        <w:t>issues</w:t>
      </w:r>
      <w:r w:rsidRPr="00484409">
        <w:rPr>
          <w:rStyle w:val="StyleUnderline"/>
          <w:rFonts w:asciiTheme="majorHAnsi" w:hAnsiTheme="majorHAnsi" w:cstheme="majorHAnsi"/>
        </w:rPr>
        <w:t xml:space="preserve"> the parties sought to </w:t>
      </w:r>
      <w:r w:rsidRPr="00484409">
        <w:rPr>
          <w:rStyle w:val="Emphasis"/>
          <w:rFonts w:asciiTheme="majorHAnsi" w:hAnsiTheme="majorHAnsi" w:cstheme="majorHAnsi"/>
        </w:rPr>
        <w:t>move beyond</w:t>
      </w:r>
      <w:r w:rsidRPr="00484409">
        <w:rPr>
          <w:rStyle w:val="StyleUnderline"/>
          <w:rFonts w:asciiTheme="majorHAnsi" w:hAnsiTheme="majorHAnsi" w:cstheme="majorHAnsi"/>
        </w:rPr>
        <w:t xml:space="preserve"> by settling</w:t>
      </w:r>
      <w:r w:rsidRPr="00484409">
        <w:rPr>
          <w:rFonts w:asciiTheme="majorHAnsi" w:hAnsiTheme="majorHAnsi" w:cstheme="majorHAnsi"/>
          <w:sz w:val="16"/>
        </w:rPr>
        <w:t xml:space="preserve">. Companies still try to craft agreements that eliminate the risk that both face in litigation while ensuring that generic market entry occurs well before patent expiry, but </w:t>
      </w:r>
      <w:r w:rsidRPr="00484409">
        <w:rPr>
          <w:rStyle w:val="StyleUnderline"/>
          <w:rFonts w:asciiTheme="majorHAnsi" w:hAnsiTheme="majorHAnsi" w:cstheme="majorHAnsi"/>
        </w:rPr>
        <w:t>no matter the terms, the FTC stands ready to argue</w:t>
      </w:r>
      <w:r w:rsidRPr="00484409">
        <w:rPr>
          <w:rFonts w:asciiTheme="majorHAnsi" w:hAnsiTheme="majorHAnsi" w:cstheme="majorHAnsi"/>
          <w:sz w:val="16"/>
        </w:rPr>
        <w:t xml:space="preserve"> that the </w:t>
      </w:r>
      <w:r w:rsidRPr="00484409">
        <w:rPr>
          <w:rStyle w:val="StyleUnderline"/>
          <w:rFonts w:asciiTheme="majorHAnsi" w:hAnsiTheme="majorHAnsi" w:cstheme="majorHAnsi"/>
        </w:rPr>
        <w:t>companies should not have settled</w:t>
      </w:r>
      <w:r w:rsidRPr="00484409">
        <w:rPr>
          <w:rFonts w:asciiTheme="majorHAnsi" w:hAnsiTheme="majorHAnsi" w:cstheme="majorHAnsi"/>
          <w:sz w:val="16"/>
        </w:rPr>
        <w:t>. In the end, these parties seem to want patent litigation cases to continue to final judgment, even when this is not in the interest of the branded companies, generic drug companies, consumers or the federal court system.</w:t>
      </w:r>
    </w:p>
    <w:p w14:paraId="07238654" w14:textId="77777777" w:rsidR="00F13FC4" w:rsidRPr="00484409" w:rsidRDefault="00F13FC4" w:rsidP="00F13FC4">
      <w:pPr>
        <w:rPr>
          <w:rFonts w:asciiTheme="majorHAnsi" w:hAnsiTheme="majorHAnsi" w:cstheme="majorHAnsi"/>
          <w:sz w:val="16"/>
        </w:rPr>
      </w:pPr>
      <w:r w:rsidRPr="00484409">
        <w:rPr>
          <w:rStyle w:val="StyleUnderline"/>
          <w:rFonts w:asciiTheme="majorHAnsi" w:hAnsiTheme="majorHAnsi" w:cstheme="majorHAnsi"/>
          <w:highlight w:val="green"/>
        </w:rPr>
        <w:t>The FTC</w:t>
      </w:r>
      <w:r w:rsidRPr="00484409">
        <w:rPr>
          <w:rFonts w:asciiTheme="majorHAnsi" w:hAnsiTheme="majorHAnsi" w:cstheme="majorHAnsi"/>
          <w:sz w:val="16"/>
        </w:rPr>
        <w:t xml:space="preserve"> has also </w:t>
      </w:r>
      <w:r w:rsidRPr="00484409">
        <w:rPr>
          <w:rStyle w:val="StyleUnderline"/>
          <w:rFonts w:asciiTheme="majorHAnsi" w:hAnsiTheme="majorHAnsi" w:cstheme="majorHAnsi"/>
          <w:highlight w:val="green"/>
        </w:rPr>
        <w:t xml:space="preserve">started to </w:t>
      </w:r>
      <w:r w:rsidRPr="00484409">
        <w:rPr>
          <w:rStyle w:val="Emphasis"/>
          <w:rFonts w:asciiTheme="majorHAnsi" w:hAnsiTheme="majorHAnsi" w:cstheme="majorHAnsi"/>
          <w:highlight w:val="green"/>
        </w:rPr>
        <w:t>interfere</w:t>
      </w:r>
      <w:r w:rsidRPr="00484409">
        <w:rPr>
          <w:rStyle w:val="StyleUnderline"/>
          <w:rFonts w:asciiTheme="majorHAnsi" w:hAnsiTheme="majorHAnsi" w:cstheme="majorHAnsi"/>
          <w:highlight w:val="green"/>
        </w:rPr>
        <w:t xml:space="preserve"> with the</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ordinary </w:t>
      </w:r>
      <w:r w:rsidRPr="00484409">
        <w:rPr>
          <w:rStyle w:val="Emphasis"/>
          <w:rFonts w:asciiTheme="majorHAnsi" w:hAnsiTheme="majorHAnsi" w:cstheme="majorHAnsi"/>
          <w:highlight w:val="green"/>
        </w:rPr>
        <w:t>cycle</w:t>
      </w:r>
      <w:r w:rsidRPr="00484409">
        <w:rPr>
          <w:rStyle w:val="StyleUnderline"/>
          <w:rFonts w:asciiTheme="majorHAnsi" w:hAnsiTheme="majorHAnsi" w:cstheme="majorHAnsi"/>
          <w:highlight w:val="green"/>
        </w:rPr>
        <w:t xml:space="preserve"> of</w:t>
      </w:r>
      <w:r w:rsidRPr="00484409">
        <w:rPr>
          <w:rStyle w:val="StyleUnderline"/>
          <w:rFonts w:asciiTheme="majorHAnsi" w:hAnsiTheme="majorHAnsi" w:cstheme="majorHAnsi"/>
        </w:rPr>
        <w:t xml:space="preserve"> incremental </w:t>
      </w:r>
      <w:r w:rsidRPr="00484409">
        <w:rPr>
          <w:rStyle w:val="Emphasis"/>
          <w:rFonts w:asciiTheme="majorHAnsi" w:hAnsiTheme="majorHAnsi" w:cstheme="majorHAnsi"/>
          <w:highlight w:val="green"/>
        </w:rPr>
        <w:t>innovation</w:t>
      </w:r>
      <w:r w:rsidRPr="00484409">
        <w:rPr>
          <w:rStyle w:val="StyleUnderline"/>
          <w:rFonts w:asciiTheme="majorHAnsi" w:hAnsiTheme="majorHAnsi" w:cstheme="majorHAnsi"/>
        </w:rPr>
        <w:t xml:space="preserve"> in the drug industry. Incremental</w:t>
      </w:r>
      <w:r w:rsidRPr="00484409">
        <w:rPr>
          <w:rFonts w:asciiTheme="majorHAnsi" w:hAnsiTheme="majorHAnsi" w:cstheme="majorHAnsi"/>
          <w:sz w:val="16"/>
        </w:rPr>
        <w:t xml:space="preserve"> drug </w:t>
      </w:r>
      <w:r w:rsidRPr="00484409">
        <w:rPr>
          <w:rStyle w:val="StyleUnderline"/>
          <w:rFonts w:asciiTheme="majorHAnsi" w:hAnsiTheme="majorHAnsi" w:cstheme="majorHAnsi"/>
        </w:rPr>
        <w:t xml:space="preserve">innovation is both </w:t>
      </w:r>
      <w:r w:rsidRPr="00484409">
        <w:rPr>
          <w:rStyle w:val="Emphasis"/>
          <w:rFonts w:asciiTheme="majorHAnsi" w:hAnsiTheme="majorHAnsi" w:cstheme="majorHAnsi"/>
        </w:rPr>
        <w:t>commonplace</w:t>
      </w:r>
      <w:r w:rsidRPr="00484409">
        <w:rPr>
          <w:rStyle w:val="StyleUnderline"/>
          <w:rFonts w:asciiTheme="majorHAnsi" w:hAnsiTheme="majorHAnsi" w:cstheme="majorHAnsi"/>
        </w:rPr>
        <w:t xml:space="preserve"> and can be </w:t>
      </w:r>
      <w:r w:rsidRPr="00484409">
        <w:rPr>
          <w:rStyle w:val="Emphasis"/>
          <w:rFonts w:asciiTheme="majorHAnsi" w:hAnsiTheme="majorHAnsi" w:cstheme="majorHAnsi"/>
        </w:rPr>
        <w:t>medically important</w:t>
      </w:r>
      <w:r w:rsidRPr="00484409">
        <w:rPr>
          <w:rFonts w:asciiTheme="majorHAnsi" w:hAnsiTheme="majorHAnsi" w:cstheme="majorHAnsi"/>
          <w:sz w:val="16"/>
        </w:rPr>
        <w:t>. New dosage forms and routes of administration can make life-sustaining drugs easier to administer to new populations. New formulations, such as extended release formulations, can simplify dosing, thus increasing patient compliance.</w:t>
      </w:r>
    </w:p>
    <w:p w14:paraId="78E4FFEE"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 xml:space="preserve">In recent years, however, </w:t>
      </w:r>
      <w:r w:rsidRPr="00484409">
        <w:rPr>
          <w:rStyle w:val="StyleUnderline"/>
          <w:rFonts w:asciiTheme="majorHAnsi" w:hAnsiTheme="majorHAnsi" w:cstheme="majorHAnsi"/>
        </w:rPr>
        <w:t xml:space="preserve">the FTC has </w:t>
      </w:r>
      <w:r w:rsidRPr="00484409">
        <w:rPr>
          <w:rStyle w:val="Emphasis"/>
          <w:rFonts w:asciiTheme="majorHAnsi" w:hAnsiTheme="majorHAnsi" w:cstheme="majorHAnsi"/>
        </w:rPr>
        <w:t>targeted</w:t>
      </w:r>
      <w:r w:rsidRPr="00484409">
        <w:rPr>
          <w:rStyle w:val="StyleUnderline"/>
          <w:rFonts w:asciiTheme="majorHAnsi" w:hAnsiTheme="majorHAnsi" w:cstheme="majorHAnsi"/>
        </w:rPr>
        <w:t xml:space="preserve"> these patents. The</w:t>
      </w:r>
      <w:r w:rsidRPr="00484409">
        <w:rPr>
          <w:rFonts w:asciiTheme="majorHAnsi" w:hAnsiTheme="majorHAnsi" w:cstheme="majorHAnsi"/>
          <w:sz w:val="16"/>
        </w:rPr>
        <w:t xml:space="preserve"> chief </w:t>
      </w:r>
      <w:r w:rsidRPr="00484409">
        <w:rPr>
          <w:rStyle w:val="StyleUnderline"/>
          <w:rFonts w:asciiTheme="majorHAnsi" w:hAnsiTheme="majorHAnsi" w:cstheme="majorHAnsi"/>
        </w:rPr>
        <w:t>complaint</w:t>
      </w:r>
      <w:r w:rsidRPr="00484409">
        <w:rPr>
          <w:rFonts w:asciiTheme="majorHAnsi" w:hAnsiTheme="majorHAnsi" w:cstheme="majorHAnsi"/>
          <w:sz w:val="16"/>
        </w:rPr>
        <w:t xml:space="preserve"> advanced by the FTC </w:t>
      </w:r>
      <w:r w:rsidRPr="00484409">
        <w:rPr>
          <w:rStyle w:val="StyleUnderline"/>
          <w:rFonts w:asciiTheme="majorHAnsi" w:hAnsiTheme="majorHAnsi" w:cstheme="majorHAnsi"/>
        </w:rPr>
        <w:t xml:space="preserve">is that incremental innovations are </w:t>
      </w:r>
      <w:r w:rsidRPr="00484409">
        <w:rPr>
          <w:rStyle w:val="Emphasis"/>
          <w:rFonts w:asciiTheme="majorHAnsi" w:hAnsiTheme="majorHAnsi" w:cstheme="majorHAnsi"/>
        </w:rPr>
        <w:t>trivial</w:t>
      </w:r>
      <w:r w:rsidRPr="00484409">
        <w:rPr>
          <w:rStyle w:val="StyleUnderline"/>
          <w:rFonts w:asciiTheme="majorHAnsi" w:hAnsiTheme="majorHAnsi" w:cstheme="majorHAnsi"/>
        </w:rPr>
        <w:t xml:space="preserve"> advances and do not deserve patent protection</w:t>
      </w:r>
      <w:r w:rsidRPr="00484409">
        <w:rPr>
          <w:rFonts w:asciiTheme="majorHAnsi" w:hAnsiTheme="majorHAnsi" w:cstheme="majorHAnsi"/>
          <w:sz w:val="16"/>
        </w:rPr>
        <w:t xml:space="preserve">. Where the branded company replaces an older version of its product with the patented new version, the FTC accuses the branded company of “product hopping” to force the market to move to new drugs. The problem with this argument is threefold. First, these innovations have satisfied the requirements of the Patent Act. Second, if they are indeed trivial, the patents will likely be held invalid in federal court when challenged by generic competitors.  Third, if the branded company’s new product does not provide better outcomes, insurers are unlikely to cover the product and will instead require a patient to use the generic version of the branded company’s first product. </w:t>
      </w:r>
      <w:r w:rsidRPr="00484409">
        <w:rPr>
          <w:rStyle w:val="StyleUnderline"/>
          <w:rFonts w:asciiTheme="majorHAnsi" w:hAnsiTheme="majorHAnsi" w:cstheme="majorHAnsi"/>
        </w:rPr>
        <w:t>The FTC’s actions are</w:t>
      </w:r>
      <w:r w:rsidRPr="00484409">
        <w:rPr>
          <w:rFonts w:asciiTheme="majorHAnsi" w:hAnsiTheme="majorHAnsi" w:cstheme="majorHAnsi"/>
          <w:sz w:val="16"/>
        </w:rPr>
        <w:t xml:space="preserve"> thus </w:t>
      </w:r>
      <w:r w:rsidRPr="00484409">
        <w:rPr>
          <w:rStyle w:val="StyleUnderline"/>
          <w:rFonts w:asciiTheme="majorHAnsi" w:hAnsiTheme="majorHAnsi" w:cstheme="majorHAnsi"/>
          <w:highlight w:val="green"/>
        </w:rPr>
        <w:t xml:space="preserve">a solution in </w:t>
      </w:r>
      <w:r w:rsidRPr="00484409">
        <w:rPr>
          <w:rStyle w:val="Emphasis"/>
          <w:rFonts w:asciiTheme="majorHAnsi" w:hAnsiTheme="majorHAnsi" w:cstheme="majorHAnsi"/>
          <w:highlight w:val="green"/>
        </w:rPr>
        <w:t>search of</w:t>
      </w:r>
      <w:r w:rsidRPr="00484409">
        <w:rPr>
          <w:rStyle w:val="Emphasis"/>
          <w:rFonts w:asciiTheme="majorHAnsi" w:hAnsiTheme="majorHAnsi" w:cstheme="majorHAnsi"/>
        </w:rPr>
        <w:t xml:space="preserve"> a </w:t>
      </w:r>
      <w:r w:rsidRPr="00484409">
        <w:rPr>
          <w:rStyle w:val="Emphasis"/>
          <w:rFonts w:asciiTheme="majorHAnsi" w:hAnsiTheme="majorHAnsi" w:cstheme="majorHAnsi"/>
          <w:highlight w:val="green"/>
        </w:rPr>
        <w:t>problem</w:t>
      </w:r>
      <w:r w:rsidRPr="00484409">
        <w:rPr>
          <w:rFonts w:asciiTheme="majorHAnsi" w:hAnsiTheme="majorHAnsi" w:cstheme="majorHAnsi"/>
          <w:sz w:val="16"/>
        </w:rPr>
        <w:t>.</w:t>
      </w:r>
    </w:p>
    <w:p w14:paraId="043B4F3E" w14:textId="77777777" w:rsidR="00F13FC4" w:rsidRPr="00484409" w:rsidRDefault="00F13FC4" w:rsidP="00F13FC4">
      <w:pPr>
        <w:rPr>
          <w:rFonts w:asciiTheme="majorHAnsi" w:hAnsiTheme="majorHAnsi" w:cstheme="majorHAnsi"/>
          <w:sz w:val="16"/>
        </w:rPr>
      </w:pPr>
      <w:r w:rsidRPr="00484409">
        <w:rPr>
          <w:rFonts w:asciiTheme="majorHAnsi" w:hAnsiTheme="majorHAnsi" w:cstheme="majorHAnsi"/>
          <w:sz w:val="16"/>
        </w:rPr>
        <w:t>Conclusion</w:t>
      </w:r>
    </w:p>
    <w:p w14:paraId="725BA1B6" w14:textId="77777777" w:rsidR="00F13FC4" w:rsidRPr="00484409" w:rsidRDefault="00F13FC4" w:rsidP="00F13FC4">
      <w:pPr>
        <w:rPr>
          <w:rFonts w:asciiTheme="majorHAnsi" w:hAnsiTheme="majorHAnsi" w:cstheme="majorHAnsi"/>
          <w:sz w:val="16"/>
        </w:rPr>
      </w:pPr>
      <w:r w:rsidRPr="00484409">
        <w:rPr>
          <w:rStyle w:val="StyleUnderline"/>
          <w:rFonts w:asciiTheme="majorHAnsi" w:hAnsiTheme="majorHAnsi" w:cstheme="majorHAnsi"/>
        </w:rPr>
        <w:t xml:space="preserve">The FTC’s goals may be well-intentioned, but </w:t>
      </w:r>
      <w:r w:rsidRPr="00484409">
        <w:rPr>
          <w:rStyle w:val="StyleUnderline"/>
          <w:rFonts w:asciiTheme="majorHAnsi" w:hAnsiTheme="majorHAnsi" w:cstheme="majorHAnsi"/>
          <w:highlight w:val="green"/>
        </w:rPr>
        <w:t xml:space="preserve">its </w:t>
      </w:r>
      <w:r w:rsidRPr="00484409">
        <w:rPr>
          <w:rStyle w:val="Emphasis"/>
          <w:rFonts w:asciiTheme="majorHAnsi" w:hAnsiTheme="majorHAnsi" w:cstheme="majorHAnsi"/>
          <w:highlight w:val="green"/>
        </w:rPr>
        <w:t>intrusion</w:t>
      </w:r>
      <w:r w:rsidRPr="00484409">
        <w:rPr>
          <w:rStyle w:val="StyleUnderline"/>
          <w:rFonts w:asciiTheme="majorHAnsi" w:hAnsiTheme="majorHAnsi" w:cstheme="majorHAnsi"/>
          <w:highlight w:val="green"/>
        </w:rPr>
        <w:t xml:space="preserve"> into domains</w:t>
      </w:r>
      <w:r w:rsidRPr="00484409">
        <w:rPr>
          <w:rStyle w:val="StyleUnderline"/>
          <w:rFonts w:asciiTheme="majorHAnsi" w:hAnsiTheme="majorHAnsi" w:cstheme="majorHAnsi"/>
        </w:rPr>
        <w:t xml:space="preserve"> that </w:t>
      </w:r>
      <w:r w:rsidRPr="00484409">
        <w:rPr>
          <w:rStyle w:val="Emphasis"/>
          <w:rFonts w:asciiTheme="majorHAnsi" w:hAnsiTheme="majorHAnsi" w:cstheme="majorHAnsi"/>
          <w:highlight w:val="green"/>
        </w:rPr>
        <w:t>other</w:t>
      </w:r>
      <w:r w:rsidRPr="00484409">
        <w:rPr>
          <w:rStyle w:val="StyleUnderline"/>
          <w:rFonts w:asciiTheme="majorHAnsi" w:hAnsiTheme="majorHAnsi" w:cstheme="majorHAnsi"/>
        </w:rPr>
        <w:t xml:space="preserve">, more </w:t>
      </w:r>
      <w:r w:rsidRPr="00484409">
        <w:rPr>
          <w:rStyle w:val="Emphasis"/>
          <w:rFonts w:asciiTheme="majorHAnsi" w:hAnsiTheme="majorHAnsi" w:cstheme="majorHAnsi"/>
          <w:highlight w:val="green"/>
        </w:rPr>
        <w:t>expert</w:t>
      </w:r>
      <w:r w:rsidRPr="00484409">
        <w:rPr>
          <w:rStyle w:val="Emphasis"/>
          <w:rFonts w:asciiTheme="majorHAnsi" w:hAnsiTheme="majorHAnsi" w:cstheme="majorHAnsi"/>
        </w:rPr>
        <w:t xml:space="preserve"> agencie</w:t>
      </w:r>
      <w:r w:rsidRPr="00484409">
        <w:rPr>
          <w:rStyle w:val="Emphasis"/>
          <w:rFonts w:asciiTheme="majorHAnsi" w:hAnsiTheme="majorHAnsi" w:cstheme="majorHAnsi"/>
          <w:highlight w:val="green"/>
        </w:rPr>
        <w:t>s</w:t>
      </w:r>
      <w:r w:rsidRPr="00484409">
        <w:rPr>
          <w:rStyle w:val="StyleUnderline"/>
          <w:rFonts w:asciiTheme="majorHAnsi" w:hAnsiTheme="majorHAnsi" w:cstheme="majorHAnsi"/>
          <w:highlight w:val="green"/>
        </w:rPr>
        <w:t xml:space="preserve"> already</w:t>
      </w:r>
      <w:r w:rsidRPr="00484409">
        <w:rPr>
          <w:rStyle w:val="StyleUnderline"/>
          <w:rFonts w:asciiTheme="majorHAnsi" w:hAnsiTheme="majorHAnsi" w:cstheme="majorHAnsi"/>
        </w:rPr>
        <w:t xml:space="preserve"> oversee and </w:t>
      </w:r>
      <w:r w:rsidRPr="00484409">
        <w:rPr>
          <w:rStyle w:val="Emphasis"/>
          <w:rFonts w:asciiTheme="majorHAnsi" w:hAnsiTheme="majorHAnsi" w:cstheme="majorHAnsi"/>
        </w:rPr>
        <w:t xml:space="preserve">comprehensively </w:t>
      </w:r>
      <w:r w:rsidRPr="00484409">
        <w:rPr>
          <w:rStyle w:val="Emphasis"/>
          <w:rFonts w:asciiTheme="majorHAnsi" w:hAnsiTheme="majorHAnsi" w:cstheme="majorHAnsi"/>
          <w:highlight w:val="green"/>
        </w:rPr>
        <w:t>regulate</w:t>
      </w:r>
      <w:r w:rsidRPr="00484409">
        <w:rPr>
          <w:rStyle w:val="StyleUnderline"/>
          <w:rFonts w:asciiTheme="majorHAnsi" w:hAnsiTheme="majorHAnsi" w:cstheme="majorHAnsi"/>
          <w:highlight w:val="green"/>
        </w:rPr>
        <w:t xml:space="preserve"> is troubling. By </w:t>
      </w:r>
      <w:r w:rsidRPr="00484409">
        <w:rPr>
          <w:rStyle w:val="Emphasis"/>
          <w:rFonts w:asciiTheme="majorHAnsi" w:hAnsiTheme="majorHAnsi" w:cstheme="majorHAnsi"/>
          <w:highlight w:val="green"/>
        </w:rPr>
        <w:t>substituting its</w:t>
      </w:r>
      <w:r w:rsidRPr="00484409">
        <w:rPr>
          <w:rStyle w:val="Emphasis"/>
          <w:rFonts w:asciiTheme="majorHAnsi" w:hAnsiTheme="majorHAnsi" w:cstheme="majorHAnsi"/>
        </w:rPr>
        <w:t xml:space="preserve"> own </w:t>
      </w:r>
      <w:r w:rsidRPr="00484409">
        <w:rPr>
          <w:rStyle w:val="Emphasis"/>
          <w:rFonts w:asciiTheme="majorHAnsi" w:hAnsiTheme="majorHAnsi" w:cstheme="majorHAnsi"/>
          <w:highlight w:val="green"/>
        </w:rPr>
        <w:t>agenda</w:t>
      </w:r>
      <w:r w:rsidRPr="00484409">
        <w:rPr>
          <w:rStyle w:val="StyleUnderline"/>
          <w:rFonts w:asciiTheme="majorHAnsi" w:hAnsiTheme="majorHAnsi" w:cstheme="majorHAnsi"/>
          <w:highlight w:val="green"/>
        </w:rPr>
        <w:t xml:space="preserve"> for the</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 xml:space="preserve">business </w:t>
      </w:r>
      <w:r w:rsidRPr="00484409">
        <w:rPr>
          <w:rStyle w:val="Emphasis"/>
          <w:rFonts w:asciiTheme="majorHAnsi" w:hAnsiTheme="majorHAnsi" w:cstheme="majorHAnsi"/>
          <w:highlight w:val="green"/>
        </w:rPr>
        <w:t>judgment</w:t>
      </w:r>
      <w:r w:rsidRPr="00484409">
        <w:rPr>
          <w:rStyle w:val="StyleUnderline"/>
          <w:rFonts w:asciiTheme="majorHAnsi" w:hAnsiTheme="majorHAnsi" w:cstheme="majorHAnsi"/>
          <w:highlight w:val="green"/>
        </w:rPr>
        <w:t xml:space="preserve"> of</w:t>
      </w:r>
      <w:r w:rsidRPr="00484409">
        <w:rPr>
          <w:rFonts w:asciiTheme="majorHAnsi" w:hAnsiTheme="majorHAnsi" w:cstheme="majorHAnsi"/>
          <w:sz w:val="16"/>
        </w:rPr>
        <w:t xml:space="preserve"> sophisticated parties in </w:t>
      </w:r>
      <w:r w:rsidRPr="00484409">
        <w:rPr>
          <w:rStyle w:val="StyleUnderline"/>
          <w:rFonts w:asciiTheme="majorHAnsi" w:hAnsiTheme="majorHAnsi" w:cstheme="majorHAnsi"/>
          <w:highlight w:val="green"/>
        </w:rPr>
        <w:t>the market</w:t>
      </w:r>
      <w:r w:rsidRPr="00484409">
        <w:rPr>
          <w:rStyle w:val="StyleUnderline"/>
          <w:rFonts w:asciiTheme="majorHAnsi" w:hAnsiTheme="majorHAnsi" w:cstheme="majorHAnsi"/>
        </w:rPr>
        <w:t xml:space="preserve">place, </w:t>
      </w:r>
      <w:r w:rsidRPr="00484409">
        <w:rPr>
          <w:rStyle w:val="StyleUnderline"/>
          <w:rFonts w:asciiTheme="majorHAnsi" w:hAnsiTheme="majorHAnsi" w:cstheme="majorHAnsi"/>
          <w:highlight w:val="green"/>
        </w:rPr>
        <w:t>the FTC</w:t>
      </w:r>
      <w:r w:rsidRPr="00484409">
        <w:rPr>
          <w:rStyle w:val="StyleUnderline"/>
          <w:rFonts w:asciiTheme="majorHAnsi" w:hAnsiTheme="majorHAnsi" w:cstheme="majorHAnsi"/>
        </w:rPr>
        <w:t xml:space="preserve"> has </w:t>
      </w:r>
      <w:r w:rsidRPr="00484409">
        <w:rPr>
          <w:rStyle w:val="Emphasis"/>
          <w:rFonts w:asciiTheme="majorHAnsi" w:hAnsiTheme="majorHAnsi" w:cstheme="majorHAnsi"/>
          <w:highlight w:val="green"/>
        </w:rPr>
        <w:t>overreached</w:t>
      </w:r>
      <w:r w:rsidRPr="00484409">
        <w:rPr>
          <w:rStyle w:val="StyleUnderline"/>
          <w:rFonts w:asciiTheme="majorHAnsi" w:hAnsiTheme="majorHAnsi" w:cstheme="majorHAnsi"/>
        </w:rPr>
        <w:t xml:space="preserve"> its proper role and begun to </w:t>
      </w:r>
      <w:r w:rsidRPr="00484409">
        <w:rPr>
          <w:rStyle w:val="Emphasis"/>
          <w:rFonts w:asciiTheme="majorHAnsi" w:hAnsiTheme="majorHAnsi" w:cstheme="majorHAnsi"/>
        </w:rPr>
        <w:t>disrupt</w:t>
      </w:r>
      <w:r w:rsidRPr="00484409">
        <w:rPr>
          <w:rStyle w:val="StyleUnderline"/>
          <w:rFonts w:asciiTheme="majorHAnsi" w:hAnsiTheme="majorHAnsi" w:cstheme="majorHAnsi"/>
        </w:rPr>
        <w:t xml:space="preserve"> </w:t>
      </w:r>
      <w:r w:rsidRPr="00484409">
        <w:rPr>
          <w:rStyle w:val="StyleUnderline"/>
          <w:rFonts w:asciiTheme="majorHAnsi" w:hAnsiTheme="majorHAnsi" w:cstheme="majorHAnsi"/>
          <w:highlight w:val="green"/>
        </w:rPr>
        <w:t xml:space="preserve">the cycle of </w:t>
      </w:r>
      <w:r w:rsidRPr="00484409">
        <w:rPr>
          <w:rStyle w:val="Emphasis"/>
          <w:rFonts w:asciiTheme="majorHAnsi" w:hAnsiTheme="majorHAnsi" w:cstheme="majorHAnsi"/>
          <w:highlight w:val="green"/>
        </w:rPr>
        <w:t>investment</w:t>
      </w:r>
      <w:r w:rsidRPr="00484409">
        <w:rPr>
          <w:rStyle w:val="StyleUnderline"/>
          <w:rFonts w:asciiTheme="majorHAnsi" w:hAnsiTheme="majorHAnsi" w:cstheme="majorHAnsi"/>
        </w:rPr>
        <w:t xml:space="preserve">, product </w:t>
      </w:r>
      <w:r w:rsidRPr="00484409">
        <w:rPr>
          <w:rStyle w:val="Emphasis"/>
          <w:rFonts w:asciiTheme="majorHAnsi" w:hAnsiTheme="majorHAnsi" w:cstheme="majorHAnsi"/>
          <w:highlight w:val="green"/>
        </w:rPr>
        <w:t>development</w:t>
      </w:r>
      <w:r w:rsidRPr="00484409">
        <w:rPr>
          <w:rStyle w:val="StyleUnderline"/>
          <w:rFonts w:asciiTheme="majorHAnsi" w:hAnsiTheme="majorHAnsi" w:cstheme="majorHAnsi"/>
        </w:rPr>
        <w:t xml:space="preserve">, </w:t>
      </w:r>
      <w:r w:rsidRPr="00484409">
        <w:rPr>
          <w:rStyle w:val="Emphasis"/>
          <w:rFonts w:asciiTheme="majorHAnsi" w:hAnsiTheme="majorHAnsi" w:cstheme="majorHAnsi"/>
        </w:rPr>
        <w:t>recoupment</w:t>
      </w:r>
      <w:r w:rsidRPr="00484409">
        <w:rPr>
          <w:rFonts w:asciiTheme="majorHAnsi" w:hAnsiTheme="majorHAnsi" w:cstheme="majorHAnsi"/>
          <w:sz w:val="16"/>
        </w:rPr>
        <w:t xml:space="preserve">, further </w:t>
      </w:r>
      <w:r w:rsidRPr="00484409">
        <w:rPr>
          <w:rStyle w:val="StyleUnderline"/>
          <w:rFonts w:asciiTheme="majorHAnsi" w:hAnsiTheme="majorHAnsi" w:cstheme="majorHAnsi"/>
        </w:rPr>
        <w:t xml:space="preserve">incremental advancement, </w:t>
      </w:r>
      <w:r w:rsidRPr="00484409">
        <w:rPr>
          <w:rStyle w:val="StyleUnderline"/>
          <w:rFonts w:asciiTheme="majorHAnsi" w:hAnsiTheme="majorHAnsi" w:cstheme="majorHAnsi"/>
          <w:highlight w:val="green"/>
        </w:rPr>
        <w:t xml:space="preserve">and </w:t>
      </w:r>
      <w:r w:rsidRPr="00484409">
        <w:rPr>
          <w:rStyle w:val="Emphasis"/>
          <w:rFonts w:asciiTheme="majorHAnsi" w:hAnsiTheme="majorHAnsi" w:cstheme="majorHAnsi"/>
          <w:highlight w:val="green"/>
        </w:rPr>
        <w:t>risk</w:t>
      </w:r>
      <w:r w:rsidRPr="00484409">
        <w:rPr>
          <w:rStyle w:val="Emphasis"/>
          <w:rFonts w:asciiTheme="majorHAnsi" w:hAnsiTheme="majorHAnsi" w:cstheme="majorHAnsi"/>
        </w:rPr>
        <w:t xml:space="preserve"> management</w:t>
      </w:r>
      <w:r w:rsidRPr="00484409">
        <w:rPr>
          <w:rStyle w:val="StyleUnderline"/>
          <w:rFonts w:asciiTheme="majorHAnsi" w:hAnsiTheme="majorHAnsi" w:cstheme="majorHAnsi"/>
        </w:rPr>
        <w:t xml:space="preserve"> </w:t>
      </w:r>
      <w:r w:rsidRPr="00484409">
        <w:rPr>
          <w:rStyle w:val="StyleUnderline"/>
          <w:rFonts w:asciiTheme="majorHAnsi" w:hAnsiTheme="majorHAnsi" w:cstheme="majorHAnsi"/>
          <w:highlight w:val="green"/>
        </w:rPr>
        <w:t>that drives</w:t>
      </w:r>
      <w:r w:rsidRPr="00484409">
        <w:rPr>
          <w:rStyle w:val="StyleUnderline"/>
          <w:rFonts w:asciiTheme="majorHAnsi" w:hAnsiTheme="majorHAnsi" w:cstheme="majorHAnsi"/>
        </w:rPr>
        <w:t xml:space="preserve"> the creation of </w:t>
      </w:r>
      <w:r w:rsidRPr="00484409">
        <w:rPr>
          <w:rStyle w:val="Emphasis"/>
          <w:rFonts w:asciiTheme="majorHAnsi" w:hAnsiTheme="majorHAnsi" w:cstheme="majorHAnsi"/>
          <w:highlight w:val="green"/>
        </w:rPr>
        <w:t>new drugs</w:t>
      </w:r>
      <w:r w:rsidRPr="00484409">
        <w:rPr>
          <w:rStyle w:val="StyleUnderline"/>
          <w:rFonts w:asciiTheme="majorHAnsi" w:hAnsiTheme="majorHAnsi" w:cstheme="majorHAnsi"/>
        </w:rPr>
        <w:t xml:space="preserve"> that</w:t>
      </w:r>
      <w:r w:rsidRPr="00484409">
        <w:rPr>
          <w:rFonts w:asciiTheme="majorHAnsi" w:hAnsiTheme="majorHAnsi" w:cstheme="majorHAnsi"/>
          <w:sz w:val="16"/>
        </w:rPr>
        <w:t xml:space="preserve"> save lives and </w:t>
      </w:r>
      <w:r w:rsidRPr="00484409">
        <w:rPr>
          <w:rStyle w:val="StyleUnderline"/>
          <w:rFonts w:asciiTheme="majorHAnsi" w:hAnsiTheme="majorHAnsi" w:cstheme="majorHAnsi"/>
        </w:rPr>
        <w:t>promote greater public health</w:t>
      </w:r>
      <w:r w:rsidRPr="00484409">
        <w:rPr>
          <w:rFonts w:asciiTheme="majorHAnsi" w:hAnsiTheme="majorHAnsi" w:cstheme="majorHAnsi"/>
          <w:sz w:val="16"/>
        </w:rPr>
        <w:t>.</w:t>
      </w:r>
    </w:p>
    <w:p w14:paraId="4057B90E" w14:textId="77777777" w:rsidR="00F13FC4" w:rsidRPr="00484409" w:rsidRDefault="00F13FC4" w:rsidP="00F13FC4">
      <w:pPr>
        <w:pStyle w:val="Heading4"/>
        <w:rPr>
          <w:rFonts w:asciiTheme="majorHAnsi" w:eastAsia="FangSong" w:hAnsiTheme="majorHAnsi" w:cstheme="majorHAnsi"/>
        </w:rPr>
      </w:pPr>
      <w:r w:rsidRPr="00484409">
        <w:rPr>
          <w:rFonts w:asciiTheme="majorHAnsi" w:eastAsia="FangSong" w:hAnsiTheme="majorHAnsi" w:cstheme="majorHAnsi"/>
        </w:rPr>
        <w:t xml:space="preserve">Innovation </w:t>
      </w:r>
      <w:r w:rsidRPr="00484409">
        <w:rPr>
          <w:rFonts w:asciiTheme="majorHAnsi" w:eastAsia="FangSong" w:hAnsiTheme="majorHAnsi" w:cstheme="majorHAnsi"/>
          <w:u w:val="single"/>
        </w:rPr>
        <w:t>optimizes</w:t>
      </w:r>
      <w:r w:rsidRPr="00484409">
        <w:rPr>
          <w:rFonts w:asciiTheme="majorHAnsi" w:eastAsia="FangSong" w:hAnsiTheme="majorHAnsi" w:cstheme="majorHAnsi"/>
        </w:rPr>
        <w:t xml:space="preserve"> synthetic biology---</w:t>
      </w:r>
      <w:r w:rsidRPr="00484409">
        <w:rPr>
          <w:rFonts w:asciiTheme="majorHAnsi" w:eastAsia="FangSong" w:hAnsiTheme="majorHAnsi" w:cstheme="majorHAnsi"/>
          <w:u w:val="single"/>
        </w:rPr>
        <w:t>extinction</w:t>
      </w:r>
      <w:r w:rsidRPr="00484409">
        <w:rPr>
          <w:rFonts w:asciiTheme="majorHAnsi" w:eastAsia="FangSong" w:hAnsiTheme="majorHAnsi" w:cstheme="majorHAnsi"/>
        </w:rPr>
        <w:t xml:space="preserve">. </w:t>
      </w:r>
    </w:p>
    <w:p w14:paraId="00632455" w14:textId="77777777" w:rsidR="00F13FC4" w:rsidRPr="00484409" w:rsidRDefault="00F13FC4" w:rsidP="00F13FC4">
      <w:pPr>
        <w:rPr>
          <w:rFonts w:asciiTheme="majorHAnsi" w:eastAsia="FangSong" w:hAnsiTheme="majorHAnsi" w:cstheme="majorHAnsi"/>
        </w:rPr>
      </w:pPr>
      <w:r w:rsidRPr="00484409">
        <w:rPr>
          <w:rStyle w:val="Style13ptBold"/>
          <w:rFonts w:asciiTheme="majorHAnsi" w:eastAsia="FangSong" w:hAnsiTheme="majorHAnsi" w:cstheme="majorHAnsi"/>
        </w:rPr>
        <w:t xml:space="preserve">Karoui et al. ’19 </w:t>
      </w:r>
      <w:r w:rsidRPr="00484409">
        <w:rPr>
          <w:rFonts w:asciiTheme="majorHAnsi" w:eastAsia="FangSong" w:hAnsiTheme="majorHAnsi" w:cstheme="majorHAnsi"/>
        </w:rPr>
        <w:t xml:space="preserve">[Meriem, Monica Hoyos-Flight, and Liz Fletcher; August 7; Centre for Synthetic and Systems Biology in the School of Biological Sciences at the University of Edinburgh; Innogen Institute in the School of Social and Political Sciences at the University of Edinburgh; Frontiers, “Future Trends in Synthetic Biology—A Report,” </w:t>
      </w:r>
      <w:hyperlink r:id="rId23" w:history="1">
        <w:r w:rsidRPr="00484409">
          <w:rPr>
            <w:rStyle w:val="Hyperlink"/>
            <w:rFonts w:asciiTheme="majorHAnsi" w:eastAsia="FangSong" w:hAnsiTheme="majorHAnsi" w:cstheme="majorHAnsi"/>
          </w:rPr>
          <w:t>https://www.frontiersin.org/articles/10.3389/fbioe.2019.00175/full</w:t>
        </w:r>
      </w:hyperlink>
      <w:r w:rsidRPr="00484409">
        <w:rPr>
          <w:rFonts w:asciiTheme="majorHAnsi" w:eastAsia="FangSong" w:hAnsiTheme="majorHAnsi" w:cstheme="majorHAnsi"/>
        </w:rPr>
        <w:t>]</w:t>
      </w:r>
    </w:p>
    <w:p w14:paraId="767586F9"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Tackling Risk</w:t>
      </w:r>
    </w:p>
    <w:p w14:paraId="15C80435" w14:textId="793C8972" w:rsidR="00F13FC4" w:rsidRPr="00484409" w:rsidRDefault="00F13FC4" w:rsidP="00F13FC4">
      <w:pPr>
        <w:rPr>
          <w:rFonts w:asciiTheme="majorHAnsi" w:eastAsia="FangSong" w:hAnsiTheme="majorHAnsi" w:cstheme="majorHAnsi"/>
          <w:sz w:val="16"/>
        </w:rPr>
      </w:pPr>
      <w:r w:rsidRPr="00484409">
        <w:rPr>
          <w:rStyle w:val="StyleUnderline"/>
          <w:rFonts w:asciiTheme="majorHAnsi" w:eastAsia="FangSong" w:hAnsiTheme="majorHAnsi" w:cstheme="majorHAnsi"/>
          <w:highlight w:val="green"/>
        </w:rPr>
        <w:t>Synthetic bio</w:t>
      </w:r>
      <w:r w:rsidRPr="00484409">
        <w:rPr>
          <w:rStyle w:val="StyleUnderline"/>
          <w:rFonts w:asciiTheme="majorHAnsi" w:eastAsia="FangSong" w:hAnsiTheme="majorHAnsi" w:cstheme="majorHAnsi"/>
        </w:rPr>
        <w:t xml:space="preserve">logy </w:t>
      </w:r>
      <w:r w:rsidRPr="00484409">
        <w:rPr>
          <w:rStyle w:val="StyleUnderline"/>
          <w:rFonts w:asciiTheme="majorHAnsi" w:eastAsia="FangSong" w:hAnsiTheme="majorHAnsi" w:cstheme="majorHAnsi"/>
          <w:highlight w:val="green"/>
        </w:rPr>
        <w:t>is</w:t>
      </w:r>
      <w:r w:rsidRPr="00484409">
        <w:rPr>
          <w:rStyle w:val="StyleUnderline"/>
          <w:rFonts w:asciiTheme="majorHAnsi" w:eastAsia="FangSong" w:hAnsiTheme="majorHAnsi" w:cstheme="majorHAnsi"/>
        </w:rPr>
        <w:t xml:space="preserve"> an example of a </w:t>
      </w:r>
      <w:r w:rsidRPr="00484409">
        <w:rPr>
          <w:rStyle w:val="Emphasis"/>
          <w:rFonts w:asciiTheme="majorHAnsi" w:eastAsia="FangSong" w:hAnsiTheme="majorHAnsi" w:cstheme="majorHAnsi"/>
          <w:highlight w:val="green"/>
        </w:rPr>
        <w:t>dual-use</w:t>
      </w:r>
      <w:r w:rsidRPr="00484409">
        <w:rPr>
          <w:rStyle w:val="StyleUnderline"/>
          <w:rFonts w:asciiTheme="majorHAnsi" w:eastAsia="FangSong" w:hAnsiTheme="majorHAnsi" w:cstheme="majorHAnsi"/>
        </w:rPr>
        <w:t xml:space="preserve"> technology: </w:t>
      </w:r>
      <w:r w:rsidRPr="00484409">
        <w:rPr>
          <w:rStyle w:val="StyleUnderline"/>
          <w:rFonts w:asciiTheme="majorHAnsi" w:eastAsia="FangSong" w:hAnsiTheme="majorHAnsi" w:cstheme="majorHAnsi"/>
          <w:highlight w:val="green"/>
        </w:rPr>
        <w:t>it</w:t>
      </w:r>
      <w:r w:rsidRPr="00484409">
        <w:rPr>
          <w:rStyle w:val="StyleUnderline"/>
          <w:rFonts w:asciiTheme="majorHAnsi" w:eastAsia="FangSong" w:hAnsiTheme="majorHAnsi" w:cstheme="majorHAnsi"/>
        </w:rPr>
        <w:t xml:space="preserve"> promises numerous </w:t>
      </w:r>
      <w:r w:rsidRPr="00484409">
        <w:rPr>
          <w:rStyle w:val="Emphasis"/>
          <w:rFonts w:asciiTheme="majorHAnsi" w:eastAsia="FangSong" w:hAnsiTheme="majorHAnsi" w:cstheme="majorHAnsi"/>
        </w:rPr>
        <w:t>beneficial</w:t>
      </w:r>
      <w:r w:rsidRPr="00484409">
        <w:rPr>
          <w:rStyle w:val="StyleUnderline"/>
          <w:rFonts w:asciiTheme="majorHAnsi" w:eastAsia="FangSong" w:hAnsiTheme="majorHAnsi" w:cstheme="majorHAnsi"/>
        </w:rPr>
        <w:t xml:space="preserve"> applications, but</w:t>
      </w:r>
      <w:r w:rsidRPr="00484409">
        <w:rPr>
          <w:rFonts w:asciiTheme="majorHAnsi" w:eastAsia="FangSong" w:hAnsiTheme="majorHAnsi" w:cstheme="majorHAnsi"/>
          <w:sz w:val="16"/>
        </w:rPr>
        <w:t xml:space="preserve"> it </w:t>
      </w:r>
      <w:r w:rsidRPr="00484409">
        <w:rPr>
          <w:rStyle w:val="StyleUnderline"/>
          <w:rFonts w:asciiTheme="majorHAnsi" w:eastAsia="FangSong" w:hAnsiTheme="majorHAnsi" w:cstheme="majorHAnsi"/>
        </w:rPr>
        <w:t xml:space="preserve">can also </w:t>
      </w:r>
      <w:r w:rsidRPr="00484409">
        <w:rPr>
          <w:rStyle w:val="Emphasis"/>
          <w:rFonts w:asciiTheme="majorHAnsi" w:eastAsia="FangSong" w:hAnsiTheme="majorHAnsi" w:cstheme="majorHAnsi"/>
        </w:rPr>
        <w:t>cause harm</w:t>
      </w:r>
      <w:r w:rsidRPr="00484409">
        <w:rPr>
          <w:rStyle w:val="StyleUnderline"/>
          <w:rFonts w:asciiTheme="majorHAnsi" w:eastAsia="FangSong" w:hAnsiTheme="majorHAnsi" w:cstheme="majorHAnsi"/>
        </w:rPr>
        <w:t>. This has led to fears</w:t>
      </w:r>
      <w:r w:rsidRPr="00484409">
        <w:rPr>
          <w:rFonts w:asciiTheme="majorHAnsi" w:eastAsia="FangSong" w:hAnsiTheme="majorHAnsi" w:cstheme="majorHAnsi"/>
          <w:sz w:val="16"/>
        </w:rPr>
        <w:t xml:space="preserve"> that </w:t>
      </w:r>
      <w:r w:rsidRPr="00484409">
        <w:rPr>
          <w:rStyle w:val="StyleUnderline"/>
          <w:rFonts w:asciiTheme="majorHAnsi" w:eastAsia="FangSong" w:hAnsiTheme="majorHAnsi" w:cstheme="majorHAnsi"/>
        </w:rPr>
        <w:t xml:space="preserve">it </w:t>
      </w:r>
      <w:r w:rsidRPr="00484409">
        <w:rPr>
          <w:rStyle w:val="StyleUnderline"/>
          <w:rFonts w:asciiTheme="majorHAnsi" w:eastAsia="FangSong" w:hAnsiTheme="majorHAnsi" w:cstheme="majorHAnsi"/>
          <w:highlight w:val="green"/>
        </w:rPr>
        <w:t>could</w:t>
      </w:r>
      <w:r w:rsidRPr="00484409">
        <w:rPr>
          <w:rStyle w:val="StyleUnderline"/>
          <w:rFonts w:asciiTheme="majorHAnsi" w:eastAsia="FangSong" w:hAnsiTheme="majorHAnsi" w:cstheme="majorHAnsi"/>
        </w:rPr>
        <w:t xml:space="preserve">, </w:t>
      </w:r>
      <w:r w:rsidRPr="00484409">
        <w:rPr>
          <w:rStyle w:val="Emphasis"/>
          <w:rFonts w:asciiTheme="majorHAnsi" w:eastAsia="FangSong" w:hAnsiTheme="majorHAnsi" w:cstheme="majorHAnsi"/>
        </w:rPr>
        <w:t>intentionally</w:t>
      </w:r>
      <w:r w:rsidRPr="00484409">
        <w:rPr>
          <w:rStyle w:val="StyleUnderline"/>
          <w:rFonts w:asciiTheme="majorHAnsi" w:eastAsia="FangSong" w:hAnsiTheme="majorHAnsi" w:cstheme="majorHAnsi"/>
        </w:rPr>
        <w:t xml:space="preserve"> or </w:t>
      </w:r>
      <w:r w:rsidRPr="00484409">
        <w:rPr>
          <w:rStyle w:val="Emphasis"/>
          <w:rFonts w:asciiTheme="majorHAnsi" w:eastAsia="FangSong" w:hAnsiTheme="majorHAnsi" w:cstheme="majorHAnsi"/>
          <w:highlight w:val="green"/>
        </w:rPr>
        <w:lastRenderedPageBreak/>
        <w:t>unintentionally</w:t>
      </w:r>
      <w:r w:rsidRPr="00484409">
        <w:rPr>
          <w:rStyle w:val="StyleUnderline"/>
          <w:rFonts w:asciiTheme="majorHAnsi" w:eastAsia="FangSong" w:hAnsiTheme="majorHAnsi" w:cstheme="majorHAnsi"/>
          <w:highlight w:val="green"/>
        </w:rPr>
        <w:t>, harm</w:t>
      </w:r>
      <w:r w:rsidRPr="00484409">
        <w:rPr>
          <w:rStyle w:val="StyleUnderline"/>
          <w:rFonts w:asciiTheme="majorHAnsi" w:eastAsia="FangSong" w:hAnsiTheme="majorHAnsi" w:cstheme="majorHAnsi"/>
        </w:rPr>
        <w:t xml:space="preserve"> humans or </w:t>
      </w:r>
      <w:r w:rsidRPr="00484409">
        <w:rPr>
          <w:rStyle w:val="Emphasis"/>
          <w:rFonts w:asciiTheme="majorHAnsi" w:eastAsia="FangSong" w:hAnsiTheme="majorHAnsi" w:cstheme="majorHAnsi"/>
        </w:rPr>
        <w:t xml:space="preserve">damage </w:t>
      </w:r>
      <w:r w:rsidRPr="00484409">
        <w:rPr>
          <w:rStyle w:val="Emphasis"/>
          <w:rFonts w:asciiTheme="majorHAnsi" w:eastAsia="FangSong" w:hAnsiTheme="majorHAnsi" w:cstheme="majorHAnsi"/>
          <w:highlight w:val="green"/>
        </w:rPr>
        <w:t>the environment</w:t>
      </w:r>
      <w:r w:rsidRPr="00484409">
        <w:rPr>
          <w:rFonts w:asciiTheme="majorHAnsi" w:eastAsia="FangSong" w:hAnsiTheme="majorHAnsi" w:cstheme="majorHAnsi"/>
          <w:sz w:val="16"/>
        </w:rPr>
        <w:t xml:space="preserve">. For example, </w:t>
      </w:r>
      <w:r w:rsidRPr="00484409">
        <w:rPr>
          <w:rStyle w:val="StyleUnderline"/>
          <w:rFonts w:asciiTheme="majorHAnsi" w:eastAsia="FangSong" w:hAnsiTheme="majorHAnsi" w:cstheme="majorHAnsi"/>
          <w:highlight w:val="green"/>
        </w:rPr>
        <w:t>there is</w:t>
      </w:r>
      <w:r w:rsidRPr="00484409">
        <w:rPr>
          <w:rStyle w:val="StyleUnderline"/>
          <w:rFonts w:asciiTheme="majorHAnsi" w:eastAsia="FangSong" w:hAnsiTheme="majorHAnsi" w:cstheme="majorHAnsi"/>
        </w:rPr>
        <w:t xml:space="preserve"> </w:t>
      </w:r>
      <w:r w:rsidRPr="00484409">
        <w:rPr>
          <w:rStyle w:val="Emphasis"/>
          <w:rFonts w:asciiTheme="majorHAnsi" w:eastAsia="FangSong" w:hAnsiTheme="majorHAnsi" w:cstheme="majorHAnsi"/>
        </w:rPr>
        <w:t xml:space="preserve">huge </w:t>
      </w:r>
      <w:r w:rsidRPr="00484409">
        <w:rPr>
          <w:rStyle w:val="Emphasis"/>
          <w:rFonts w:asciiTheme="majorHAnsi" w:eastAsia="FangSong" w:hAnsiTheme="majorHAnsi" w:cstheme="majorHAnsi"/>
          <w:highlight w:val="green"/>
        </w:rPr>
        <w:t>value</w:t>
      </w:r>
      <w:r w:rsidRPr="00484409">
        <w:rPr>
          <w:rStyle w:val="StyleUnderline"/>
          <w:rFonts w:asciiTheme="majorHAnsi" w:eastAsia="FangSong" w:hAnsiTheme="majorHAnsi" w:cstheme="majorHAnsi"/>
          <w:highlight w:val="green"/>
        </w:rPr>
        <w:t xml:space="preserve"> in</w:t>
      </w:r>
      <w:r w:rsidRPr="00484409">
        <w:rPr>
          <w:rFonts w:asciiTheme="majorHAnsi" w:eastAsia="FangSong" w:hAnsiTheme="majorHAnsi" w:cstheme="majorHAnsi"/>
          <w:sz w:val="16"/>
        </w:rPr>
        <w:t xml:space="preserve"> our </w:t>
      </w:r>
      <w:r w:rsidRPr="00484409">
        <w:rPr>
          <w:rStyle w:val="StyleUnderline"/>
          <w:rFonts w:asciiTheme="majorHAnsi" w:eastAsia="FangSong" w:hAnsiTheme="majorHAnsi" w:cstheme="majorHAnsi"/>
        </w:rPr>
        <w:t xml:space="preserve">ability </w:t>
      </w:r>
      <w:r w:rsidRPr="00484409">
        <w:rPr>
          <w:rStyle w:val="StyleUnderline"/>
          <w:rFonts w:asciiTheme="majorHAnsi" w:eastAsia="FangSong" w:hAnsiTheme="majorHAnsi" w:cstheme="majorHAnsi"/>
          <w:highlight w:val="green"/>
        </w:rPr>
        <w:t xml:space="preserve">to </w:t>
      </w:r>
      <w:r w:rsidRPr="00484409">
        <w:rPr>
          <w:rStyle w:val="Emphasis"/>
          <w:rFonts w:asciiTheme="majorHAnsi" w:eastAsia="FangSong" w:hAnsiTheme="majorHAnsi" w:cstheme="majorHAnsi"/>
          <w:highlight w:val="green"/>
        </w:rPr>
        <w:t>engineer viruses</w:t>
      </w:r>
      <w:r w:rsidRPr="00484409">
        <w:rPr>
          <w:rStyle w:val="StyleUnderline"/>
          <w:rFonts w:asciiTheme="majorHAnsi" w:eastAsia="FangSong" w:hAnsiTheme="majorHAnsi" w:cstheme="majorHAnsi"/>
        </w:rPr>
        <w:t xml:space="preserve"> to be more </w:t>
      </w:r>
      <w:r w:rsidRPr="00484409">
        <w:rPr>
          <w:rStyle w:val="Emphasis"/>
          <w:rFonts w:asciiTheme="majorHAnsi" w:eastAsia="FangSong" w:hAnsiTheme="majorHAnsi" w:cstheme="majorHAnsi"/>
        </w:rPr>
        <w:t>effective</w:t>
      </w:r>
      <w:r w:rsidRPr="00484409">
        <w:rPr>
          <w:rStyle w:val="StyleUnderline"/>
          <w:rFonts w:asciiTheme="majorHAnsi" w:eastAsia="FangSong" w:hAnsiTheme="majorHAnsi" w:cstheme="majorHAnsi"/>
        </w:rPr>
        <w:t xml:space="preserve"> and specific shuttles for </w:t>
      </w:r>
      <w:r w:rsidRPr="00484409">
        <w:rPr>
          <w:rStyle w:val="Emphasis"/>
          <w:rFonts w:asciiTheme="majorHAnsi" w:eastAsia="FangSong" w:hAnsiTheme="majorHAnsi" w:cstheme="majorHAnsi"/>
        </w:rPr>
        <w:t>gene therapies</w:t>
      </w:r>
      <w:r w:rsidRPr="00484409">
        <w:rPr>
          <w:rFonts w:asciiTheme="majorHAnsi" w:eastAsia="FangSong" w:hAnsiTheme="majorHAnsi" w:cstheme="majorHAnsi"/>
          <w:sz w:val="16"/>
        </w:rPr>
        <w:t xml:space="preserve"> of devastating inherited disorders; </w:t>
      </w:r>
      <w:r w:rsidRPr="00484409">
        <w:rPr>
          <w:rStyle w:val="StyleUnderline"/>
          <w:rFonts w:asciiTheme="majorHAnsi" w:eastAsia="FangSong" w:hAnsiTheme="majorHAnsi" w:cstheme="majorHAnsi"/>
          <w:highlight w:val="green"/>
        </w:rPr>
        <w:t>however, engineering</w:t>
      </w:r>
      <w:r w:rsidRPr="00484409">
        <w:rPr>
          <w:rFonts w:asciiTheme="majorHAnsi" w:eastAsia="FangSong" w:hAnsiTheme="majorHAnsi" w:cstheme="majorHAnsi"/>
          <w:sz w:val="16"/>
        </w:rPr>
        <w:t xml:space="preserve"> viruses </w:t>
      </w:r>
      <w:r w:rsidRPr="00484409">
        <w:rPr>
          <w:rStyle w:val="StyleUnderline"/>
          <w:rFonts w:asciiTheme="majorHAnsi" w:eastAsia="FangSong" w:hAnsiTheme="majorHAnsi" w:cstheme="majorHAnsi"/>
        </w:rPr>
        <w:t>may</w:t>
      </w:r>
      <w:r w:rsidRPr="00484409">
        <w:rPr>
          <w:rFonts w:asciiTheme="majorHAnsi" w:eastAsia="FangSong" w:hAnsiTheme="majorHAnsi" w:cstheme="majorHAnsi"/>
          <w:sz w:val="16"/>
        </w:rPr>
        <w:t xml:space="preserve"> also </w:t>
      </w:r>
      <w:r w:rsidRPr="00484409">
        <w:rPr>
          <w:rStyle w:val="StyleUnderline"/>
          <w:rFonts w:asciiTheme="majorHAnsi" w:eastAsia="FangSong" w:hAnsiTheme="majorHAnsi" w:cstheme="majorHAnsi"/>
          <w:highlight w:val="green"/>
        </w:rPr>
        <w:t>lead to</w:t>
      </w:r>
      <w:r w:rsidRPr="00484409">
        <w:rPr>
          <w:rStyle w:val="StyleUnderline"/>
          <w:rFonts w:asciiTheme="majorHAnsi" w:eastAsia="FangSong" w:hAnsiTheme="majorHAnsi" w:cstheme="majorHAnsi"/>
        </w:rPr>
        <w:t xml:space="preserve"> the creation of</w:t>
      </w:r>
      <w:r w:rsidRPr="00484409">
        <w:rPr>
          <w:rFonts w:asciiTheme="majorHAnsi" w:eastAsia="FangSong" w:hAnsiTheme="majorHAnsi" w:cstheme="majorHAnsi"/>
          <w:sz w:val="16"/>
        </w:rPr>
        <w:t xml:space="preserve"> even more </w:t>
      </w:r>
      <w:r w:rsidRPr="00484409">
        <w:rPr>
          <w:rStyle w:val="Emphasis"/>
          <w:rFonts w:asciiTheme="majorHAnsi" w:eastAsia="FangSong" w:hAnsiTheme="majorHAnsi" w:cstheme="majorHAnsi"/>
        </w:rPr>
        <w:t xml:space="preserve">deadly </w:t>
      </w:r>
      <w:r w:rsidRPr="00484409">
        <w:rPr>
          <w:rStyle w:val="Emphasis"/>
          <w:rFonts w:asciiTheme="majorHAnsi" w:eastAsia="FangSong" w:hAnsiTheme="majorHAnsi" w:cstheme="majorHAnsi"/>
          <w:highlight w:val="green"/>
        </w:rPr>
        <w:t>pathogens</w:t>
      </w:r>
      <w:r w:rsidRPr="00484409">
        <w:rPr>
          <w:rStyle w:val="StyleUnderline"/>
          <w:rFonts w:asciiTheme="majorHAnsi" w:eastAsia="FangSong" w:hAnsiTheme="majorHAnsi" w:cstheme="majorHAnsi"/>
        </w:rPr>
        <w:t xml:space="preserve"> by those intent on harm</w:t>
      </w:r>
      <w:r w:rsidRPr="00484409">
        <w:rPr>
          <w:rFonts w:asciiTheme="majorHAnsi" w:eastAsia="FangSong" w:hAnsiTheme="majorHAnsi" w:cstheme="majorHAnsi"/>
          <w:sz w:val="16"/>
        </w:rPr>
        <w:t>.</w:t>
      </w:r>
    </w:p>
    <w:p w14:paraId="35562FF5"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“Synthetic biology should be regarded as an extension of earlier developments and technologies”</w:t>
      </w:r>
    </w:p>
    <w:p w14:paraId="467AA784"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Some would argue that </w:t>
      </w:r>
      <w:r w:rsidRPr="00484409">
        <w:rPr>
          <w:rStyle w:val="StyleUnderline"/>
          <w:rFonts w:asciiTheme="majorHAnsi" w:eastAsia="FangSong" w:hAnsiTheme="majorHAnsi" w:cstheme="majorHAnsi"/>
          <w:highlight w:val="green"/>
        </w:rPr>
        <w:t>synthetic bio</w:t>
      </w:r>
      <w:r w:rsidRPr="00484409">
        <w:rPr>
          <w:rStyle w:val="StyleUnderline"/>
          <w:rFonts w:asciiTheme="majorHAnsi" w:eastAsia="FangSong" w:hAnsiTheme="majorHAnsi" w:cstheme="majorHAnsi"/>
        </w:rPr>
        <w:t xml:space="preserve">logy </w:t>
      </w:r>
      <w:r w:rsidRPr="00484409">
        <w:rPr>
          <w:rStyle w:val="StyleUnderline"/>
          <w:rFonts w:asciiTheme="majorHAnsi" w:eastAsia="FangSong" w:hAnsiTheme="majorHAnsi" w:cstheme="majorHAnsi"/>
          <w:highlight w:val="green"/>
        </w:rPr>
        <w:t xml:space="preserve">poses an </w:t>
      </w:r>
      <w:r w:rsidRPr="00484409">
        <w:rPr>
          <w:rStyle w:val="Emphasis"/>
          <w:rFonts w:asciiTheme="majorHAnsi" w:eastAsia="FangSong" w:hAnsiTheme="majorHAnsi" w:cstheme="majorHAnsi"/>
          <w:highlight w:val="green"/>
        </w:rPr>
        <w:t>ex</w:t>
      </w:r>
      <w:r w:rsidRPr="00484409">
        <w:rPr>
          <w:rStyle w:val="Emphasis"/>
          <w:rFonts w:asciiTheme="majorHAnsi" w:eastAsia="FangSong" w:hAnsiTheme="majorHAnsi" w:cstheme="majorHAnsi"/>
        </w:rPr>
        <w:t xml:space="preserve">istential </w:t>
      </w:r>
      <w:r w:rsidRPr="00484409">
        <w:rPr>
          <w:rStyle w:val="Emphasis"/>
          <w:rFonts w:asciiTheme="majorHAnsi" w:eastAsia="FangSong" w:hAnsiTheme="majorHAnsi" w:cstheme="majorHAnsi"/>
          <w:highlight w:val="green"/>
        </w:rPr>
        <w:t>risk</w:t>
      </w:r>
      <w:r w:rsidRPr="00484409">
        <w:rPr>
          <w:rStyle w:val="StyleUnderline"/>
          <w:rFonts w:asciiTheme="majorHAnsi" w:eastAsia="FangSong" w:hAnsiTheme="majorHAnsi" w:cstheme="majorHAnsi"/>
        </w:rPr>
        <w:t xml:space="preserve"> and needs to be treated with </w:t>
      </w:r>
      <w:r w:rsidRPr="00484409">
        <w:rPr>
          <w:rStyle w:val="Emphasis"/>
          <w:rFonts w:asciiTheme="majorHAnsi" w:eastAsia="FangSong" w:hAnsiTheme="majorHAnsi" w:cstheme="majorHAnsi"/>
        </w:rPr>
        <w:t>extreme caution</w:t>
      </w:r>
      <w:r w:rsidRPr="00484409">
        <w:rPr>
          <w:rFonts w:asciiTheme="majorHAnsi" w:eastAsia="FangSong" w:hAnsiTheme="majorHAnsi" w:cstheme="majorHAnsi"/>
          <w:sz w:val="16"/>
        </w:rPr>
        <w:t xml:space="preserve">. However, many new technological advances across the decades have met similar concerns. </w:t>
      </w:r>
      <w:r w:rsidRPr="00484409">
        <w:rPr>
          <w:rStyle w:val="StyleUnderline"/>
          <w:rFonts w:asciiTheme="majorHAnsi" w:eastAsia="FangSong" w:hAnsiTheme="majorHAnsi" w:cstheme="majorHAnsi"/>
        </w:rPr>
        <w:t xml:space="preserve">The </w:t>
      </w:r>
      <w:r w:rsidRPr="00484409">
        <w:rPr>
          <w:rStyle w:val="Emphasis"/>
          <w:rFonts w:asciiTheme="majorHAnsi" w:eastAsia="FangSong" w:hAnsiTheme="majorHAnsi" w:cstheme="majorHAnsi"/>
          <w:highlight w:val="green"/>
        </w:rPr>
        <w:t>uncertainty</w:t>
      </w:r>
      <w:r w:rsidRPr="00484409">
        <w:rPr>
          <w:rStyle w:val="StyleUnderline"/>
          <w:rFonts w:asciiTheme="majorHAnsi" w:eastAsia="FangSong" w:hAnsiTheme="majorHAnsi" w:cstheme="majorHAnsi"/>
        </w:rPr>
        <w:t xml:space="preserve"> and</w:t>
      </w:r>
      <w:r w:rsidRPr="00484409">
        <w:rPr>
          <w:rFonts w:asciiTheme="majorHAnsi" w:eastAsia="FangSong" w:hAnsiTheme="majorHAnsi" w:cstheme="majorHAnsi"/>
          <w:sz w:val="16"/>
        </w:rPr>
        <w:t xml:space="preserve"> remote </w:t>
      </w:r>
      <w:r w:rsidRPr="00484409">
        <w:rPr>
          <w:rStyle w:val="StyleUnderline"/>
          <w:rFonts w:asciiTheme="majorHAnsi" w:eastAsia="FangSong" w:hAnsiTheme="majorHAnsi" w:cstheme="majorHAnsi"/>
        </w:rPr>
        <w:t xml:space="preserve">possibility </w:t>
      </w:r>
      <w:r w:rsidRPr="00484409">
        <w:rPr>
          <w:rStyle w:val="StyleUnderline"/>
          <w:rFonts w:asciiTheme="majorHAnsi" w:eastAsia="FangSong" w:hAnsiTheme="majorHAnsi" w:cstheme="majorHAnsi"/>
          <w:highlight w:val="green"/>
        </w:rPr>
        <w:t>of</w:t>
      </w:r>
      <w:r w:rsidRPr="00484409">
        <w:rPr>
          <w:rFonts w:asciiTheme="majorHAnsi" w:eastAsia="FangSong" w:hAnsiTheme="majorHAnsi" w:cstheme="majorHAnsi"/>
          <w:sz w:val="16"/>
        </w:rPr>
        <w:t xml:space="preserve"> such </w:t>
      </w:r>
      <w:r w:rsidRPr="00484409">
        <w:rPr>
          <w:rStyle w:val="StyleUnderline"/>
          <w:rFonts w:asciiTheme="majorHAnsi" w:eastAsia="FangSong" w:hAnsiTheme="majorHAnsi" w:cstheme="majorHAnsi"/>
          <w:highlight w:val="green"/>
        </w:rPr>
        <w:t xml:space="preserve">risks could </w:t>
      </w:r>
      <w:r w:rsidRPr="00484409">
        <w:rPr>
          <w:rStyle w:val="Emphasis"/>
          <w:rFonts w:asciiTheme="majorHAnsi" w:eastAsia="FangSong" w:hAnsiTheme="majorHAnsi" w:cstheme="majorHAnsi"/>
          <w:highlight w:val="green"/>
        </w:rPr>
        <w:t>hamper</w:t>
      </w:r>
      <w:r w:rsidRPr="00484409">
        <w:rPr>
          <w:rStyle w:val="Emphasis"/>
          <w:rFonts w:asciiTheme="majorHAnsi" w:eastAsia="FangSong" w:hAnsiTheme="majorHAnsi" w:cstheme="majorHAnsi"/>
        </w:rPr>
        <w:t xml:space="preserve"> the </w:t>
      </w:r>
      <w:r w:rsidRPr="00484409">
        <w:rPr>
          <w:rStyle w:val="Emphasis"/>
          <w:rFonts w:asciiTheme="majorHAnsi" w:eastAsia="FangSong" w:hAnsiTheme="majorHAnsi" w:cstheme="majorHAnsi"/>
          <w:highlight w:val="green"/>
        </w:rPr>
        <w:t>development</w:t>
      </w:r>
      <w:r w:rsidRPr="00484409">
        <w:rPr>
          <w:rStyle w:val="StyleUnderline"/>
          <w:rFonts w:asciiTheme="majorHAnsi" w:eastAsia="FangSong" w:hAnsiTheme="majorHAnsi" w:cstheme="majorHAnsi"/>
          <w:highlight w:val="green"/>
        </w:rPr>
        <w:t xml:space="preserve"> of</w:t>
      </w:r>
      <w:r w:rsidRPr="00484409">
        <w:rPr>
          <w:rStyle w:val="StyleUnderline"/>
          <w:rFonts w:asciiTheme="majorHAnsi" w:eastAsia="FangSong" w:hAnsiTheme="majorHAnsi" w:cstheme="majorHAnsi"/>
        </w:rPr>
        <w:t xml:space="preserve"> useful </w:t>
      </w:r>
      <w:r w:rsidRPr="00484409">
        <w:rPr>
          <w:rStyle w:val="StyleUnderline"/>
          <w:rFonts w:asciiTheme="majorHAnsi" w:eastAsia="FangSong" w:hAnsiTheme="majorHAnsi" w:cstheme="majorHAnsi"/>
          <w:highlight w:val="green"/>
        </w:rPr>
        <w:t>tech</w:t>
      </w:r>
      <w:r w:rsidRPr="00484409">
        <w:rPr>
          <w:rStyle w:val="StyleUnderline"/>
          <w:rFonts w:asciiTheme="majorHAnsi" w:eastAsia="FangSong" w:hAnsiTheme="majorHAnsi" w:cstheme="majorHAnsi"/>
        </w:rPr>
        <w:t>nology. Scientists</w:t>
      </w:r>
      <w:r w:rsidRPr="00484409">
        <w:rPr>
          <w:rFonts w:asciiTheme="majorHAnsi" w:eastAsia="FangSong" w:hAnsiTheme="majorHAnsi" w:cstheme="majorHAnsi"/>
          <w:sz w:val="16"/>
        </w:rPr>
        <w:t xml:space="preserve">, their host institutions and funding bodies should (and indeed </w:t>
      </w:r>
      <w:r w:rsidRPr="00484409">
        <w:rPr>
          <w:rStyle w:val="Emphasis"/>
          <w:rFonts w:asciiTheme="majorHAnsi" w:eastAsia="FangSong" w:hAnsiTheme="majorHAnsi" w:cstheme="majorHAnsi"/>
        </w:rPr>
        <w:t>already</w:t>
      </w:r>
      <w:r w:rsidRPr="00484409">
        <w:rPr>
          <w:rFonts w:asciiTheme="majorHAnsi" w:eastAsia="FangSong" w:hAnsiTheme="majorHAnsi" w:cstheme="majorHAnsi"/>
          <w:sz w:val="16"/>
        </w:rPr>
        <w:t xml:space="preserve"> do) </w:t>
      </w:r>
      <w:r w:rsidRPr="00484409">
        <w:rPr>
          <w:rStyle w:val="StyleUnderline"/>
          <w:rFonts w:asciiTheme="majorHAnsi" w:eastAsia="FangSong" w:hAnsiTheme="majorHAnsi" w:cstheme="majorHAnsi"/>
        </w:rPr>
        <w:t>consider whether</w:t>
      </w:r>
      <w:r w:rsidRPr="00484409">
        <w:rPr>
          <w:rFonts w:asciiTheme="majorHAnsi" w:eastAsia="FangSong" w:hAnsiTheme="majorHAnsi" w:cstheme="majorHAnsi"/>
          <w:sz w:val="16"/>
        </w:rPr>
        <w:t xml:space="preserve"> the </w:t>
      </w:r>
      <w:r w:rsidRPr="00484409">
        <w:rPr>
          <w:rStyle w:val="StyleUnderline"/>
          <w:rFonts w:asciiTheme="majorHAnsi" w:eastAsia="FangSong" w:hAnsiTheme="majorHAnsi" w:cstheme="majorHAnsi"/>
        </w:rPr>
        <w:t>research</w:t>
      </w:r>
      <w:r w:rsidRPr="00484409">
        <w:rPr>
          <w:rFonts w:asciiTheme="majorHAnsi" w:eastAsia="FangSong" w:hAnsiTheme="majorHAnsi" w:cstheme="majorHAnsi"/>
          <w:sz w:val="16"/>
        </w:rPr>
        <w:t xml:space="preserve"> planned </w:t>
      </w:r>
      <w:r w:rsidRPr="00484409">
        <w:rPr>
          <w:rStyle w:val="StyleUnderline"/>
          <w:rFonts w:asciiTheme="majorHAnsi" w:eastAsia="FangSong" w:hAnsiTheme="majorHAnsi" w:cstheme="majorHAnsi"/>
        </w:rPr>
        <w:t>could be misused</w:t>
      </w:r>
      <w:r w:rsidRPr="00484409">
        <w:rPr>
          <w:rFonts w:asciiTheme="majorHAnsi" w:eastAsia="FangSong" w:hAnsiTheme="majorHAnsi" w:cstheme="majorHAnsi"/>
          <w:sz w:val="16"/>
        </w:rPr>
        <w:t>. Measures that reduce the likelihood of misuse and its consequences should be implemented and clearly communicated. The synthetic biology community needs to be aware of, and respond to, these challenges by engaging in horizon scanning exercises as well as open dialogue with regulatory bodies and the media.</w:t>
      </w:r>
    </w:p>
    <w:p w14:paraId="6A7940CD"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“Don't avoid risk – manage it”</w:t>
      </w:r>
    </w:p>
    <w:p w14:paraId="48B7EE1C" w14:textId="77777777" w:rsidR="00F13FC4" w:rsidRPr="00484409" w:rsidRDefault="00F13FC4" w:rsidP="00F13FC4">
      <w:pPr>
        <w:rPr>
          <w:rFonts w:asciiTheme="majorHAnsi" w:eastAsia="FangSong" w:hAnsiTheme="majorHAnsi" w:cstheme="majorHAnsi"/>
          <w:sz w:val="16"/>
        </w:rPr>
      </w:pPr>
      <w:r w:rsidRPr="00484409">
        <w:rPr>
          <w:rStyle w:val="StyleUnderline"/>
          <w:rFonts w:asciiTheme="majorHAnsi" w:eastAsia="FangSong" w:hAnsiTheme="majorHAnsi" w:cstheme="majorHAnsi"/>
        </w:rPr>
        <w:t>Being</w:t>
      </w:r>
      <w:r w:rsidRPr="00484409">
        <w:rPr>
          <w:rFonts w:asciiTheme="majorHAnsi" w:eastAsia="FangSong" w:hAnsiTheme="majorHAnsi" w:cstheme="majorHAnsi"/>
          <w:sz w:val="16"/>
        </w:rPr>
        <w:t xml:space="preserve"> more </w:t>
      </w:r>
      <w:r w:rsidRPr="00484409">
        <w:rPr>
          <w:rStyle w:val="StyleUnderline"/>
          <w:rFonts w:asciiTheme="majorHAnsi" w:eastAsia="FangSong" w:hAnsiTheme="majorHAnsi" w:cstheme="majorHAnsi"/>
        </w:rPr>
        <w:t>open about risks</w:t>
      </w:r>
      <w:r w:rsidRPr="00484409">
        <w:rPr>
          <w:rFonts w:asciiTheme="majorHAnsi" w:eastAsia="FangSong" w:hAnsiTheme="majorHAnsi" w:cstheme="majorHAnsi"/>
          <w:sz w:val="16"/>
        </w:rPr>
        <w:t xml:space="preserve">, and how they are controlled, </w:t>
      </w:r>
      <w:r w:rsidRPr="00484409">
        <w:rPr>
          <w:rStyle w:val="StyleUnderline"/>
          <w:rFonts w:asciiTheme="majorHAnsi" w:eastAsia="FangSong" w:hAnsiTheme="majorHAnsi" w:cstheme="majorHAnsi"/>
        </w:rPr>
        <w:t xml:space="preserve">provides an opportunity to </w:t>
      </w:r>
      <w:r w:rsidRPr="00484409">
        <w:rPr>
          <w:rStyle w:val="Emphasis"/>
          <w:rFonts w:asciiTheme="majorHAnsi" w:eastAsia="FangSong" w:hAnsiTheme="majorHAnsi" w:cstheme="majorHAnsi"/>
        </w:rPr>
        <w:t>shift</w:t>
      </w:r>
      <w:r w:rsidRPr="00484409">
        <w:rPr>
          <w:rFonts w:asciiTheme="majorHAnsi" w:eastAsia="FangSong" w:hAnsiTheme="majorHAnsi" w:cstheme="majorHAnsi"/>
          <w:sz w:val="16"/>
        </w:rPr>
        <w:t xml:space="preserve"> discourse </w:t>
      </w:r>
      <w:r w:rsidRPr="00484409">
        <w:rPr>
          <w:rStyle w:val="StyleUnderline"/>
          <w:rFonts w:asciiTheme="majorHAnsi" w:eastAsia="FangSong" w:hAnsiTheme="majorHAnsi" w:cstheme="majorHAnsi"/>
        </w:rPr>
        <w:t xml:space="preserve">toward </w:t>
      </w:r>
      <w:r w:rsidRPr="00484409">
        <w:rPr>
          <w:rStyle w:val="StyleUnderline"/>
          <w:rFonts w:asciiTheme="majorHAnsi" w:eastAsia="FangSong" w:hAnsiTheme="majorHAnsi" w:cstheme="majorHAnsi"/>
          <w:highlight w:val="green"/>
        </w:rPr>
        <w:t xml:space="preserve">the </w:t>
      </w:r>
      <w:r w:rsidRPr="00484409">
        <w:rPr>
          <w:rStyle w:val="Emphasis"/>
          <w:rFonts w:asciiTheme="majorHAnsi" w:eastAsia="FangSong" w:hAnsiTheme="majorHAnsi" w:cstheme="majorHAnsi"/>
          <w:highlight w:val="green"/>
        </w:rPr>
        <w:t>benefits</w:t>
      </w:r>
      <w:r w:rsidRPr="00484409">
        <w:rPr>
          <w:rStyle w:val="StyleUnderline"/>
          <w:rFonts w:asciiTheme="majorHAnsi" w:eastAsia="FangSong" w:hAnsiTheme="majorHAnsi" w:cstheme="majorHAnsi"/>
          <w:highlight w:val="green"/>
        </w:rPr>
        <w:t xml:space="preserve"> of</w:t>
      </w:r>
      <w:r w:rsidRPr="00484409">
        <w:rPr>
          <w:rStyle w:val="StyleUnderline"/>
          <w:rFonts w:asciiTheme="majorHAnsi" w:eastAsia="FangSong" w:hAnsiTheme="majorHAnsi" w:cstheme="majorHAnsi"/>
        </w:rPr>
        <w:t xml:space="preserve"> synthetic </w:t>
      </w:r>
      <w:r w:rsidRPr="00484409">
        <w:rPr>
          <w:rStyle w:val="StyleUnderline"/>
          <w:rFonts w:asciiTheme="majorHAnsi" w:eastAsia="FangSong" w:hAnsiTheme="majorHAnsi" w:cstheme="majorHAnsi"/>
          <w:highlight w:val="green"/>
        </w:rPr>
        <w:t>bio</w:t>
      </w:r>
      <w:r w:rsidRPr="00484409">
        <w:rPr>
          <w:rStyle w:val="StyleUnderline"/>
          <w:rFonts w:asciiTheme="majorHAnsi" w:eastAsia="FangSong" w:hAnsiTheme="majorHAnsi" w:cstheme="majorHAnsi"/>
        </w:rPr>
        <w:t xml:space="preserve">logy in </w:t>
      </w:r>
      <w:r w:rsidRPr="00484409">
        <w:rPr>
          <w:rStyle w:val="StyleUnderline"/>
          <w:rFonts w:asciiTheme="majorHAnsi" w:eastAsia="FangSong" w:hAnsiTheme="majorHAnsi" w:cstheme="majorHAnsi"/>
          <w:highlight w:val="green"/>
        </w:rPr>
        <w:t>addressi</w:t>
      </w:r>
      <w:r w:rsidRPr="00484409">
        <w:rPr>
          <w:rStyle w:val="StyleUnderline"/>
          <w:rFonts w:asciiTheme="majorHAnsi" w:eastAsia="FangSong" w:hAnsiTheme="majorHAnsi" w:cstheme="majorHAnsi"/>
        </w:rPr>
        <w:t xml:space="preserve">ng </w:t>
      </w:r>
      <w:r w:rsidRPr="00484409">
        <w:rPr>
          <w:rStyle w:val="Emphasis"/>
          <w:rFonts w:asciiTheme="majorHAnsi" w:eastAsia="FangSong" w:hAnsiTheme="majorHAnsi" w:cstheme="majorHAnsi"/>
        </w:rPr>
        <w:t xml:space="preserve">urgent </w:t>
      </w:r>
      <w:r w:rsidRPr="00484409">
        <w:rPr>
          <w:rStyle w:val="Emphasis"/>
          <w:rFonts w:asciiTheme="majorHAnsi" w:eastAsia="FangSong" w:hAnsiTheme="majorHAnsi" w:cstheme="majorHAnsi"/>
          <w:highlight w:val="green"/>
        </w:rPr>
        <w:t>global needs</w:t>
      </w:r>
      <w:r w:rsidRPr="00484409">
        <w:rPr>
          <w:rStyle w:val="StyleUnderline"/>
          <w:rFonts w:asciiTheme="majorHAnsi" w:eastAsia="FangSong" w:hAnsiTheme="majorHAnsi" w:cstheme="majorHAnsi"/>
          <w:highlight w:val="green"/>
        </w:rPr>
        <w:t>, such as</w:t>
      </w:r>
      <w:r w:rsidRPr="00484409">
        <w:rPr>
          <w:rStyle w:val="StyleUnderline"/>
          <w:rFonts w:asciiTheme="majorHAnsi" w:eastAsia="FangSong" w:hAnsiTheme="majorHAnsi" w:cstheme="majorHAnsi"/>
        </w:rPr>
        <w:t xml:space="preserve"> the production of </w:t>
      </w:r>
      <w:r w:rsidRPr="00484409">
        <w:rPr>
          <w:rStyle w:val="Emphasis"/>
          <w:rFonts w:asciiTheme="majorHAnsi" w:eastAsia="FangSong" w:hAnsiTheme="majorHAnsi" w:cstheme="majorHAnsi"/>
          <w:highlight w:val="green"/>
        </w:rPr>
        <w:t>biofuels</w:t>
      </w:r>
      <w:r w:rsidRPr="00484409">
        <w:rPr>
          <w:rStyle w:val="StyleUnderline"/>
          <w:rFonts w:asciiTheme="majorHAnsi" w:eastAsia="FangSong" w:hAnsiTheme="majorHAnsi" w:cstheme="majorHAnsi"/>
          <w:highlight w:val="green"/>
        </w:rPr>
        <w:t xml:space="preserve">, </w:t>
      </w:r>
      <w:r w:rsidRPr="00484409">
        <w:rPr>
          <w:rStyle w:val="Emphasis"/>
          <w:rFonts w:asciiTheme="majorHAnsi" w:eastAsia="FangSong" w:hAnsiTheme="majorHAnsi" w:cstheme="majorHAnsi"/>
          <w:highlight w:val="green"/>
        </w:rPr>
        <w:t>food</w:t>
      </w:r>
      <w:r w:rsidRPr="00484409">
        <w:rPr>
          <w:rStyle w:val="Emphasis"/>
          <w:rFonts w:asciiTheme="majorHAnsi" w:eastAsia="FangSong" w:hAnsiTheme="majorHAnsi" w:cstheme="majorHAnsi"/>
        </w:rPr>
        <w:t xml:space="preserve"> security</w:t>
      </w:r>
      <w:r w:rsidRPr="00484409">
        <w:rPr>
          <w:rStyle w:val="StyleUnderline"/>
          <w:rFonts w:asciiTheme="majorHAnsi" w:eastAsia="FangSong" w:hAnsiTheme="majorHAnsi" w:cstheme="majorHAnsi"/>
        </w:rPr>
        <w:t xml:space="preserve"> </w:t>
      </w:r>
      <w:r w:rsidRPr="00484409">
        <w:rPr>
          <w:rStyle w:val="StyleUnderline"/>
          <w:rFonts w:asciiTheme="majorHAnsi" w:eastAsia="FangSong" w:hAnsiTheme="majorHAnsi" w:cstheme="majorHAnsi"/>
          <w:highlight w:val="green"/>
        </w:rPr>
        <w:t>and</w:t>
      </w:r>
      <w:r w:rsidRPr="00484409">
        <w:rPr>
          <w:rFonts w:asciiTheme="majorHAnsi" w:eastAsia="FangSong" w:hAnsiTheme="majorHAnsi" w:cstheme="majorHAnsi"/>
          <w:sz w:val="16"/>
        </w:rPr>
        <w:t xml:space="preserve"> more </w:t>
      </w:r>
      <w:r w:rsidRPr="00484409">
        <w:rPr>
          <w:rStyle w:val="Emphasis"/>
          <w:rFonts w:asciiTheme="majorHAnsi" w:eastAsia="FangSong" w:hAnsiTheme="majorHAnsi" w:cstheme="majorHAnsi"/>
        </w:rPr>
        <w:t xml:space="preserve">effective </w:t>
      </w:r>
      <w:r w:rsidRPr="00484409">
        <w:rPr>
          <w:rStyle w:val="Emphasis"/>
          <w:rFonts w:asciiTheme="majorHAnsi" w:eastAsia="FangSong" w:hAnsiTheme="majorHAnsi" w:cstheme="majorHAnsi"/>
          <w:highlight w:val="green"/>
        </w:rPr>
        <w:t>medicines</w:t>
      </w:r>
      <w:r w:rsidRPr="00484409">
        <w:rPr>
          <w:rFonts w:asciiTheme="majorHAnsi" w:eastAsia="FangSong" w:hAnsiTheme="majorHAnsi" w:cstheme="majorHAnsi"/>
          <w:sz w:val="16"/>
        </w:rPr>
        <w:t>, and potentially improve public acceptance.</w:t>
      </w:r>
    </w:p>
    <w:p w14:paraId="533688C1"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“The questions should not be ‘what’s the next big thing for synthetic biology' but ‘where is the greatest unmet need’.”</w:t>
      </w:r>
    </w:p>
    <w:p w14:paraId="6E29331F"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Despite the efforts by individual countries to establish synthetic biology research roadmaps, broader, international agreement on common standards (and red lines) across the field may help establish trust and to advance the best pre-competitive research into useful applications.</w:t>
      </w:r>
    </w:p>
    <w:p w14:paraId="3D9B1264"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Meeting participants highlighted the importance of training in responsible research conduct and ethics. Given students' future role as science ambassadors and influencers, their training should not only convey skills and knowledge but also awareness and critical thinking about the prospects and potential for dual use of synthetic biology. All </w:t>
      </w:r>
      <w:r w:rsidRPr="00484409">
        <w:rPr>
          <w:rStyle w:val="StyleUnderline"/>
          <w:rFonts w:asciiTheme="majorHAnsi" w:eastAsia="FangSong" w:hAnsiTheme="majorHAnsi" w:cstheme="majorHAnsi"/>
          <w:highlight w:val="green"/>
        </w:rPr>
        <w:t>researchers</w:t>
      </w:r>
      <w:r w:rsidRPr="00484409">
        <w:rPr>
          <w:rFonts w:asciiTheme="majorHAnsi" w:eastAsia="FangSong" w:hAnsiTheme="majorHAnsi" w:cstheme="majorHAnsi"/>
          <w:sz w:val="16"/>
        </w:rPr>
        <w:t xml:space="preserve"> must remain vigilant regardless of the many pressures and distractions of running a successful research lab; they may not have specialist training in identifying the risks of misuse but they </w:t>
      </w:r>
      <w:r w:rsidRPr="00484409">
        <w:rPr>
          <w:rStyle w:val="StyleUnderline"/>
          <w:rFonts w:asciiTheme="majorHAnsi" w:eastAsia="FangSong" w:hAnsiTheme="majorHAnsi" w:cstheme="majorHAnsi"/>
        </w:rPr>
        <w:t xml:space="preserve">are the people </w:t>
      </w:r>
      <w:r w:rsidRPr="00484409">
        <w:rPr>
          <w:rStyle w:val="Emphasis"/>
          <w:rFonts w:asciiTheme="majorHAnsi" w:eastAsia="FangSong" w:hAnsiTheme="majorHAnsi" w:cstheme="majorHAnsi"/>
        </w:rPr>
        <w:t>best placed</w:t>
      </w:r>
      <w:r w:rsidRPr="00484409">
        <w:rPr>
          <w:rStyle w:val="StyleUnderline"/>
          <w:rFonts w:asciiTheme="majorHAnsi" w:eastAsia="FangSong" w:hAnsiTheme="majorHAnsi" w:cstheme="majorHAnsi"/>
        </w:rPr>
        <w:t xml:space="preserve"> to </w:t>
      </w:r>
      <w:r w:rsidRPr="00484409">
        <w:rPr>
          <w:rStyle w:val="StyleUnderline"/>
          <w:rFonts w:asciiTheme="majorHAnsi" w:eastAsia="FangSong" w:hAnsiTheme="majorHAnsi" w:cstheme="majorHAnsi"/>
          <w:highlight w:val="green"/>
        </w:rPr>
        <w:t>maintain</w:t>
      </w:r>
      <w:r w:rsidRPr="00484409">
        <w:rPr>
          <w:rStyle w:val="StyleUnderline"/>
          <w:rFonts w:asciiTheme="majorHAnsi" w:eastAsia="FangSong" w:hAnsiTheme="majorHAnsi" w:cstheme="majorHAnsi"/>
        </w:rPr>
        <w:t xml:space="preserve"> </w:t>
      </w:r>
      <w:r w:rsidRPr="00484409">
        <w:rPr>
          <w:rStyle w:val="Emphasis"/>
          <w:rFonts w:asciiTheme="majorHAnsi" w:eastAsia="FangSong" w:hAnsiTheme="majorHAnsi" w:cstheme="majorHAnsi"/>
        </w:rPr>
        <w:t xml:space="preserve">informed </w:t>
      </w:r>
      <w:r w:rsidRPr="00484409">
        <w:rPr>
          <w:rStyle w:val="Emphasis"/>
          <w:rFonts w:asciiTheme="majorHAnsi" w:eastAsia="FangSong" w:hAnsiTheme="majorHAnsi" w:cstheme="majorHAnsi"/>
          <w:highlight w:val="green"/>
        </w:rPr>
        <w:t>oversight</w:t>
      </w:r>
      <w:r w:rsidRPr="00484409">
        <w:rPr>
          <w:rStyle w:val="StyleUnderline"/>
          <w:rFonts w:asciiTheme="majorHAnsi" w:eastAsia="FangSong" w:hAnsiTheme="majorHAnsi" w:cstheme="majorHAnsi"/>
        </w:rPr>
        <w:t xml:space="preserve"> of risks</w:t>
      </w:r>
      <w:r w:rsidRPr="00484409">
        <w:rPr>
          <w:rFonts w:asciiTheme="majorHAnsi" w:eastAsia="FangSong" w:hAnsiTheme="majorHAnsi" w:cstheme="majorHAnsi"/>
          <w:sz w:val="16"/>
        </w:rPr>
        <w:t>.</w:t>
      </w:r>
    </w:p>
    <w:p w14:paraId="011D4FFD" w14:textId="77777777" w:rsidR="00F13FC4" w:rsidRPr="00484409" w:rsidRDefault="00F13FC4" w:rsidP="00F13FC4">
      <w:pPr>
        <w:rPr>
          <w:rFonts w:asciiTheme="majorHAnsi" w:eastAsia="FangSong" w:hAnsiTheme="majorHAnsi" w:cstheme="majorHAnsi"/>
          <w:sz w:val="16"/>
        </w:rPr>
      </w:pPr>
      <w:r w:rsidRPr="00484409">
        <w:rPr>
          <w:rStyle w:val="StyleUnderline"/>
          <w:rFonts w:asciiTheme="majorHAnsi" w:eastAsia="FangSong" w:hAnsiTheme="majorHAnsi" w:cstheme="majorHAnsi"/>
        </w:rPr>
        <w:t xml:space="preserve">One </w:t>
      </w:r>
      <w:r w:rsidRPr="00484409">
        <w:rPr>
          <w:rStyle w:val="Emphasis"/>
          <w:rFonts w:asciiTheme="majorHAnsi" w:eastAsia="FangSong" w:hAnsiTheme="majorHAnsi" w:cstheme="majorHAnsi"/>
        </w:rPr>
        <w:t>example</w:t>
      </w:r>
      <w:r w:rsidRPr="00484409">
        <w:rPr>
          <w:rStyle w:val="StyleUnderline"/>
          <w:rFonts w:asciiTheme="majorHAnsi" w:eastAsia="FangSong" w:hAnsiTheme="majorHAnsi" w:cstheme="majorHAnsi"/>
        </w:rPr>
        <w:t xml:space="preserve"> of current synthetic </w:t>
      </w:r>
      <w:r w:rsidRPr="00484409">
        <w:rPr>
          <w:rStyle w:val="Emphasis"/>
          <w:rFonts w:asciiTheme="majorHAnsi" w:eastAsia="FangSong" w:hAnsiTheme="majorHAnsi" w:cstheme="majorHAnsi"/>
        </w:rPr>
        <w:t>biology research</w:t>
      </w:r>
      <w:r w:rsidRPr="00484409">
        <w:rPr>
          <w:rStyle w:val="StyleUnderline"/>
          <w:rFonts w:asciiTheme="majorHAnsi" w:eastAsia="FangSong" w:hAnsiTheme="majorHAnsi" w:cstheme="majorHAnsi"/>
        </w:rPr>
        <w:t xml:space="preserve"> with</w:t>
      </w:r>
      <w:r w:rsidRPr="00484409">
        <w:rPr>
          <w:rFonts w:asciiTheme="majorHAnsi" w:eastAsia="FangSong" w:hAnsiTheme="majorHAnsi" w:cstheme="majorHAnsi"/>
          <w:sz w:val="16"/>
        </w:rPr>
        <w:t xml:space="preserve"> potential </w:t>
      </w:r>
      <w:r w:rsidRPr="00484409">
        <w:rPr>
          <w:rStyle w:val="StyleUnderline"/>
          <w:rFonts w:asciiTheme="majorHAnsi" w:eastAsia="FangSong" w:hAnsiTheme="majorHAnsi" w:cstheme="majorHAnsi"/>
        </w:rPr>
        <w:t xml:space="preserve">dual use is </w:t>
      </w:r>
      <w:r w:rsidRPr="00484409">
        <w:rPr>
          <w:rStyle w:val="Emphasis"/>
          <w:rFonts w:asciiTheme="majorHAnsi" w:eastAsia="FangSong" w:hAnsiTheme="majorHAnsi" w:cstheme="majorHAnsi"/>
        </w:rPr>
        <w:t>gene drive technology</w:t>
      </w:r>
      <w:r w:rsidRPr="00484409">
        <w:rPr>
          <w:rStyle w:val="StyleUnderline"/>
          <w:rFonts w:asciiTheme="majorHAnsi" w:eastAsia="FangSong" w:hAnsiTheme="majorHAnsi" w:cstheme="majorHAnsi"/>
        </w:rPr>
        <w:t>, which can be used to propagate a</w:t>
      </w:r>
      <w:r w:rsidRPr="00484409">
        <w:rPr>
          <w:rFonts w:asciiTheme="majorHAnsi" w:eastAsia="FangSong" w:hAnsiTheme="majorHAnsi" w:cstheme="majorHAnsi"/>
          <w:sz w:val="16"/>
        </w:rPr>
        <w:t xml:space="preserve"> particular </w:t>
      </w:r>
      <w:r w:rsidRPr="00484409">
        <w:rPr>
          <w:rStyle w:val="Emphasis"/>
          <w:rFonts w:asciiTheme="majorHAnsi" w:eastAsia="FangSong" w:hAnsiTheme="majorHAnsi" w:cstheme="majorHAnsi"/>
        </w:rPr>
        <w:t>suite of genes</w:t>
      </w:r>
      <w:r w:rsidRPr="00484409">
        <w:rPr>
          <w:rStyle w:val="StyleUnderline"/>
          <w:rFonts w:asciiTheme="majorHAnsi" w:eastAsia="FangSong" w:hAnsiTheme="majorHAnsi" w:cstheme="majorHAnsi"/>
        </w:rPr>
        <w:t xml:space="preserve"> throughout a population. </w:t>
      </w:r>
      <w:r w:rsidRPr="00484409">
        <w:rPr>
          <w:rStyle w:val="StyleUnderline"/>
          <w:rFonts w:asciiTheme="majorHAnsi" w:eastAsia="FangSong" w:hAnsiTheme="majorHAnsi" w:cstheme="majorHAnsi"/>
          <w:highlight w:val="green"/>
        </w:rPr>
        <w:t xml:space="preserve">The </w:t>
      </w:r>
      <w:r w:rsidRPr="00484409">
        <w:rPr>
          <w:rStyle w:val="Emphasis"/>
          <w:rFonts w:asciiTheme="majorHAnsi" w:eastAsia="FangSong" w:hAnsiTheme="majorHAnsi" w:cstheme="majorHAnsi"/>
          <w:highlight w:val="green"/>
        </w:rPr>
        <w:t>benefits</w:t>
      </w:r>
      <w:r w:rsidRPr="00484409">
        <w:rPr>
          <w:rStyle w:val="StyleUnderline"/>
          <w:rFonts w:asciiTheme="majorHAnsi" w:eastAsia="FangSong" w:hAnsiTheme="majorHAnsi" w:cstheme="majorHAnsi"/>
          <w:highlight w:val="green"/>
        </w:rPr>
        <w:t xml:space="preserve"> of</w:t>
      </w:r>
      <w:r w:rsidRPr="00484409">
        <w:rPr>
          <w:rFonts w:asciiTheme="majorHAnsi" w:eastAsia="FangSong" w:hAnsiTheme="majorHAnsi" w:cstheme="majorHAnsi"/>
          <w:sz w:val="16"/>
        </w:rPr>
        <w:t xml:space="preserve"> using </w:t>
      </w:r>
      <w:r w:rsidRPr="00484409">
        <w:rPr>
          <w:rStyle w:val="StyleUnderline"/>
          <w:rFonts w:asciiTheme="majorHAnsi" w:eastAsia="FangSong" w:hAnsiTheme="majorHAnsi" w:cstheme="majorHAnsi"/>
        </w:rPr>
        <w:t xml:space="preserve">gene drive </w:t>
      </w:r>
      <w:r w:rsidRPr="00484409">
        <w:rPr>
          <w:rStyle w:val="StyleUnderline"/>
          <w:rFonts w:asciiTheme="majorHAnsi" w:eastAsia="FangSong" w:hAnsiTheme="majorHAnsi" w:cstheme="majorHAnsi"/>
          <w:highlight w:val="green"/>
        </w:rPr>
        <w:t>tech</w:t>
      </w:r>
      <w:r w:rsidRPr="00484409">
        <w:rPr>
          <w:rStyle w:val="StyleUnderline"/>
          <w:rFonts w:asciiTheme="majorHAnsi" w:eastAsia="FangSong" w:hAnsiTheme="majorHAnsi" w:cstheme="majorHAnsi"/>
        </w:rPr>
        <w:t xml:space="preserve">nology </w:t>
      </w:r>
      <w:r w:rsidRPr="00484409">
        <w:rPr>
          <w:rStyle w:val="StyleUnderline"/>
          <w:rFonts w:asciiTheme="majorHAnsi" w:eastAsia="FangSong" w:hAnsiTheme="majorHAnsi" w:cstheme="majorHAnsi"/>
          <w:highlight w:val="green"/>
        </w:rPr>
        <w:t>include</w:t>
      </w:r>
      <w:r w:rsidRPr="00484409">
        <w:rPr>
          <w:rStyle w:val="StyleUnderline"/>
          <w:rFonts w:asciiTheme="majorHAnsi" w:eastAsia="FangSong" w:hAnsiTheme="majorHAnsi" w:cstheme="majorHAnsi"/>
        </w:rPr>
        <w:t xml:space="preserve"> the </w:t>
      </w:r>
      <w:r w:rsidRPr="00484409">
        <w:rPr>
          <w:rStyle w:val="Emphasis"/>
          <w:rFonts w:asciiTheme="majorHAnsi" w:eastAsia="FangSong" w:hAnsiTheme="majorHAnsi" w:cstheme="majorHAnsi"/>
          <w:highlight w:val="green"/>
        </w:rPr>
        <w:t>eradication</w:t>
      </w:r>
      <w:r w:rsidRPr="00484409">
        <w:rPr>
          <w:rStyle w:val="StyleUnderline"/>
          <w:rFonts w:asciiTheme="majorHAnsi" w:eastAsia="FangSong" w:hAnsiTheme="majorHAnsi" w:cstheme="majorHAnsi"/>
          <w:highlight w:val="green"/>
        </w:rPr>
        <w:t xml:space="preserve"> of </w:t>
      </w:r>
      <w:r w:rsidRPr="00484409">
        <w:rPr>
          <w:rStyle w:val="Emphasis"/>
          <w:rFonts w:asciiTheme="majorHAnsi" w:eastAsia="FangSong" w:hAnsiTheme="majorHAnsi" w:cstheme="majorHAnsi"/>
          <w:highlight w:val="green"/>
        </w:rPr>
        <w:t>disease</w:t>
      </w:r>
      <w:r w:rsidRPr="00484409">
        <w:rPr>
          <w:rFonts w:asciiTheme="majorHAnsi" w:eastAsia="FangSong" w:hAnsiTheme="majorHAnsi" w:cstheme="majorHAnsi"/>
          <w:sz w:val="16"/>
        </w:rPr>
        <w:t xml:space="preserve">-carrying insect populations </w:t>
      </w:r>
      <w:r w:rsidRPr="00484409">
        <w:rPr>
          <w:rStyle w:val="StyleUnderline"/>
          <w:rFonts w:asciiTheme="majorHAnsi" w:eastAsia="FangSong" w:hAnsiTheme="majorHAnsi" w:cstheme="majorHAnsi"/>
          <w:highlight w:val="green"/>
        </w:rPr>
        <w:t>and</w:t>
      </w:r>
      <w:r w:rsidRPr="00484409">
        <w:rPr>
          <w:rFonts w:asciiTheme="majorHAnsi" w:eastAsia="FangSong" w:hAnsiTheme="majorHAnsi" w:cstheme="majorHAnsi"/>
          <w:sz w:val="16"/>
        </w:rPr>
        <w:t xml:space="preserve"> the </w:t>
      </w:r>
      <w:r w:rsidRPr="00484409">
        <w:rPr>
          <w:rStyle w:val="StyleUnderline"/>
          <w:rFonts w:asciiTheme="majorHAnsi" w:eastAsia="FangSong" w:hAnsiTheme="majorHAnsi" w:cstheme="majorHAnsi"/>
        </w:rPr>
        <w:t xml:space="preserve">elimination of </w:t>
      </w:r>
      <w:r w:rsidRPr="00484409">
        <w:rPr>
          <w:rStyle w:val="Emphasis"/>
          <w:rFonts w:asciiTheme="majorHAnsi" w:eastAsia="FangSong" w:hAnsiTheme="majorHAnsi" w:cstheme="majorHAnsi"/>
          <w:highlight w:val="green"/>
        </w:rPr>
        <w:t>invading</w:t>
      </w:r>
      <w:r w:rsidRPr="00484409">
        <w:rPr>
          <w:rFonts w:asciiTheme="majorHAnsi" w:eastAsia="FangSong" w:hAnsiTheme="majorHAnsi" w:cstheme="majorHAnsi"/>
          <w:sz w:val="16"/>
        </w:rPr>
        <w:t xml:space="preserve"> pest </w:t>
      </w:r>
      <w:r w:rsidRPr="00484409">
        <w:rPr>
          <w:rStyle w:val="Emphasis"/>
          <w:rFonts w:asciiTheme="majorHAnsi" w:eastAsia="FangSong" w:hAnsiTheme="majorHAnsi" w:cstheme="majorHAnsi"/>
          <w:highlight w:val="green"/>
        </w:rPr>
        <w:t>species</w:t>
      </w:r>
      <w:r w:rsidRPr="00484409">
        <w:rPr>
          <w:rStyle w:val="StyleUnderline"/>
          <w:rFonts w:asciiTheme="majorHAnsi" w:eastAsia="FangSong" w:hAnsiTheme="majorHAnsi" w:cstheme="majorHAnsi"/>
          <w:highlight w:val="green"/>
        </w:rPr>
        <w:t xml:space="preserve"> but</w:t>
      </w:r>
      <w:r w:rsidRPr="00484409">
        <w:rPr>
          <w:rStyle w:val="StyleUnderline"/>
          <w:rFonts w:asciiTheme="majorHAnsi" w:eastAsia="FangSong" w:hAnsiTheme="majorHAnsi" w:cstheme="majorHAnsi"/>
        </w:rPr>
        <w:t xml:space="preserve"> it </w:t>
      </w:r>
      <w:r w:rsidRPr="00484409">
        <w:rPr>
          <w:rFonts w:asciiTheme="majorHAnsi" w:eastAsia="FangSong" w:hAnsiTheme="majorHAnsi" w:cstheme="majorHAnsi"/>
          <w:sz w:val="16"/>
        </w:rPr>
        <w:t xml:space="preserve">has </w:t>
      </w:r>
      <w:r w:rsidRPr="00484409">
        <w:rPr>
          <w:rStyle w:val="StyleUnderline"/>
          <w:rFonts w:asciiTheme="majorHAnsi" w:eastAsia="FangSong" w:hAnsiTheme="majorHAnsi" w:cstheme="majorHAnsi"/>
          <w:highlight w:val="green"/>
        </w:rPr>
        <w:t>raised concerns about</w:t>
      </w:r>
      <w:r w:rsidRPr="00484409">
        <w:rPr>
          <w:rStyle w:val="StyleUnderline"/>
          <w:rFonts w:asciiTheme="majorHAnsi" w:eastAsia="FangSong" w:hAnsiTheme="majorHAnsi" w:cstheme="majorHAnsi"/>
        </w:rPr>
        <w:t xml:space="preserve"> the </w:t>
      </w:r>
      <w:r w:rsidRPr="00484409">
        <w:rPr>
          <w:rStyle w:val="Emphasis"/>
          <w:rFonts w:asciiTheme="majorHAnsi" w:eastAsia="FangSong" w:hAnsiTheme="majorHAnsi" w:cstheme="majorHAnsi"/>
        </w:rPr>
        <w:t>unintended</w:t>
      </w:r>
      <w:r w:rsidRPr="00484409">
        <w:rPr>
          <w:rStyle w:val="StyleUnderline"/>
          <w:rFonts w:asciiTheme="majorHAnsi" w:eastAsia="FangSong" w:hAnsiTheme="majorHAnsi" w:cstheme="majorHAnsi"/>
        </w:rPr>
        <w:t xml:space="preserve"> ecological impacts of</w:t>
      </w:r>
      <w:r w:rsidRPr="00484409">
        <w:rPr>
          <w:rFonts w:asciiTheme="majorHAnsi" w:eastAsia="FangSong" w:hAnsiTheme="majorHAnsi" w:cstheme="majorHAnsi"/>
          <w:sz w:val="16"/>
        </w:rPr>
        <w:t xml:space="preserve"> reducing or </w:t>
      </w:r>
      <w:r w:rsidRPr="00484409">
        <w:rPr>
          <w:rStyle w:val="Emphasis"/>
          <w:rFonts w:asciiTheme="majorHAnsi" w:eastAsia="FangSong" w:hAnsiTheme="majorHAnsi" w:cstheme="majorHAnsi"/>
          <w:highlight w:val="green"/>
        </w:rPr>
        <w:t>eliminating a population</w:t>
      </w:r>
      <w:r w:rsidRPr="00484409">
        <w:rPr>
          <w:rFonts w:asciiTheme="majorHAnsi" w:eastAsia="FangSong" w:hAnsiTheme="majorHAnsi" w:cstheme="majorHAnsi"/>
          <w:sz w:val="16"/>
        </w:rPr>
        <w:t xml:space="preserve"> (</w:t>
      </w:r>
      <w:hyperlink r:id="rId24" w:anchor="B5" w:history="1">
        <w:r w:rsidRPr="00484409">
          <w:rPr>
            <w:rStyle w:val="Hyperlink"/>
            <w:rFonts w:asciiTheme="majorHAnsi" w:eastAsia="FangSong" w:hAnsiTheme="majorHAnsi" w:cstheme="majorHAnsi"/>
            <w:sz w:val="16"/>
          </w:rPr>
          <w:t>Callaway, 2018</w:t>
        </w:r>
      </w:hyperlink>
      <w:r w:rsidRPr="00484409">
        <w:rPr>
          <w:rFonts w:asciiTheme="majorHAnsi" w:eastAsia="FangSong" w:hAnsiTheme="majorHAnsi" w:cstheme="majorHAnsi"/>
          <w:sz w:val="16"/>
        </w:rPr>
        <w:t>; </w:t>
      </w:r>
      <w:hyperlink r:id="rId25" w:anchor="B9" w:history="1">
        <w:r w:rsidRPr="00484409">
          <w:rPr>
            <w:rStyle w:val="Hyperlink"/>
            <w:rFonts w:asciiTheme="majorHAnsi" w:eastAsia="FangSong" w:hAnsiTheme="majorHAnsi" w:cstheme="majorHAnsi"/>
            <w:sz w:val="16"/>
          </w:rPr>
          <w:t>Collins, 2018</w:t>
        </w:r>
      </w:hyperlink>
      <w:r w:rsidRPr="00484409">
        <w:rPr>
          <w:rFonts w:asciiTheme="majorHAnsi" w:eastAsia="FangSong" w:hAnsiTheme="majorHAnsi" w:cstheme="majorHAnsi"/>
          <w:sz w:val="16"/>
        </w:rPr>
        <w:t>).</w:t>
      </w:r>
    </w:p>
    <w:p w14:paraId="5C923F3A"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Similar release concerns surround research that is harnessing the ability of pathogens to target particular tissues in the body or particular chemicals in the environment, which could greatly aid efforts to deliver targeted therapies or clean-up contaminated sites. To date, such large-scale release for environmental bioremediation interventions has not been possible.</w:t>
      </w:r>
    </w:p>
    <w:p w14:paraId="71907540"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“We need to mind the gap between R&amp;D scale up and communications …. One bad blog can kill a commercial product”</w:t>
      </w:r>
    </w:p>
    <w:p w14:paraId="4DEF141B" w14:textId="77777777" w:rsidR="00F13FC4" w:rsidRPr="00484409" w:rsidRDefault="00F13FC4" w:rsidP="00F13FC4">
      <w:pPr>
        <w:rPr>
          <w:rFonts w:asciiTheme="majorHAnsi" w:eastAsia="FangSong" w:hAnsiTheme="majorHAnsi" w:cstheme="majorHAnsi"/>
          <w:sz w:val="16"/>
        </w:rPr>
      </w:pPr>
      <w:r w:rsidRPr="00484409">
        <w:rPr>
          <w:rFonts w:asciiTheme="majorHAnsi" w:eastAsia="FangSong" w:hAnsiTheme="majorHAnsi" w:cstheme="majorHAnsi"/>
          <w:sz w:val="16"/>
        </w:rPr>
        <w:t xml:space="preserve">There was consensus that the need for regulation over this community remains important. </w:t>
      </w:r>
      <w:r w:rsidRPr="00484409">
        <w:rPr>
          <w:rStyle w:val="StyleUnderline"/>
          <w:rFonts w:asciiTheme="majorHAnsi" w:eastAsia="FangSong" w:hAnsiTheme="majorHAnsi" w:cstheme="majorHAnsi"/>
        </w:rPr>
        <w:t>Regulation</w:t>
      </w:r>
      <w:r w:rsidRPr="00484409">
        <w:rPr>
          <w:rFonts w:asciiTheme="majorHAnsi" w:eastAsia="FangSong" w:hAnsiTheme="majorHAnsi" w:cstheme="majorHAnsi"/>
          <w:sz w:val="16"/>
        </w:rPr>
        <w:t xml:space="preserve"> needs to keep up to speed with the emerging technologies and </w:t>
      </w:r>
      <w:r w:rsidRPr="00484409">
        <w:rPr>
          <w:rStyle w:val="StyleUnderline"/>
          <w:rFonts w:asciiTheme="majorHAnsi" w:eastAsia="FangSong" w:hAnsiTheme="majorHAnsi" w:cstheme="majorHAnsi"/>
        </w:rPr>
        <w:t xml:space="preserve">should focus on the </w:t>
      </w:r>
      <w:r w:rsidRPr="00484409">
        <w:rPr>
          <w:rStyle w:val="Emphasis"/>
          <w:rFonts w:asciiTheme="majorHAnsi" w:eastAsia="FangSong" w:hAnsiTheme="majorHAnsi" w:cstheme="majorHAnsi"/>
        </w:rPr>
        <w:t>product</w:t>
      </w:r>
      <w:r w:rsidRPr="00484409">
        <w:rPr>
          <w:rStyle w:val="StyleUnderline"/>
          <w:rFonts w:asciiTheme="majorHAnsi" w:eastAsia="FangSong" w:hAnsiTheme="majorHAnsi" w:cstheme="majorHAnsi"/>
        </w:rPr>
        <w:t xml:space="preserve"> rather than the process</w:t>
      </w:r>
      <w:r w:rsidRPr="00484409">
        <w:rPr>
          <w:rFonts w:asciiTheme="majorHAnsi" w:eastAsia="FangSong" w:hAnsiTheme="majorHAnsi" w:cstheme="majorHAnsi"/>
          <w:sz w:val="16"/>
        </w:rPr>
        <w:t xml:space="preserve"> used to create it (</w:t>
      </w:r>
      <w:hyperlink r:id="rId26" w:anchor="B34" w:history="1">
        <w:r w:rsidRPr="00484409">
          <w:rPr>
            <w:rStyle w:val="Hyperlink"/>
            <w:rFonts w:asciiTheme="majorHAnsi" w:eastAsia="FangSong" w:hAnsiTheme="majorHAnsi" w:cstheme="majorHAnsi"/>
            <w:sz w:val="16"/>
          </w:rPr>
          <w:t>Tait et al., 2017</w:t>
        </w:r>
      </w:hyperlink>
      <w:r w:rsidRPr="00484409">
        <w:rPr>
          <w:rFonts w:asciiTheme="majorHAnsi" w:eastAsia="FangSong" w:hAnsiTheme="majorHAnsi" w:cstheme="majorHAnsi"/>
          <w:sz w:val="16"/>
        </w:rPr>
        <w:t xml:space="preserve">). </w:t>
      </w:r>
      <w:r w:rsidRPr="00484409">
        <w:rPr>
          <w:rStyle w:val="Emphasis"/>
          <w:rFonts w:asciiTheme="majorHAnsi" w:eastAsia="FangSong" w:hAnsiTheme="majorHAnsi" w:cstheme="majorHAnsi"/>
          <w:highlight w:val="green"/>
        </w:rPr>
        <w:t>Unsuitable</w:t>
      </w:r>
      <w:r w:rsidRPr="00484409">
        <w:rPr>
          <w:rStyle w:val="StyleUnderline"/>
          <w:rFonts w:asciiTheme="majorHAnsi" w:eastAsia="FangSong" w:hAnsiTheme="majorHAnsi" w:cstheme="majorHAnsi"/>
          <w:highlight w:val="green"/>
        </w:rPr>
        <w:t xml:space="preserve"> regulatory frameworks</w:t>
      </w:r>
      <w:r w:rsidRPr="00484409">
        <w:rPr>
          <w:rFonts w:asciiTheme="majorHAnsi" w:eastAsia="FangSong" w:hAnsiTheme="majorHAnsi" w:cstheme="majorHAnsi"/>
          <w:sz w:val="16"/>
        </w:rPr>
        <w:t xml:space="preserve"> (as well as unfavorable public perception) </w:t>
      </w:r>
      <w:r w:rsidRPr="00484409">
        <w:rPr>
          <w:rStyle w:val="StyleUnderline"/>
          <w:rFonts w:asciiTheme="majorHAnsi" w:eastAsia="FangSong" w:hAnsiTheme="majorHAnsi" w:cstheme="majorHAnsi"/>
          <w:highlight w:val="green"/>
        </w:rPr>
        <w:t xml:space="preserve">could </w:t>
      </w:r>
      <w:r w:rsidRPr="00484409">
        <w:rPr>
          <w:rStyle w:val="Emphasis"/>
          <w:rFonts w:asciiTheme="majorHAnsi" w:eastAsia="FangSong" w:hAnsiTheme="majorHAnsi" w:cstheme="majorHAnsi"/>
          <w:highlight w:val="green"/>
        </w:rPr>
        <w:t>discourage</w:t>
      </w:r>
      <w:r w:rsidRPr="00484409">
        <w:rPr>
          <w:rStyle w:val="StyleUnderline"/>
          <w:rFonts w:asciiTheme="majorHAnsi" w:eastAsia="FangSong" w:hAnsiTheme="majorHAnsi" w:cstheme="majorHAnsi"/>
        </w:rPr>
        <w:t xml:space="preserve"> private sector </w:t>
      </w:r>
      <w:r w:rsidRPr="00484409">
        <w:rPr>
          <w:rStyle w:val="Emphasis"/>
          <w:rFonts w:asciiTheme="majorHAnsi" w:eastAsia="FangSong" w:hAnsiTheme="majorHAnsi" w:cstheme="majorHAnsi"/>
          <w:highlight w:val="green"/>
        </w:rPr>
        <w:t>investment</w:t>
      </w:r>
      <w:r w:rsidRPr="00484409">
        <w:rPr>
          <w:rStyle w:val="StyleUnderline"/>
          <w:rFonts w:asciiTheme="majorHAnsi" w:eastAsia="FangSong" w:hAnsiTheme="majorHAnsi" w:cstheme="majorHAnsi"/>
        </w:rPr>
        <w:t xml:space="preserve"> in synthetic biology</w:t>
      </w:r>
      <w:r w:rsidRPr="00484409">
        <w:rPr>
          <w:rFonts w:asciiTheme="majorHAnsi" w:eastAsia="FangSong" w:hAnsiTheme="majorHAnsi" w:cstheme="majorHAnsi"/>
          <w:sz w:val="16"/>
        </w:rPr>
        <w:t>.</w:t>
      </w:r>
    </w:p>
    <w:p w14:paraId="23BCF11A" w14:textId="0681281F" w:rsidR="009550D3" w:rsidRPr="009550D3" w:rsidRDefault="009550D3" w:rsidP="00B74821"/>
    <w:p w14:paraId="5AF5614A" w14:textId="0597FE16" w:rsidR="00D176E1" w:rsidRDefault="006F4CED" w:rsidP="006F4CED">
      <w:pPr>
        <w:pStyle w:val="Heading3"/>
      </w:pPr>
      <w:r>
        <w:lastRenderedPageBreak/>
        <w:t>1NC - OFF</w:t>
      </w:r>
    </w:p>
    <w:p w14:paraId="2F3004B6" w14:textId="3C184053" w:rsidR="006F4CED" w:rsidRDefault="006F4CED" w:rsidP="006F4CED">
      <w:r>
        <w:t>Debt Ceiling DA</w:t>
      </w:r>
    </w:p>
    <w:p w14:paraId="0D35BEA4" w14:textId="77777777" w:rsidR="00265D2E" w:rsidRPr="005E1C8E" w:rsidRDefault="00265D2E" w:rsidP="00265D2E">
      <w:pPr>
        <w:pStyle w:val="Heading4"/>
      </w:pPr>
      <w:r>
        <w:rPr>
          <w:u w:val="single"/>
        </w:rPr>
        <w:t xml:space="preserve">Debt limit </w:t>
      </w:r>
      <w:r>
        <w:t xml:space="preserve">and government funding will </w:t>
      </w:r>
      <w:r>
        <w:rPr>
          <w:u w:val="single"/>
        </w:rPr>
        <w:t>pass now</w:t>
      </w:r>
      <w:r>
        <w:t xml:space="preserve">—everything else is delayed </w:t>
      </w:r>
    </w:p>
    <w:p w14:paraId="61DF6328" w14:textId="77777777" w:rsidR="00265D2E" w:rsidRDefault="00265D2E" w:rsidP="00265D2E">
      <w:r w:rsidRPr="003F095F">
        <w:rPr>
          <w:rStyle w:val="Style13ptBold"/>
        </w:rPr>
        <w:t xml:space="preserve">BRESNAHAN 9/15 </w:t>
      </w:r>
      <w:r>
        <w:t>[JOHN BRESNAHAN, ANNA PALMER AND JAKE SHERMAN, Punchbowl News Legislataive Outlook 9/15, https://email.punchbowl.news/t/ViewEmailArchive/t/E48C6AF0C3714E452540EF23F30FEDED/C67FD2F38AC4859C/]</w:t>
      </w:r>
    </w:p>
    <w:p w14:paraId="51EBDD9B" w14:textId="77777777" w:rsidR="00265D2E" w:rsidRDefault="00265D2E" w:rsidP="00265D2E">
      <w:r>
        <w:t xml:space="preserve">As we’ve been writing for you in Punchbowl News AM, </w:t>
      </w:r>
      <w:r w:rsidRPr="003B5A82">
        <w:rPr>
          <w:rStyle w:val="StyleUnderline"/>
          <w:highlight w:val="cyan"/>
        </w:rPr>
        <w:t>we’re in the middle of the busiest legislative period</w:t>
      </w:r>
      <w:r w:rsidRPr="00D85537">
        <w:rPr>
          <w:rStyle w:val="StyleUnderline"/>
        </w:rPr>
        <w:t xml:space="preserve"> in years. </w:t>
      </w:r>
      <w:r w:rsidRPr="00C72AE4">
        <w:rPr>
          <w:rStyle w:val="StyleUnderline"/>
        </w:rPr>
        <w:t>September</w:t>
      </w:r>
      <w:r w:rsidRPr="00D85537">
        <w:rPr>
          <w:rStyle w:val="StyleUnderline"/>
        </w:rPr>
        <w:t xml:space="preserve"> has a </w:t>
      </w:r>
      <w:r w:rsidRPr="003B5A82">
        <w:rPr>
          <w:rStyle w:val="StyleUnderline"/>
          <w:highlight w:val="cyan"/>
        </w:rPr>
        <w:t>stunning number of</w:t>
      </w:r>
      <w:r w:rsidRPr="00D85537">
        <w:rPr>
          <w:rStyle w:val="StyleUnderline"/>
        </w:rPr>
        <w:t xml:space="preserve"> fiscal and legislative </w:t>
      </w:r>
      <w:r w:rsidRPr="003B5A82">
        <w:rPr>
          <w:rStyle w:val="StyleUnderline"/>
          <w:highlight w:val="cyan"/>
        </w:rPr>
        <w:t>deadlines. The biggest</w:t>
      </w:r>
      <w:r w:rsidRPr="00D85537">
        <w:rPr>
          <w:rStyle w:val="StyleUnderline"/>
        </w:rPr>
        <w:t xml:space="preserve"> of these, of course, is the </w:t>
      </w:r>
      <w:r w:rsidRPr="003B5A82">
        <w:rPr>
          <w:rStyle w:val="StyleUnderline"/>
          <w:highlight w:val="cyan"/>
        </w:rPr>
        <w:t xml:space="preserve">end of the </w:t>
      </w:r>
      <w:r w:rsidRPr="00C72AE4">
        <w:rPr>
          <w:rStyle w:val="StyleUnderline"/>
        </w:rPr>
        <w:t xml:space="preserve">fiscal </w:t>
      </w:r>
      <w:r w:rsidRPr="003B5A82">
        <w:rPr>
          <w:rStyle w:val="StyleUnderline"/>
          <w:highlight w:val="cyan"/>
        </w:rPr>
        <w:t>year</w:t>
      </w:r>
      <w:r w:rsidRPr="00D85537">
        <w:rPr>
          <w:rStyle w:val="StyleUnderline"/>
        </w:rPr>
        <w:t xml:space="preserve"> on Sept. 30. This issue has become </w:t>
      </w:r>
      <w:r w:rsidRPr="003B5A82">
        <w:rPr>
          <w:rStyle w:val="Emphasis"/>
          <w:highlight w:val="cyan"/>
        </w:rPr>
        <w:t>caught up in the debt-limit debate</w:t>
      </w:r>
      <w:r w:rsidRPr="00D85537">
        <w:rPr>
          <w:rStyle w:val="Emphasis"/>
        </w:rPr>
        <w:t xml:space="preserve"> </w:t>
      </w:r>
      <w:r w:rsidRPr="00D85537">
        <w:rPr>
          <w:rStyle w:val="StyleUnderline"/>
        </w:rPr>
        <w:t xml:space="preserve">as Democrats </w:t>
      </w:r>
      <w:r>
        <w:t>plan to attach a debt-limit increase to a short-term funding bill. Republicans have vowed to oppose this move, raising the risk for the two sides to blunder into a government shutdown or debt crisis.</w:t>
      </w:r>
    </w:p>
    <w:p w14:paraId="60A1689C" w14:textId="77777777" w:rsidR="00265D2E" w:rsidRPr="00D85537" w:rsidRDefault="00265D2E" w:rsidP="00265D2E">
      <w:pPr>
        <w:rPr>
          <w:rStyle w:val="StyleUnderline"/>
        </w:rPr>
      </w:pPr>
      <w:r w:rsidRPr="003B5A82">
        <w:rPr>
          <w:rStyle w:val="Emphasis"/>
          <w:highlight w:val="cyan"/>
        </w:rPr>
        <w:t>Suddenly</w:t>
      </w:r>
      <w:r>
        <w:t xml:space="preserve">, </w:t>
      </w:r>
      <w:r w:rsidRPr="00D85537">
        <w:rPr>
          <w:rStyle w:val="StyleUnderline"/>
        </w:rPr>
        <w:t xml:space="preserve">the Democrats’ $3.5 trillion </w:t>
      </w:r>
      <w:r w:rsidRPr="003B5A82">
        <w:rPr>
          <w:rStyle w:val="Emphasis"/>
          <w:highlight w:val="cyan"/>
        </w:rPr>
        <w:t>reconciliation</w:t>
      </w:r>
      <w:r w:rsidRPr="00D85537">
        <w:rPr>
          <w:rStyle w:val="StyleUnderline"/>
        </w:rPr>
        <w:t xml:space="preserve"> package </w:t>
      </w:r>
      <w:r w:rsidRPr="003B5A82">
        <w:rPr>
          <w:rStyle w:val="StyleUnderline"/>
          <w:highlight w:val="cyan"/>
        </w:rPr>
        <w:t>and</w:t>
      </w:r>
      <w:r w:rsidRPr="00D85537">
        <w:rPr>
          <w:rStyle w:val="StyleUnderline"/>
        </w:rPr>
        <w:t xml:space="preserve"> the $1 trillion bipartisan Senate </w:t>
      </w:r>
      <w:r w:rsidRPr="003B5A82">
        <w:rPr>
          <w:rStyle w:val="Emphasis"/>
          <w:highlight w:val="cyan"/>
        </w:rPr>
        <w:t>infrastructure</w:t>
      </w:r>
      <w:r w:rsidRPr="00D85537">
        <w:rPr>
          <w:rStyle w:val="StyleUnderline"/>
        </w:rPr>
        <w:t xml:space="preserve"> bill -- long the top priority in D.C. -- are </w:t>
      </w:r>
      <w:r w:rsidRPr="003B5A82">
        <w:rPr>
          <w:rStyle w:val="Emphasis"/>
          <w:highlight w:val="cyan"/>
        </w:rPr>
        <w:t>taking a back seat</w:t>
      </w:r>
      <w:r w:rsidRPr="003B5A82">
        <w:rPr>
          <w:rStyle w:val="StyleUnderline"/>
          <w:highlight w:val="cyan"/>
        </w:rPr>
        <w:t xml:space="preserve"> to </w:t>
      </w:r>
      <w:r w:rsidRPr="00C72AE4">
        <w:rPr>
          <w:rStyle w:val="StyleUnderline"/>
        </w:rPr>
        <w:t xml:space="preserve">the </w:t>
      </w:r>
      <w:r w:rsidRPr="003B5A82">
        <w:rPr>
          <w:rStyle w:val="Emphasis"/>
          <w:highlight w:val="cyan"/>
        </w:rPr>
        <w:t xml:space="preserve">meat and potatoes </w:t>
      </w:r>
      <w:r w:rsidRPr="00C72AE4">
        <w:rPr>
          <w:rStyle w:val="Emphasis"/>
        </w:rPr>
        <w:t>of governing</w:t>
      </w:r>
      <w:r w:rsidRPr="00C72AE4">
        <w:rPr>
          <w:rStyle w:val="StyleUnderline"/>
        </w:rPr>
        <w:t>.</w:t>
      </w:r>
      <w:r w:rsidRPr="00C72AE4">
        <w:t xml:space="preserve"> It now seems at least somewhat likely</w:t>
      </w:r>
      <w:r>
        <w:t xml:space="preserve"> that </w:t>
      </w:r>
      <w:r w:rsidRPr="003B5A82">
        <w:rPr>
          <w:rStyle w:val="StyleUnderline"/>
          <w:highlight w:val="cyan"/>
        </w:rPr>
        <w:t>the</w:t>
      </w:r>
      <w:r w:rsidRPr="00D85537">
        <w:rPr>
          <w:rStyle w:val="StyleUnderline"/>
        </w:rPr>
        <w:t xml:space="preserve"> “Build Back Better” </w:t>
      </w:r>
      <w:r w:rsidRPr="003B5A82">
        <w:rPr>
          <w:rStyle w:val="StyleUnderline"/>
          <w:highlight w:val="cyan"/>
        </w:rPr>
        <w:t>agenda</w:t>
      </w:r>
      <w:r w:rsidRPr="00D85537">
        <w:rPr>
          <w:rStyle w:val="StyleUnderline"/>
        </w:rPr>
        <w:t xml:space="preserve"> -- made up of infrastructure and social safety net measures proposed by President Joe Biden -- could be </w:t>
      </w:r>
      <w:r w:rsidRPr="003B5A82">
        <w:rPr>
          <w:rStyle w:val="Emphasis"/>
          <w:highlight w:val="cyan"/>
        </w:rPr>
        <w:t>delayed until later this fall</w:t>
      </w:r>
      <w:r w:rsidRPr="00D85537">
        <w:rPr>
          <w:rStyle w:val="StyleUnderline"/>
        </w:rPr>
        <w:t>.</w:t>
      </w:r>
    </w:p>
    <w:p w14:paraId="2B3718B1" w14:textId="77777777" w:rsidR="00265D2E" w:rsidRDefault="00265D2E" w:rsidP="00265D2E">
      <w:r>
        <w:t xml:space="preserve">One theory among Democrats is that Republicans will cave -- if not initially, then after a brief government shutdown or debt default scare during which the Democrats win the political argument that the GOP is an irresponsible partner in governing. Good luck getting someone to say that on the record, but it’s the reality we hear privately in the Capitol. </w:t>
      </w:r>
    </w:p>
    <w:p w14:paraId="7BBB06FA" w14:textId="77777777" w:rsidR="00265D2E" w:rsidRDefault="00265D2E" w:rsidP="00265D2E">
      <w:r>
        <w:rPr>
          <w:noProof/>
        </w:rPr>
        <w:drawing>
          <wp:inline distT="0" distB="0" distL="0" distR="0" wp14:anchorId="2E6C5C41" wp14:editId="0E1BF5BE">
            <wp:extent cx="4975860" cy="1464009"/>
            <wp:effectExtent l="0" t="0" r="0" b="317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05681" cy="1472783"/>
                    </a:xfrm>
                    <a:prstGeom prst="rect">
                      <a:avLst/>
                    </a:prstGeom>
                    <a:noFill/>
                    <a:ln>
                      <a:noFill/>
                    </a:ln>
                  </pic:spPr>
                </pic:pic>
              </a:graphicData>
            </a:graphic>
          </wp:inline>
        </w:drawing>
      </w:r>
    </w:p>
    <w:p w14:paraId="5107AC5D" w14:textId="77777777" w:rsidR="00265D2E" w:rsidRPr="003B5A82" w:rsidRDefault="00265D2E" w:rsidP="00265D2E"/>
    <w:p w14:paraId="0B928385" w14:textId="77777777" w:rsidR="00265D2E" w:rsidRPr="00C63E87" w:rsidRDefault="00265D2E" w:rsidP="00265D2E">
      <w:pPr>
        <w:pStyle w:val="Heading4"/>
      </w:pPr>
      <w:r>
        <w:t xml:space="preserve">Medical IP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0ECC4250" w14:textId="77777777" w:rsidR="00265D2E" w:rsidRPr="00D9097A" w:rsidRDefault="00265D2E" w:rsidP="00265D2E">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4D18A4FE" w14:textId="77777777" w:rsidR="00265D2E" w:rsidRDefault="00265D2E" w:rsidP="00265D2E">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lastRenderedPageBreak/>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57E8B60" w14:textId="77777777" w:rsidR="00265D2E" w:rsidRDefault="00265D2E" w:rsidP="00265D2E"/>
    <w:p w14:paraId="10506EF5" w14:textId="77777777" w:rsidR="00265D2E" w:rsidRDefault="00265D2E" w:rsidP="00265D2E">
      <w:pPr>
        <w:pStyle w:val="Heading4"/>
        <w:rPr>
          <w:u w:val="single"/>
        </w:rPr>
      </w:pPr>
      <w:r>
        <w:rPr>
          <w:u w:val="single"/>
        </w:rPr>
        <w:t>Agenda change</w:t>
      </w:r>
      <w:r>
        <w:t xml:space="preserve"> has a </w:t>
      </w:r>
      <w:r>
        <w:rPr>
          <w:u w:val="single"/>
        </w:rPr>
        <w:t>cascading effect</w:t>
      </w:r>
    </w:p>
    <w:p w14:paraId="78BD60DA" w14:textId="77777777" w:rsidR="00265D2E" w:rsidRPr="00FB774C" w:rsidRDefault="00265D2E" w:rsidP="00265D2E">
      <w:r w:rsidRPr="00FB774C">
        <w:rPr>
          <w:rStyle w:val="Style13ptBold"/>
        </w:rPr>
        <w:t>Joly 19</w:t>
      </w:r>
      <w:r w:rsidRPr="00FB774C">
        <w:t>, [Jeroen Joly is a Doctor Assistant at Universiteit Gent, Punctuated equilibrium theory and foreign policy, The research for this chapter was financially supported by the French Ministry of the Armed Forces, Directorate General for International Relations and Strategy (DGRIS), https://www.researchgate.net/profile/Jeroen_Joly/publication/331073786_Punctuated_equilibrium_theory_and_foreign_policy/links/5c66ec3092851c1c9de446f2/Punctuated-equilibrium-theory-and-foreign-policy.pdf</w:t>
      </w:r>
      <w:r>
        <w:t>]</w:t>
      </w:r>
    </w:p>
    <w:p w14:paraId="14397FB6" w14:textId="77777777" w:rsidR="00265D2E" w:rsidRPr="00FB774C" w:rsidRDefault="00265D2E" w:rsidP="00265D2E">
      <w:r w:rsidRPr="00FB774C">
        <w:t>Further Theorization of Existing Concepts</w:t>
      </w:r>
    </w:p>
    <w:p w14:paraId="7CE52DF9" w14:textId="77777777" w:rsidR="00265D2E" w:rsidRPr="00FB774C" w:rsidRDefault="00265D2E" w:rsidP="00265D2E">
      <w:r w:rsidRPr="00FB774C">
        <w:t xml:space="preserve">Finally, agenda-setting scholars have continued to improve our understanding of some mechanisms and key concepts of PET. </w:t>
      </w:r>
      <w:r w:rsidRPr="00FB774C">
        <w:rPr>
          <w:rStyle w:val="Emphasis"/>
        </w:rPr>
        <w:t xml:space="preserve">Several </w:t>
      </w:r>
      <w:r w:rsidRPr="00127370">
        <w:rPr>
          <w:rStyle w:val="Emphasis"/>
          <w:highlight w:val="cyan"/>
        </w:rPr>
        <w:t>agenda-</w:t>
      </w:r>
      <w:r w:rsidRPr="00C72AE4">
        <w:rPr>
          <w:rStyle w:val="Emphasis"/>
        </w:rPr>
        <w:t xml:space="preserve">setting </w:t>
      </w:r>
      <w:r w:rsidRPr="00127370">
        <w:rPr>
          <w:rStyle w:val="Emphasis"/>
          <w:highlight w:val="cyan"/>
        </w:rPr>
        <w:t>studies</w:t>
      </w:r>
      <w:r w:rsidRPr="00FB774C">
        <w:t xml:space="preserve">, for example, </w:t>
      </w:r>
      <w:r w:rsidRPr="00127370">
        <w:rPr>
          <w:rStyle w:val="StyleUnderline"/>
          <w:highlight w:val="cyan"/>
        </w:rPr>
        <w:t>examined</w:t>
      </w:r>
      <w:r w:rsidRPr="00127370">
        <w:rPr>
          <w:highlight w:val="cyan"/>
        </w:rPr>
        <w:t xml:space="preserve"> </w:t>
      </w:r>
      <w:r w:rsidRPr="00C72AE4">
        <w:rPr>
          <w:rStyle w:val="StyleUnderline"/>
        </w:rPr>
        <w:t>how</w:t>
      </w:r>
      <w:r w:rsidRPr="00C72AE4">
        <w:t xml:space="preserve"> </w:t>
      </w:r>
      <w:r w:rsidRPr="00127370">
        <w:rPr>
          <w:rStyle w:val="Emphasis"/>
          <w:highlight w:val="cyan"/>
        </w:rPr>
        <w:t>friction</w:t>
      </w:r>
      <w:r w:rsidRPr="00127370">
        <w:rPr>
          <w:rStyle w:val="StyleUnderline"/>
          <w:highlight w:val="cyan"/>
        </w:rPr>
        <w:t xml:space="preserve"> and </w:t>
      </w:r>
      <w:r w:rsidRPr="00127370">
        <w:rPr>
          <w:rStyle w:val="Emphasis"/>
          <w:highlight w:val="cyan"/>
        </w:rPr>
        <w:t>cascading</w:t>
      </w:r>
      <w:r w:rsidRPr="00127370">
        <w:rPr>
          <w:rStyle w:val="StyleUnderline"/>
          <w:highlight w:val="cyan"/>
        </w:rPr>
        <w:t xml:space="preserve"> contribute to</w:t>
      </w:r>
      <w:r w:rsidRPr="00FB774C">
        <w:rPr>
          <w:rStyle w:val="StyleUnderline"/>
        </w:rPr>
        <w:t xml:space="preserve"> the </w:t>
      </w:r>
      <w:r w:rsidRPr="00C72AE4">
        <w:rPr>
          <w:rStyle w:val="Emphasis"/>
        </w:rPr>
        <w:t xml:space="preserve">typical </w:t>
      </w:r>
      <w:r w:rsidRPr="00127370">
        <w:rPr>
          <w:rStyle w:val="Emphasis"/>
          <w:highlight w:val="cyan"/>
        </w:rPr>
        <w:t>pattern</w:t>
      </w:r>
      <w:r w:rsidRPr="00127370">
        <w:rPr>
          <w:rStyle w:val="StyleUnderline"/>
          <w:highlight w:val="cyan"/>
        </w:rPr>
        <w:t xml:space="preserve"> of </w:t>
      </w:r>
      <w:r w:rsidRPr="00127370">
        <w:rPr>
          <w:rStyle w:val="Emphasis"/>
          <w:highlight w:val="cyan"/>
        </w:rPr>
        <w:t>policy</w:t>
      </w:r>
      <w:r w:rsidRPr="00127370">
        <w:rPr>
          <w:rStyle w:val="StyleUnderline"/>
          <w:highlight w:val="cyan"/>
        </w:rPr>
        <w:t xml:space="preserve"> </w:t>
      </w:r>
      <w:r w:rsidRPr="00C72AE4">
        <w:rPr>
          <w:rStyle w:val="StyleUnderline"/>
        </w:rPr>
        <w:t>punctuations</w:t>
      </w:r>
      <w:r w:rsidRPr="00FB774C">
        <w:rPr>
          <w:rStyle w:val="StyleUnderline"/>
        </w:rPr>
        <w:t xml:space="preserve">. </w:t>
      </w:r>
      <w:r w:rsidRPr="00127370">
        <w:rPr>
          <w:rStyle w:val="StyleUnderline"/>
          <w:highlight w:val="cyan"/>
        </w:rPr>
        <w:t>Cascading is</w:t>
      </w:r>
      <w:r w:rsidRPr="00FB774C">
        <w:t xml:space="preserve"> best understood as </w:t>
      </w:r>
      <w:r w:rsidRPr="00FB774C">
        <w:rPr>
          <w:rStyle w:val="StyleUnderline"/>
        </w:rPr>
        <w:t xml:space="preserve">a </w:t>
      </w:r>
      <w:r w:rsidRPr="00127370">
        <w:rPr>
          <w:rStyle w:val="Emphasis"/>
          <w:highlight w:val="cyan"/>
        </w:rPr>
        <w:t>self-reinforcing</w:t>
      </w:r>
      <w:r w:rsidRPr="00127370">
        <w:rPr>
          <w:rStyle w:val="StyleUnderline"/>
          <w:highlight w:val="cyan"/>
        </w:rPr>
        <w:t xml:space="preserve"> </w:t>
      </w:r>
      <w:r w:rsidRPr="00C72AE4">
        <w:rPr>
          <w:rStyle w:val="Emphasis"/>
        </w:rPr>
        <w:t>process</w:t>
      </w:r>
      <w:r w:rsidRPr="00C72AE4">
        <w:rPr>
          <w:rStyle w:val="StyleUnderline"/>
        </w:rPr>
        <w:t xml:space="preserve"> of </w:t>
      </w:r>
      <w:r w:rsidRPr="00127370">
        <w:rPr>
          <w:rStyle w:val="Emphasis"/>
          <w:highlight w:val="cyan"/>
        </w:rPr>
        <w:t>positive feedback</w:t>
      </w:r>
      <w:r w:rsidRPr="00FB774C">
        <w:rPr>
          <w:rStyle w:val="StyleUnderline"/>
        </w:rPr>
        <w:t xml:space="preserve"> whereby </w:t>
      </w:r>
      <w:r w:rsidRPr="00127370">
        <w:rPr>
          <w:rStyle w:val="Emphasis"/>
          <w:highlight w:val="cyan"/>
        </w:rPr>
        <w:t>attention from one</w:t>
      </w:r>
      <w:r w:rsidRPr="00FB774C">
        <w:rPr>
          <w:rStyle w:val="StyleUnderline"/>
        </w:rPr>
        <w:t xml:space="preserve"> actor </w:t>
      </w:r>
      <w:r w:rsidRPr="00127370">
        <w:rPr>
          <w:rStyle w:val="Emphasis"/>
          <w:highlight w:val="cyan"/>
        </w:rPr>
        <w:t>generates attention</w:t>
      </w:r>
      <w:r w:rsidRPr="00127370">
        <w:rPr>
          <w:rStyle w:val="StyleUnderline"/>
          <w:highlight w:val="cyan"/>
        </w:rPr>
        <w:t xml:space="preserve"> from </w:t>
      </w:r>
      <w:r w:rsidRPr="00127370">
        <w:rPr>
          <w:rStyle w:val="Emphasis"/>
          <w:highlight w:val="cyan"/>
        </w:rPr>
        <w:t>another</w:t>
      </w:r>
      <w:r w:rsidRPr="00FB774C">
        <w:t xml:space="preserve"> actor, </w:t>
      </w:r>
      <w:r w:rsidRPr="00FB774C">
        <w:rPr>
          <w:rStyle w:val="StyleUnderline"/>
        </w:rPr>
        <w:t>which</w:t>
      </w:r>
      <w:r w:rsidRPr="00FB774C">
        <w:t xml:space="preserve">, again, </w:t>
      </w:r>
      <w:r w:rsidRPr="00FB774C">
        <w:rPr>
          <w:rStyle w:val="StyleUnderline"/>
        </w:rPr>
        <w:t xml:space="preserve">draws </w:t>
      </w:r>
      <w:r w:rsidRPr="00127370">
        <w:rPr>
          <w:rStyle w:val="Emphasis"/>
          <w:highlight w:val="cyan"/>
        </w:rPr>
        <w:t>even more attention</w:t>
      </w:r>
      <w:r w:rsidRPr="00127370">
        <w:rPr>
          <w:rStyle w:val="StyleUnderline"/>
          <w:highlight w:val="cyan"/>
        </w:rPr>
        <w:t xml:space="preserve"> from</w:t>
      </w:r>
      <w:r w:rsidRPr="00FB774C">
        <w:rPr>
          <w:rStyle w:val="StyleUnderline"/>
        </w:rPr>
        <w:t xml:space="preserve"> the </w:t>
      </w:r>
      <w:r w:rsidRPr="00127370">
        <w:rPr>
          <w:rStyle w:val="Emphasis"/>
          <w:highlight w:val="cyan"/>
        </w:rPr>
        <w:t>initial</w:t>
      </w:r>
      <w:r w:rsidRPr="00127370">
        <w:rPr>
          <w:rStyle w:val="StyleUnderline"/>
          <w:highlight w:val="cyan"/>
        </w:rPr>
        <w:t xml:space="preserve"> </w:t>
      </w:r>
      <w:r w:rsidRPr="00C72AE4">
        <w:rPr>
          <w:rStyle w:val="StyleUnderline"/>
        </w:rPr>
        <w:t>actor</w:t>
      </w:r>
      <w:r w:rsidRPr="00127370">
        <w:rPr>
          <w:rStyle w:val="StyleUnderline"/>
          <w:highlight w:val="cyan"/>
        </w:rPr>
        <w:t xml:space="preserve">, </w:t>
      </w:r>
      <w:r w:rsidRPr="00127370">
        <w:rPr>
          <w:rStyle w:val="Emphasis"/>
          <w:highlight w:val="cyan"/>
        </w:rPr>
        <w:t>overthrowing</w:t>
      </w:r>
      <w:r w:rsidRPr="00FB774C">
        <w:t xml:space="preserve"> the </w:t>
      </w:r>
      <w:r w:rsidRPr="00127370">
        <w:rPr>
          <w:rStyle w:val="Emphasis"/>
          <w:highlight w:val="cyan"/>
        </w:rPr>
        <w:t>existing</w:t>
      </w:r>
      <w:r w:rsidRPr="00FB774C">
        <w:rPr>
          <w:rStyle w:val="StyleUnderline"/>
        </w:rPr>
        <w:t xml:space="preserve"> friction </w:t>
      </w:r>
      <w:r w:rsidRPr="00127370">
        <w:rPr>
          <w:rStyle w:val="Emphasis"/>
          <w:highlight w:val="cyan"/>
        </w:rPr>
        <w:t>mechanisms</w:t>
      </w:r>
      <w:r w:rsidRPr="00FB774C">
        <w:t xml:space="preserve"> (Jones and Baumgartner 2005; Walgrave and Vliegenthart 2010). Looking at mass media and parliament, Walgrave and Vliegenthart (2010) found friction and cascading to operate independently from each other to create punctuations, and showed under which conditions these mechanisms are more likely to occur.</w:t>
      </w:r>
    </w:p>
    <w:p w14:paraId="7F21A6E2" w14:textId="77777777" w:rsidR="00265D2E" w:rsidRDefault="00265D2E" w:rsidP="00265D2E">
      <w:r w:rsidRPr="00FB774C">
        <w:lastRenderedPageBreak/>
        <w:t xml:space="preserve">The notion of cascading closely relates to the wider agenda-setting literature examining how attention from one actor influences that of another. We know, for example, that political parties heavily influence each other regarding the issues they focus on in parliament (Vliegenthart et al. 2011). </w:t>
      </w:r>
      <w:r w:rsidRPr="00127370">
        <w:rPr>
          <w:rStyle w:val="Emphasis"/>
          <w:highlight w:val="cyan"/>
        </w:rPr>
        <w:t>Several studies</w:t>
      </w:r>
      <w:r w:rsidRPr="00FB774C">
        <w:t xml:space="preserve"> have also </w:t>
      </w:r>
      <w:r w:rsidRPr="00127370">
        <w:rPr>
          <w:rStyle w:val="Emphasis"/>
          <w:highlight w:val="cyan"/>
        </w:rPr>
        <w:t>confirmed</w:t>
      </w:r>
      <w:r w:rsidRPr="00FB774C">
        <w:rPr>
          <w:rStyle w:val="StyleUnderline"/>
        </w:rPr>
        <w:t xml:space="preserve"> the mutual influence</w:t>
      </w:r>
      <w:r w:rsidRPr="00FB774C">
        <w:t xml:space="preserve"> between news media, parliament and government influence in the issues they focus on (for a comprehensive review of the literature on the media’s influence on parliament and government, see Van Aelst and Walgrave (2016) and Walgrave et al. (2006)), also for foreign policy issues (Edwards and Wood 1999; Wood and Peake 1998).</w:t>
      </w:r>
    </w:p>
    <w:p w14:paraId="490C2F00" w14:textId="77777777" w:rsidR="00265D2E" w:rsidRDefault="00265D2E" w:rsidP="00265D2E"/>
    <w:p w14:paraId="7373F96D" w14:textId="77777777" w:rsidR="00265D2E" w:rsidRDefault="00265D2E" w:rsidP="00265D2E"/>
    <w:p w14:paraId="64AFFC5A" w14:textId="77777777" w:rsidR="00265D2E" w:rsidRPr="004665D9" w:rsidRDefault="00265D2E" w:rsidP="00265D2E">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4E7103CD" w14:textId="77777777" w:rsidR="00265D2E" w:rsidRDefault="00265D2E" w:rsidP="00265D2E">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28" w:history="1">
        <w:r w:rsidRPr="00E456F2">
          <w:rPr>
            <w:rStyle w:val="Hyperlink"/>
          </w:rPr>
          <w:t>https://www.cnn.com/2021/09/08/business/debt-ceiling-default-explained/index.html</w:t>
        </w:r>
      </w:hyperlink>
      <w:r>
        <w:t>]</w:t>
      </w:r>
    </w:p>
    <w:p w14:paraId="60ABBA05" w14:textId="77777777" w:rsidR="00265D2E" w:rsidRDefault="00265D2E" w:rsidP="00265D2E">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 xml:space="preserve">spark </w:t>
      </w:r>
      <w:r w:rsidRPr="00C72AE4">
        <w:rPr>
          <w:rStyle w:val="Emphasis"/>
        </w:rPr>
        <w:t>a financial crisis</w:t>
      </w:r>
      <w:r w:rsidRPr="00C72AE4">
        <w:rPr>
          <w:rStyle w:val="StyleUnderline"/>
        </w:rPr>
        <w:t xml:space="preserve"> and </w:t>
      </w:r>
      <w:r w:rsidRPr="004665D9">
        <w:rPr>
          <w:rStyle w:val="Emphasis"/>
          <w:highlight w:val="cyan"/>
        </w:rPr>
        <w:t>wreck the US econ</w:t>
      </w:r>
      <w:r w:rsidRPr="00C72AE4">
        <w:rPr>
          <w:rStyle w:val="Emphasis"/>
        </w:rPr>
        <w:t>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 xml:space="preserve">default </w:t>
      </w:r>
      <w:r w:rsidRPr="00C72AE4">
        <w:rPr>
          <w:rStyle w:val="Emphasis"/>
        </w:rPr>
        <w:t>on its debt</w:t>
      </w:r>
      <w:r w:rsidRPr="00C72AE4">
        <w:rPr>
          <w:rStyle w:val="StyleUnderline"/>
        </w:rPr>
        <w:t>. It</w:t>
      </w:r>
      <w:r w:rsidRPr="00353648">
        <w:rPr>
          <w:rStyle w:val="StyleUnderline"/>
        </w:rPr>
        <w:t xml:space="preserve"> would be </w:t>
      </w:r>
      <w:r w:rsidRPr="004665D9">
        <w:rPr>
          <w:rStyle w:val="StyleUnderline"/>
          <w:highlight w:val="cyan"/>
        </w:rPr>
        <w:t xml:space="preserve">an </w:t>
      </w:r>
      <w:r w:rsidRPr="004665D9">
        <w:rPr>
          <w:rStyle w:val="Emphasis"/>
          <w:highlight w:val="cyan"/>
        </w:rPr>
        <w:t xml:space="preserve">epic, </w:t>
      </w:r>
      <w:r w:rsidRPr="00C72AE4">
        <w:rPr>
          <w:rStyle w:val="Emphasis"/>
        </w:rPr>
        <w:t xml:space="preserve">unforced </w:t>
      </w:r>
      <w:r w:rsidRPr="004665D9">
        <w:rPr>
          <w:rStyle w:val="Emphasis"/>
          <w:highlight w:val="cyan"/>
        </w:rPr>
        <w:t>error</w:t>
      </w:r>
      <w:r w:rsidRPr="00353648">
        <w:rPr>
          <w:rStyle w:val="StyleUnderline"/>
        </w:rPr>
        <w:t xml:space="preserve"> — and millions of Americans would pay the price</w:t>
      </w:r>
      <w:r>
        <w:t>.</w:t>
      </w:r>
    </w:p>
    <w:p w14:paraId="370C36E5" w14:textId="77777777" w:rsidR="00265D2E" w:rsidRPr="00353648" w:rsidRDefault="00265D2E" w:rsidP="00265D2E">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6AA2CA4D" w14:textId="77777777" w:rsidR="00265D2E" w:rsidRPr="00353648" w:rsidRDefault="00265D2E" w:rsidP="00265D2E">
      <w:pPr>
        <w:rPr>
          <w:rStyle w:val="StyleUnderline"/>
        </w:rPr>
      </w:pPr>
      <w:r>
        <w:t xml:space="preserve">In short, a </w:t>
      </w:r>
      <w:r w:rsidRPr="00C72AE4">
        <w:rPr>
          <w:rStyle w:val="Emphasis"/>
        </w:rPr>
        <w:t xml:space="preserve">default </w:t>
      </w:r>
      <w:r w:rsidRPr="004665D9">
        <w:rPr>
          <w:rStyle w:val="Emphasis"/>
          <w:highlight w:val="cyan"/>
        </w:rPr>
        <w:t>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 xml:space="preserve">value of the </w:t>
      </w:r>
      <w:r w:rsidRPr="00C72AE4">
        <w:rPr>
          <w:rStyle w:val="Emphasis"/>
        </w:rPr>
        <w:t xml:space="preserve">US </w:t>
      </w:r>
      <w:r w:rsidRPr="004665D9">
        <w:rPr>
          <w:rStyle w:val="Emphasis"/>
          <w:highlight w:val="cyan"/>
        </w:rPr>
        <w:t>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C72AE4">
        <w:rPr>
          <w:rStyle w:val="Emphasis"/>
        </w:rPr>
        <w:t xml:space="preserve">financial </w:t>
      </w:r>
      <w:r w:rsidRPr="004665D9">
        <w:rPr>
          <w:rStyle w:val="Emphasis"/>
          <w:highlight w:val="cyan"/>
        </w:rPr>
        <w:t>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0237E762" w14:textId="77777777" w:rsidR="00265D2E" w:rsidRDefault="00265D2E" w:rsidP="00265D2E">
      <w:r w:rsidRPr="00353648">
        <w:rPr>
          <w:rStyle w:val="StyleUnderline"/>
        </w:rPr>
        <w:t>"It would be</w:t>
      </w:r>
      <w:r>
        <w:t xml:space="preserve"> </w:t>
      </w:r>
      <w:r w:rsidRPr="004665D9">
        <w:rPr>
          <w:rStyle w:val="Emphasis"/>
          <w:highlight w:val="cyan"/>
        </w:rPr>
        <w:t>financial Armageddon</w:t>
      </w:r>
      <w:r>
        <w:t>," Mark Zandi, chief economist at Moody's Analytics, told CNN. "It's complete craziness to even contemplate the idea of not paying our debt on time."</w:t>
      </w:r>
    </w:p>
    <w:p w14:paraId="35B4544C" w14:textId="77777777" w:rsidR="00265D2E" w:rsidRDefault="00265D2E" w:rsidP="00265D2E">
      <w:r>
        <w:t>But it's a crazy world.</w:t>
      </w:r>
    </w:p>
    <w:p w14:paraId="6212BC34" w14:textId="77777777" w:rsidR="00265D2E" w:rsidRDefault="00265D2E" w:rsidP="00265D2E">
      <w:r w:rsidRPr="00353648">
        <w:rPr>
          <w:rStyle w:val="StyleUnderline"/>
        </w:rPr>
        <w:t>Lawmakers in Washington are again playing chicken with America's creditworthiness. And the path to raising the debt ceiling is not clear</w:t>
      </w:r>
      <w:r>
        <w:t>.</w:t>
      </w:r>
    </w:p>
    <w:p w14:paraId="03CB0A82" w14:textId="77777777" w:rsidR="00265D2E" w:rsidRDefault="00265D2E" w:rsidP="00265D2E">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1F5EDB1F" w14:textId="77777777" w:rsidR="00265D2E" w:rsidRPr="00353648" w:rsidRDefault="00265D2E" w:rsidP="00265D2E">
      <w:pPr>
        <w:rPr>
          <w:rStyle w:val="StyleUnderline"/>
        </w:rPr>
      </w:pPr>
      <w:r>
        <w:t xml:space="preserve">JPMorgan Chase (JPM) CEO Jamie Dimon urged lawmakers not to even think about going down this path again. During a hearing in May, Dimon said </w:t>
      </w:r>
      <w:r w:rsidRPr="00C72AE4">
        <w:t xml:space="preserve">an </w:t>
      </w:r>
      <w:r w:rsidRPr="00C72AE4">
        <w:rPr>
          <w:rStyle w:val="StyleUnderline"/>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lastRenderedPageBreak/>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1508E917" w14:textId="77777777" w:rsidR="00265D2E" w:rsidRDefault="00265D2E" w:rsidP="00265D2E">
      <w:r>
        <w:t>'Irreparable damage'</w:t>
      </w:r>
    </w:p>
    <w:p w14:paraId="11E2CD02" w14:textId="77777777" w:rsidR="00265D2E" w:rsidRPr="00353648" w:rsidRDefault="00265D2E" w:rsidP="00265D2E">
      <w:pPr>
        <w:rPr>
          <w:rStyle w:val="StyleUnderline"/>
        </w:rPr>
      </w:pPr>
      <w:r>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44DF7B4D" w14:textId="77777777" w:rsidR="00265D2E" w:rsidRDefault="00265D2E" w:rsidP="00265D2E">
      <w:r>
        <w:t>"A delay that calls into question the federal government's ability to meet all its obligations would likely cause irreparable damage to the U.S. economy and global financial markets," Yellen wrote.</w:t>
      </w:r>
    </w:p>
    <w:p w14:paraId="4C8A0DF1" w14:textId="77777777" w:rsidR="00265D2E" w:rsidRDefault="00265D2E" w:rsidP="00265D2E">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6745AFA3" w14:textId="77777777" w:rsidR="00265D2E" w:rsidRDefault="00265D2E" w:rsidP="00265D2E">
      <w:r>
        <w:t>"We pay our debt. That's what distinguishes the United States from almost every other country on the planet," Zandi of Moody's said.</w:t>
      </w:r>
    </w:p>
    <w:p w14:paraId="776FFF4A" w14:textId="77777777" w:rsidR="00265D2E" w:rsidRDefault="00265D2E" w:rsidP="00265D2E">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1EA1BC7C" w14:textId="77777777" w:rsidR="00265D2E" w:rsidRDefault="00265D2E" w:rsidP="00265D2E">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3DC8AB9A" w14:textId="77777777" w:rsidR="00265D2E" w:rsidRDefault="00265D2E" w:rsidP="00265D2E"/>
    <w:p w14:paraId="221A97C0" w14:textId="77777777" w:rsidR="00265D2E" w:rsidRDefault="00265D2E" w:rsidP="00265D2E">
      <w:pPr>
        <w:pStyle w:val="Heading4"/>
      </w:pPr>
      <w:r>
        <w:t>Extinction</w:t>
      </w:r>
    </w:p>
    <w:p w14:paraId="713C5C3E" w14:textId="77777777" w:rsidR="00265D2E" w:rsidRDefault="00265D2E" w:rsidP="00265D2E">
      <w:r>
        <w:t xml:space="preserve">Joshua </w:t>
      </w:r>
      <w:r w:rsidRPr="00580B4B">
        <w:rPr>
          <w:rStyle w:val="Style13ptBold"/>
        </w:rPr>
        <w:t>Zoffer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3AB98E8" w14:textId="77777777" w:rsidR="00265D2E" w:rsidRPr="0025350C" w:rsidRDefault="00265D2E" w:rsidP="00265D2E">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xml:space="preserve">. This view is emblematic of American financial governance since the Second World War. U.S. economic analysts, especially at the Treasury, have jealously guarded the dollar’s role and the many benefits it offers: the ability to </w:t>
      </w:r>
      <w:r w:rsidRPr="0025350C">
        <w:lastRenderedPageBreak/>
        <w:t>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r w:rsidRPr="0025350C">
        <w:rPr>
          <w:rStyle w:val="StyleUnderline"/>
        </w:rPr>
        <w:t>Bessner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Bessner’s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Adler and Bessner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w:t>
      </w:r>
      <w:r w:rsidRPr="0025350C">
        <w:lastRenderedPageBreak/>
        <w:t>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096886EC" w14:textId="77777777" w:rsidR="006F4CED" w:rsidRPr="006F4CED" w:rsidRDefault="006F4CED" w:rsidP="006F4CED"/>
    <w:sectPr w:rsidR="006F4CED" w:rsidRPr="006F4C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angSong">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EB78F2"/>
    <w:multiLevelType w:val="hybridMultilevel"/>
    <w:tmpl w:val="04E64E2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BA597A"/>
    <w:multiLevelType w:val="hybridMultilevel"/>
    <w:tmpl w:val="F48C4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71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7A0"/>
    <w:rsid w:val="00066E3C"/>
    <w:rsid w:val="00072718"/>
    <w:rsid w:val="0007381E"/>
    <w:rsid w:val="00076094"/>
    <w:rsid w:val="0008785F"/>
    <w:rsid w:val="00090CBE"/>
    <w:rsid w:val="00094DEC"/>
    <w:rsid w:val="000A2D8A"/>
    <w:rsid w:val="000C2A3B"/>
    <w:rsid w:val="000D26A6"/>
    <w:rsid w:val="000D2B90"/>
    <w:rsid w:val="000D528C"/>
    <w:rsid w:val="000D6535"/>
    <w:rsid w:val="000D6ED8"/>
    <w:rsid w:val="000D717B"/>
    <w:rsid w:val="000F341A"/>
    <w:rsid w:val="000F4753"/>
    <w:rsid w:val="00100B28"/>
    <w:rsid w:val="001010A9"/>
    <w:rsid w:val="00106AA5"/>
    <w:rsid w:val="001137F1"/>
    <w:rsid w:val="00113FBB"/>
    <w:rsid w:val="00117316"/>
    <w:rsid w:val="001209B4"/>
    <w:rsid w:val="00137224"/>
    <w:rsid w:val="0017522E"/>
    <w:rsid w:val="001761FC"/>
    <w:rsid w:val="00182655"/>
    <w:rsid w:val="001840F2"/>
    <w:rsid w:val="00185134"/>
    <w:rsid w:val="001856C6"/>
    <w:rsid w:val="00191B5F"/>
    <w:rsid w:val="00192487"/>
    <w:rsid w:val="00193416"/>
    <w:rsid w:val="00195073"/>
    <w:rsid w:val="0019668D"/>
    <w:rsid w:val="001A25FD"/>
    <w:rsid w:val="001A5371"/>
    <w:rsid w:val="001A647F"/>
    <w:rsid w:val="001A72C7"/>
    <w:rsid w:val="001B4DF7"/>
    <w:rsid w:val="001B73E3"/>
    <w:rsid w:val="001C316D"/>
    <w:rsid w:val="001D1A0D"/>
    <w:rsid w:val="001D2DD4"/>
    <w:rsid w:val="001D36BF"/>
    <w:rsid w:val="001D4C28"/>
    <w:rsid w:val="001D5C64"/>
    <w:rsid w:val="001E0B1F"/>
    <w:rsid w:val="001E0C0F"/>
    <w:rsid w:val="001E1E0B"/>
    <w:rsid w:val="001F1173"/>
    <w:rsid w:val="002005A8"/>
    <w:rsid w:val="00203DD8"/>
    <w:rsid w:val="00204E1D"/>
    <w:rsid w:val="002059BD"/>
    <w:rsid w:val="0020743A"/>
    <w:rsid w:val="00207FD8"/>
    <w:rsid w:val="00210FAF"/>
    <w:rsid w:val="00213B1E"/>
    <w:rsid w:val="002147FB"/>
    <w:rsid w:val="00215284"/>
    <w:rsid w:val="002168F2"/>
    <w:rsid w:val="00224051"/>
    <w:rsid w:val="0022589F"/>
    <w:rsid w:val="002343FE"/>
    <w:rsid w:val="00235F7B"/>
    <w:rsid w:val="00245BA1"/>
    <w:rsid w:val="00246A4E"/>
    <w:rsid w:val="002502CF"/>
    <w:rsid w:val="00253717"/>
    <w:rsid w:val="0026458C"/>
    <w:rsid w:val="00265D2E"/>
    <w:rsid w:val="00267EBB"/>
    <w:rsid w:val="0027023B"/>
    <w:rsid w:val="00272F3F"/>
    <w:rsid w:val="00274EDB"/>
    <w:rsid w:val="0027729E"/>
    <w:rsid w:val="002843B2"/>
    <w:rsid w:val="00284ED6"/>
    <w:rsid w:val="002900F1"/>
    <w:rsid w:val="00290C1F"/>
    <w:rsid w:val="00290C5A"/>
    <w:rsid w:val="00290C92"/>
    <w:rsid w:val="002930C1"/>
    <w:rsid w:val="0029647A"/>
    <w:rsid w:val="00296504"/>
    <w:rsid w:val="002B5511"/>
    <w:rsid w:val="002B7ACF"/>
    <w:rsid w:val="002C75C0"/>
    <w:rsid w:val="002E0643"/>
    <w:rsid w:val="002E392E"/>
    <w:rsid w:val="002E6BBC"/>
    <w:rsid w:val="002F1BA9"/>
    <w:rsid w:val="002F38C4"/>
    <w:rsid w:val="002F6E74"/>
    <w:rsid w:val="0030102A"/>
    <w:rsid w:val="003106B3"/>
    <w:rsid w:val="0031385D"/>
    <w:rsid w:val="003171AB"/>
    <w:rsid w:val="003223B2"/>
    <w:rsid w:val="00322A67"/>
    <w:rsid w:val="00330E13"/>
    <w:rsid w:val="003311B5"/>
    <w:rsid w:val="00335A23"/>
    <w:rsid w:val="00340707"/>
    <w:rsid w:val="00341C61"/>
    <w:rsid w:val="00351841"/>
    <w:rsid w:val="003624A6"/>
    <w:rsid w:val="00364ADF"/>
    <w:rsid w:val="00365C8D"/>
    <w:rsid w:val="003670D9"/>
    <w:rsid w:val="00370B41"/>
    <w:rsid w:val="003717C9"/>
    <w:rsid w:val="00371B27"/>
    <w:rsid w:val="003726C3"/>
    <w:rsid w:val="00375D2E"/>
    <w:rsid w:val="00383071"/>
    <w:rsid w:val="00383B19"/>
    <w:rsid w:val="00383F86"/>
    <w:rsid w:val="00384CBC"/>
    <w:rsid w:val="003875A0"/>
    <w:rsid w:val="003933F9"/>
    <w:rsid w:val="00394A94"/>
    <w:rsid w:val="00395864"/>
    <w:rsid w:val="00396557"/>
    <w:rsid w:val="00397316"/>
    <w:rsid w:val="003A248F"/>
    <w:rsid w:val="003A37D2"/>
    <w:rsid w:val="003A4D9C"/>
    <w:rsid w:val="003B02D8"/>
    <w:rsid w:val="003B0856"/>
    <w:rsid w:val="003B1668"/>
    <w:rsid w:val="003B348A"/>
    <w:rsid w:val="003B4C6E"/>
    <w:rsid w:val="003C4983"/>
    <w:rsid w:val="003C5F4C"/>
    <w:rsid w:val="003D5EA8"/>
    <w:rsid w:val="003D7B28"/>
    <w:rsid w:val="003E305E"/>
    <w:rsid w:val="003E34DB"/>
    <w:rsid w:val="003E3DE2"/>
    <w:rsid w:val="003E5302"/>
    <w:rsid w:val="003E5BF1"/>
    <w:rsid w:val="003F2452"/>
    <w:rsid w:val="003F29AE"/>
    <w:rsid w:val="003F41EA"/>
    <w:rsid w:val="003F7DF0"/>
    <w:rsid w:val="004039AF"/>
    <w:rsid w:val="004044D5"/>
    <w:rsid w:val="00407AFF"/>
    <w:rsid w:val="0041155D"/>
    <w:rsid w:val="0041307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41F"/>
    <w:rsid w:val="004A2DCA"/>
    <w:rsid w:val="004A5065"/>
    <w:rsid w:val="004A6886"/>
    <w:rsid w:val="004B37B4"/>
    <w:rsid w:val="004B4590"/>
    <w:rsid w:val="004B72B4"/>
    <w:rsid w:val="004C0314"/>
    <w:rsid w:val="004C0D3D"/>
    <w:rsid w:val="004C213E"/>
    <w:rsid w:val="004C376C"/>
    <w:rsid w:val="004C657F"/>
    <w:rsid w:val="004D17D8"/>
    <w:rsid w:val="004D288E"/>
    <w:rsid w:val="004D52D8"/>
    <w:rsid w:val="004E355B"/>
    <w:rsid w:val="004F1F18"/>
    <w:rsid w:val="005028E5"/>
    <w:rsid w:val="00503735"/>
    <w:rsid w:val="00516A88"/>
    <w:rsid w:val="00522065"/>
    <w:rsid w:val="005224F2"/>
    <w:rsid w:val="00533F1C"/>
    <w:rsid w:val="00534822"/>
    <w:rsid w:val="00536D8B"/>
    <w:rsid w:val="005379C3"/>
    <w:rsid w:val="005519C2"/>
    <w:rsid w:val="005523CF"/>
    <w:rsid w:val="005523E0"/>
    <w:rsid w:val="0055320F"/>
    <w:rsid w:val="0055699B"/>
    <w:rsid w:val="0056020A"/>
    <w:rsid w:val="00560F29"/>
    <w:rsid w:val="00563D3D"/>
    <w:rsid w:val="005659AA"/>
    <w:rsid w:val="005676E8"/>
    <w:rsid w:val="005736C3"/>
    <w:rsid w:val="00577857"/>
    <w:rsid w:val="00577C12"/>
    <w:rsid w:val="00580BFC"/>
    <w:rsid w:val="00581048"/>
    <w:rsid w:val="00581203"/>
    <w:rsid w:val="0058349C"/>
    <w:rsid w:val="00585FBE"/>
    <w:rsid w:val="005870E8"/>
    <w:rsid w:val="0058789C"/>
    <w:rsid w:val="005A157C"/>
    <w:rsid w:val="005A4D4E"/>
    <w:rsid w:val="005A7237"/>
    <w:rsid w:val="005B21FA"/>
    <w:rsid w:val="005B3244"/>
    <w:rsid w:val="005B6EE8"/>
    <w:rsid w:val="005B7731"/>
    <w:rsid w:val="005C4515"/>
    <w:rsid w:val="005C5602"/>
    <w:rsid w:val="005C74A6"/>
    <w:rsid w:val="005D1D7E"/>
    <w:rsid w:val="005D3B4D"/>
    <w:rsid w:val="005D615C"/>
    <w:rsid w:val="005E1860"/>
    <w:rsid w:val="005F063B"/>
    <w:rsid w:val="005F192D"/>
    <w:rsid w:val="005F24C8"/>
    <w:rsid w:val="005F26AF"/>
    <w:rsid w:val="005F4999"/>
    <w:rsid w:val="00601BB7"/>
    <w:rsid w:val="00607D6C"/>
    <w:rsid w:val="0061383D"/>
    <w:rsid w:val="00614A03"/>
    <w:rsid w:val="00614D69"/>
    <w:rsid w:val="00617030"/>
    <w:rsid w:val="00621301"/>
    <w:rsid w:val="0062173F"/>
    <w:rsid w:val="006235FB"/>
    <w:rsid w:val="00626072"/>
    <w:rsid w:val="00626A15"/>
    <w:rsid w:val="006346A4"/>
    <w:rsid w:val="006379E9"/>
    <w:rsid w:val="006438CB"/>
    <w:rsid w:val="006510A6"/>
    <w:rsid w:val="006529B9"/>
    <w:rsid w:val="00654695"/>
    <w:rsid w:val="0065500A"/>
    <w:rsid w:val="00655217"/>
    <w:rsid w:val="0065727C"/>
    <w:rsid w:val="00674A78"/>
    <w:rsid w:val="0069393E"/>
    <w:rsid w:val="00696A16"/>
    <w:rsid w:val="006A4840"/>
    <w:rsid w:val="006A52A0"/>
    <w:rsid w:val="006A7E1D"/>
    <w:rsid w:val="006B6633"/>
    <w:rsid w:val="006C3A56"/>
    <w:rsid w:val="006D13F4"/>
    <w:rsid w:val="006D6AED"/>
    <w:rsid w:val="006E6D0B"/>
    <w:rsid w:val="006F126E"/>
    <w:rsid w:val="006F32C9"/>
    <w:rsid w:val="006F3834"/>
    <w:rsid w:val="006F4CED"/>
    <w:rsid w:val="006F5693"/>
    <w:rsid w:val="006F5D4C"/>
    <w:rsid w:val="00717B01"/>
    <w:rsid w:val="007227D9"/>
    <w:rsid w:val="0072491F"/>
    <w:rsid w:val="00725598"/>
    <w:rsid w:val="0073306C"/>
    <w:rsid w:val="007374A1"/>
    <w:rsid w:val="00752712"/>
    <w:rsid w:val="00753A84"/>
    <w:rsid w:val="007611F5"/>
    <w:rsid w:val="007619E4"/>
    <w:rsid w:val="00761E75"/>
    <w:rsid w:val="0076495E"/>
    <w:rsid w:val="00765FC8"/>
    <w:rsid w:val="00775694"/>
    <w:rsid w:val="007935B5"/>
    <w:rsid w:val="00793F46"/>
    <w:rsid w:val="007A1325"/>
    <w:rsid w:val="007A1A18"/>
    <w:rsid w:val="007A3BAF"/>
    <w:rsid w:val="007B53D8"/>
    <w:rsid w:val="007C22C5"/>
    <w:rsid w:val="007C57E1"/>
    <w:rsid w:val="007C5811"/>
    <w:rsid w:val="007D2DF5"/>
    <w:rsid w:val="007D451A"/>
    <w:rsid w:val="007D5E3E"/>
    <w:rsid w:val="007D7596"/>
    <w:rsid w:val="007E005F"/>
    <w:rsid w:val="007E242C"/>
    <w:rsid w:val="007E6631"/>
    <w:rsid w:val="007F7986"/>
    <w:rsid w:val="00803A12"/>
    <w:rsid w:val="00805417"/>
    <w:rsid w:val="00822B28"/>
    <w:rsid w:val="008266F9"/>
    <w:rsid w:val="008267E2"/>
    <w:rsid w:val="00826A9B"/>
    <w:rsid w:val="00834842"/>
    <w:rsid w:val="00840E7B"/>
    <w:rsid w:val="0085333D"/>
    <w:rsid w:val="008536AF"/>
    <w:rsid w:val="00853D40"/>
    <w:rsid w:val="00854501"/>
    <w:rsid w:val="008564FC"/>
    <w:rsid w:val="008628FE"/>
    <w:rsid w:val="00864E76"/>
    <w:rsid w:val="00867B7F"/>
    <w:rsid w:val="00872581"/>
    <w:rsid w:val="0087459D"/>
    <w:rsid w:val="0087680F"/>
    <w:rsid w:val="00876D81"/>
    <w:rsid w:val="00881D86"/>
    <w:rsid w:val="00883306"/>
    <w:rsid w:val="008904F9"/>
    <w:rsid w:val="00890E4C"/>
    <w:rsid w:val="00890E74"/>
    <w:rsid w:val="00892798"/>
    <w:rsid w:val="0089418F"/>
    <w:rsid w:val="008944D8"/>
    <w:rsid w:val="00897C29"/>
    <w:rsid w:val="008A1A9C"/>
    <w:rsid w:val="008A1EB9"/>
    <w:rsid w:val="008A4633"/>
    <w:rsid w:val="008B032E"/>
    <w:rsid w:val="008B2614"/>
    <w:rsid w:val="008C0FA2"/>
    <w:rsid w:val="008C2342"/>
    <w:rsid w:val="008C77B6"/>
    <w:rsid w:val="008C799E"/>
    <w:rsid w:val="008D1B91"/>
    <w:rsid w:val="008D6757"/>
    <w:rsid w:val="008D6EC5"/>
    <w:rsid w:val="008D724A"/>
    <w:rsid w:val="008E7059"/>
    <w:rsid w:val="008E7A3E"/>
    <w:rsid w:val="008F41FD"/>
    <w:rsid w:val="008F4479"/>
    <w:rsid w:val="008F4BA0"/>
    <w:rsid w:val="00901726"/>
    <w:rsid w:val="00915B0B"/>
    <w:rsid w:val="00920E6A"/>
    <w:rsid w:val="00930C07"/>
    <w:rsid w:val="009315DC"/>
    <w:rsid w:val="00931816"/>
    <w:rsid w:val="00932C71"/>
    <w:rsid w:val="00933096"/>
    <w:rsid w:val="009509D5"/>
    <w:rsid w:val="009538F5"/>
    <w:rsid w:val="009550D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AFC"/>
    <w:rsid w:val="009A41F5"/>
    <w:rsid w:val="009A6464"/>
    <w:rsid w:val="009B40FE"/>
    <w:rsid w:val="009B69F5"/>
    <w:rsid w:val="009C5FF7"/>
    <w:rsid w:val="009C6292"/>
    <w:rsid w:val="009D15DB"/>
    <w:rsid w:val="009D3133"/>
    <w:rsid w:val="009E160D"/>
    <w:rsid w:val="009E37E5"/>
    <w:rsid w:val="009E694C"/>
    <w:rsid w:val="009F1CBB"/>
    <w:rsid w:val="009F3305"/>
    <w:rsid w:val="009F6FB2"/>
    <w:rsid w:val="00A071C0"/>
    <w:rsid w:val="00A12242"/>
    <w:rsid w:val="00A22670"/>
    <w:rsid w:val="00A24B35"/>
    <w:rsid w:val="00A271BA"/>
    <w:rsid w:val="00A27F86"/>
    <w:rsid w:val="00A308D2"/>
    <w:rsid w:val="00A31B9C"/>
    <w:rsid w:val="00A42F3E"/>
    <w:rsid w:val="00A431C6"/>
    <w:rsid w:val="00A54315"/>
    <w:rsid w:val="00A60FBC"/>
    <w:rsid w:val="00A65C0B"/>
    <w:rsid w:val="00A776BA"/>
    <w:rsid w:val="00A81FD2"/>
    <w:rsid w:val="00A8441A"/>
    <w:rsid w:val="00A8674A"/>
    <w:rsid w:val="00A96E24"/>
    <w:rsid w:val="00A9799F"/>
    <w:rsid w:val="00AA6F6E"/>
    <w:rsid w:val="00AB122B"/>
    <w:rsid w:val="00AB21B0"/>
    <w:rsid w:val="00AB464A"/>
    <w:rsid w:val="00AB48D3"/>
    <w:rsid w:val="00AC3DC2"/>
    <w:rsid w:val="00AD0DC2"/>
    <w:rsid w:val="00AE0243"/>
    <w:rsid w:val="00AE1BAD"/>
    <w:rsid w:val="00AE2124"/>
    <w:rsid w:val="00AE24BC"/>
    <w:rsid w:val="00AE3E3F"/>
    <w:rsid w:val="00AF2516"/>
    <w:rsid w:val="00AF4760"/>
    <w:rsid w:val="00AF55D4"/>
    <w:rsid w:val="00AF6052"/>
    <w:rsid w:val="00B040A7"/>
    <w:rsid w:val="00B0505F"/>
    <w:rsid w:val="00B05C2D"/>
    <w:rsid w:val="00B12933"/>
    <w:rsid w:val="00B12B88"/>
    <w:rsid w:val="00B137E0"/>
    <w:rsid w:val="00B13BC8"/>
    <w:rsid w:val="00B218DE"/>
    <w:rsid w:val="00B24662"/>
    <w:rsid w:val="00B3569C"/>
    <w:rsid w:val="00B363E7"/>
    <w:rsid w:val="00B43676"/>
    <w:rsid w:val="00B5602D"/>
    <w:rsid w:val="00B60125"/>
    <w:rsid w:val="00B617C7"/>
    <w:rsid w:val="00B6656B"/>
    <w:rsid w:val="00B71625"/>
    <w:rsid w:val="00B74821"/>
    <w:rsid w:val="00B75C54"/>
    <w:rsid w:val="00B8710E"/>
    <w:rsid w:val="00B92A93"/>
    <w:rsid w:val="00BA17A8"/>
    <w:rsid w:val="00BA3C33"/>
    <w:rsid w:val="00BA3CD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F57"/>
    <w:rsid w:val="00C3164F"/>
    <w:rsid w:val="00C31B5E"/>
    <w:rsid w:val="00C34D3E"/>
    <w:rsid w:val="00C35B37"/>
    <w:rsid w:val="00C3747A"/>
    <w:rsid w:val="00C37F29"/>
    <w:rsid w:val="00C56DCC"/>
    <w:rsid w:val="00C57075"/>
    <w:rsid w:val="00C7058D"/>
    <w:rsid w:val="00C72AFE"/>
    <w:rsid w:val="00C81619"/>
    <w:rsid w:val="00C86555"/>
    <w:rsid w:val="00C87378"/>
    <w:rsid w:val="00C94797"/>
    <w:rsid w:val="00C965F5"/>
    <w:rsid w:val="00CA013C"/>
    <w:rsid w:val="00CA3F37"/>
    <w:rsid w:val="00CA6D6D"/>
    <w:rsid w:val="00CC35EF"/>
    <w:rsid w:val="00CC7A4E"/>
    <w:rsid w:val="00CD07CE"/>
    <w:rsid w:val="00CD1359"/>
    <w:rsid w:val="00CD4C83"/>
    <w:rsid w:val="00CD77F1"/>
    <w:rsid w:val="00D01EDC"/>
    <w:rsid w:val="00D078AA"/>
    <w:rsid w:val="00D10058"/>
    <w:rsid w:val="00D11978"/>
    <w:rsid w:val="00D158E3"/>
    <w:rsid w:val="00D15E30"/>
    <w:rsid w:val="00D16129"/>
    <w:rsid w:val="00D176E1"/>
    <w:rsid w:val="00D25DBD"/>
    <w:rsid w:val="00D26929"/>
    <w:rsid w:val="00D30CBD"/>
    <w:rsid w:val="00D30D9E"/>
    <w:rsid w:val="00D33908"/>
    <w:rsid w:val="00D354F2"/>
    <w:rsid w:val="00D36C30"/>
    <w:rsid w:val="00D37C90"/>
    <w:rsid w:val="00D40A09"/>
    <w:rsid w:val="00D43A8C"/>
    <w:rsid w:val="00D53072"/>
    <w:rsid w:val="00D61A4E"/>
    <w:rsid w:val="00D634EA"/>
    <w:rsid w:val="00D713A1"/>
    <w:rsid w:val="00D7647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16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89C"/>
    <w:rsid w:val="00E541F9"/>
    <w:rsid w:val="00E57B79"/>
    <w:rsid w:val="00E63419"/>
    <w:rsid w:val="00E64496"/>
    <w:rsid w:val="00E72115"/>
    <w:rsid w:val="00E8322E"/>
    <w:rsid w:val="00E903E0"/>
    <w:rsid w:val="00EA1115"/>
    <w:rsid w:val="00EA22D5"/>
    <w:rsid w:val="00EA3528"/>
    <w:rsid w:val="00EA39EB"/>
    <w:rsid w:val="00EA4250"/>
    <w:rsid w:val="00EA58CE"/>
    <w:rsid w:val="00EA6F11"/>
    <w:rsid w:val="00EB33FF"/>
    <w:rsid w:val="00EB3D1A"/>
    <w:rsid w:val="00EC0C18"/>
    <w:rsid w:val="00EC2759"/>
    <w:rsid w:val="00EC4384"/>
    <w:rsid w:val="00EC7106"/>
    <w:rsid w:val="00ED0120"/>
    <w:rsid w:val="00ED3BBA"/>
    <w:rsid w:val="00ED4E12"/>
    <w:rsid w:val="00EE051B"/>
    <w:rsid w:val="00EE4107"/>
    <w:rsid w:val="00EE54B4"/>
    <w:rsid w:val="00EF1AD8"/>
    <w:rsid w:val="00EF2B5C"/>
    <w:rsid w:val="00EF4F00"/>
    <w:rsid w:val="00EF7794"/>
    <w:rsid w:val="00F02046"/>
    <w:rsid w:val="00F053D8"/>
    <w:rsid w:val="00F07888"/>
    <w:rsid w:val="00F1313D"/>
    <w:rsid w:val="00F1380E"/>
    <w:rsid w:val="00F13FC4"/>
    <w:rsid w:val="00F141B1"/>
    <w:rsid w:val="00F201E7"/>
    <w:rsid w:val="00F204E0"/>
    <w:rsid w:val="00F20B16"/>
    <w:rsid w:val="00F21C79"/>
    <w:rsid w:val="00F238C9"/>
    <w:rsid w:val="00F23CA5"/>
    <w:rsid w:val="00F277AA"/>
    <w:rsid w:val="00F31955"/>
    <w:rsid w:val="00F34C06"/>
    <w:rsid w:val="00F36C71"/>
    <w:rsid w:val="00F43EA3"/>
    <w:rsid w:val="00F50C55"/>
    <w:rsid w:val="00F57BE6"/>
    <w:rsid w:val="00F57FFB"/>
    <w:rsid w:val="00F601E6"/>
    <w:rsid w:val="00F63930"/>
    <w:rsid w:val="00F658F3"/>
    <w:rsid w:val="00F71606"/>
    <w:rsid w:val="00F73954"/>
    <w:rsid w:val="00F94060"/>
    <w:rsid w:val="00F97C16"/>
    <w:rsid w:val="00FA56F6"/>
    <w:rsid w:val="00FA742B"/>
    <w:rsid w:val="00FB2F47"/>
    <w:rsid w:val="00FB329D"/>
    <w:rsid w:val="00FC27E3"/>
    <w:rsid w:val="00FC716F"/>
    <w:rsid w:val="00FC74C7"/>
    <w:rsid w:val="00FD451D"/>
    <w:rsid w:val="00FD5B22"/>
    <w:rsid w:val="00FE1B01"/>
    <w:rsid w:val="00FE6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7D0B18"/>
  <w14:defaultImageDpi w14:val="300"/>
  <w15:docId w15:val="{0AC5DB85-A4B0-844B-9C77-D9082846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37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37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37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D Underline,no"/>
    <w:basedOn w:val="Normal"/>
    <w:next w:val="Normal"/>
    <w:link w:val="Heading3Char"/>
    <w:uiPriority w:val="9"/>
    <w:unhideWhenUsed/>
    <w:qFormat/>
    <w:rsid w:val="002537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25371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F798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537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717"/>
  </w:style>
  <w:style w:type="character" w:customStyle="1" w:styleId="Heading1Char">
    <w:name w:val="Heading 1 Char"/>
    <w:aliases w:val="Pocket Char"/>
    <w:basedOn w:val="DefaultParagraphFont"/>
    <w:link w:val="Heading1"/>
    <w:uiPriority w:val="9"/>
    <w:rsid w:val="002537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371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no Char"/>
    <w:basedOn w:val="DefaultParagraphFont"/>
    <w:link w:val="Heading3"/>
    <w:uiPriority w:val="9"/>
    <w:rsid w:val="0025371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537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3717"/>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Heading 3 Char Char Char1,c,8,Bo,cite"/>
    <w:basedOn w:val="DefaultParagraphFont"/>
    <w:uiPriority w:val="1"/>
    <w:qFormat/>
    <w:rsid w:val="0025371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5371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371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53717"/>
    <w:rPr>
      <w:color w:val="auto"/>
      <w:u w:val="none"/>
    </w:rPr>
  </w:style>
  <w:style w:type="paragraph" w:styleId="DocumentMap">
    <w:name w:val="Document Map"/>
    <w:basedOn w:val="Normal"/>
    <w:link w:val="DocumentMapChar"/>
    <w:uiPriority w:val="99"/>
    <w:semiHidden/>
    <w:unhideWhenUsed/>
    <w:rsid w:val="002537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3717"/>
    <w:rPr>
      <w:rFonts w:ascii="Lucida Grande" w:hAnsi="Lucida Grande" w:cs="Lucida Grande"/>
    </w:rPr>
  </w:style>
  <w:style w:type="paragraph" w:customStyle="1" w:styleId="Emphasis1">
    <w:name w:val="Emphasis1"/>
    <w:basedOn w:val="Normal"/>
    <w:link w:val="Emphasis"/>
    <w:autoRedefine/>
    <w:uiPriority w:val="20"/>
    <w:qFormat/>
    <w:rsid w:val="00D176E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D176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36C71"/>
    <w:pPr>
      <w:ind w:left="720"/>
      <w:jc w:val="both"/>
    </w:pPr>
    <w:rPr>
      <w:b/>
      <w:iCs/>
      <w:u w:val="single"/>
      <w:bdr w:val="single" w:sz="8" w:space="0" w:color="auto"/>
    </w:rPr>
  </w:style>
  <w:style w:type="paragraph" w:styleId="ListParagraph">
    <w:name w:val="List Paragraph"/>
    <w:basedOn w:val="Normal"/>
    <w:uiPriority w:val="34"/>
    <w:qFormat/>
    <w:rsid w:val="0017522E"/>
    <w:pPr>
      <w:ind w:left="720"/>
      <w:contextualSpacing/>
    </w:pPr>
  </w:style>
  <w:style w:type="character" w:customStyle="1" w:styleId="TitleChar">
    <w:name w:val="Title Char"/>
    <w:basedOn w:val="DefaultParagraphFont"/>
    <w:link w:val="Title"/>
    <w:uiPriority w:val="6"/>
    <w:qFormat/>
    <w:rsid w:val="003311B5"/>
    <w:rPr>
      <w:b/>
      <w:u w:val="single"/>
    </w:rPr>
  </w:style>
  <w:style w:type="paragraph" w:styleId="Title">
    <w:name w:val="Title"/>
    <w:basedOn w:val="Normal"/>
    <w:next w:val="BodyText"/>
    <w:link w:val="TitleChar"/>
    <w:uiPriority w:val="6"/>
    <w:qFormat/>
    <w:rsid w:val="003311B5"/>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3311B5"/>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3311B5"/>
    <w:pPr>
      <w:spacing w:after="120"/>
    </w:pPr>
  </w:style>
  <w:style w:type="character" w:customStyle="1" w:styleId="BodyTextChar">
    <w:name w:val="Body Text Char"/>
    <w:basedOn w:val="DefaultParagraphFont"/>
    <w:link w:val="BodyText"/>
    <w:uiPriority w:val="99"/>
    <w:semiHidden/>
    <w:rsid w:val="003311B5"/>
    <w:rPr>
      <w:rFonts w:ascii="Calibri" w:hAnsi="Calibri" w:cs="Calibri"/>
      <w:sz w:val="22"/>
    </w:rPr>
  </w:style>
  <w:style w:type="character" w:customStyle="1" w:styleId="Heading5Char">
    <w:name w:val="Heading 5 Char"/>
    <w:basedOn w:val="DefaultParagraphFont"/>
    <w:link w:val="Heading5"/>
    <w:uiPriority w:val="9"/>
    <w:semiHidden/>
    <w:rsid w:val="007F7986"/>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390748">
      <w:bodyDiv w:val="1"/>
      <w:marLeft w:val="0"/>
      <w:marRight w:val="0"/>
      <w:marTop w:val="0"/>
      <w:marBottom w:val="0"/>
      <w:divBdr>
        <w:top w:val="none" w:sz="0" w:space="0" w:color="auto"/>
        <w:left w:val="none" w:sz="0" w:space="0" w:color="auto"/>
        <w:bottom w:val="none" w:sz="0" w:space="0" w:color="auto"/>
        <w:right w:val="none" w:sz="0" w:space="0" w:color="auto"/>
      </w:divBdr>
      <w:divsChild>
        <w:div w:id="746999798">
          <w:marLeft w:val="0"/>
          <w:marRight w:val="0"/>
          <w:marTop w:val="0"/>
          <w:marBottom w:val="450"/>
          <w:divBdr>
            <w:top w:val="single" w:sz="6" w:space="30" w:color="D8D8D8"/>
            <w:left w:val="none" w:sz="0" w:space="0" w:color="auto"/>
            <w:bottom w:val="single" w:sz="6" w:space="30" w:color="D8D8D8"/>
            <w:right w:val="none" w:sz="0" w:space="0" w:color="auto"/>
          </w:divBdr>
          <w:divsChild>
            <w:div w:id="136801767">
              <w:marLeft w:val="0"/>
              <w:marRight w:val="0"/>
              <w:marTop w:val="0"/>
              <w:marBottom w:val="300"/>
              <w:divBdr>
                <w:top w:val="none" w:sz="0" w:space="0" w:color="auto"/>
                <w:left w:val="none" w:sz="0" w:space="0" w:color="auto"/>
                <w:bottom w:val="none" w:sz="0" w:space="0" w:color="auto"/>
                <w:right w:val="none" w:sz="0" w:space="0" w:color="auto"/>
              </w:divBdr>
            </w:div>
            <w:div w:id="1644626585">
              <w:marLeft w:val="0"/>
              <w:marRight w:val="0"/>
              <w:marTop w:val="0"/>
              <w:marBottom w:val="0"/>
              <w:divBdr>
                <w:top w:val="none" w:sz="0" w:space="0" w:color="auto"/>
                <w:left w:val="none" w:sz="0" w:space="0" w:color="auto"/>
                <w:bottom w:val="none" w:sz="0" w:space="0" w:color="auto"/>
                <w:right w:val="none" w:sz="0" w:space="0" w:color="auto"/>
              </w:divBdr>
              <w:divsChild>
                <w:div w:id="1984895160">
                  <w:marLeft w:val="0"/>
                  <w:marRight w:val="0"/>
                  <w:marTop w:val="0"/>
                  <w:marBottom w:val="0"/>
                  <w:divBdr>
                    <w:top w:val="none" w:sz="0" w:space="0" w:color="auto"/>
                    <w:left w:val="none" w:sz="0" w:space="0" w:color="auto"/>
                    <w:bottom w:val="none" w:sz="0" w:space="0" w:color="auto"/>
                    <w:right w:val="none" w:sz="0" w:space="0" w:color="auto"/>
                  </w:divBdr>
                  <w:divsChild>
                    <w:div w:id="1415125412">
                      <w:marLeft w:val="0"/>
                      <w:marRight w:val="0"/>
                      <w:marTop w:val="300"/>
                      <w:marBottom w:val="300"/>
                      <w:divBdr>
                        <w:top w:val="none" w:sz="0" w:space="0" w:color="auto"/>
                        <w:left w:val="none" w:sz="0" w:space="0" w:color="auto"/>
                        <w:bottom w:val="none" w:sz="0" w:space="0" w:color="auto"/>
                        <w:right w:val="none" w:sz="0" w:space="0" w:color="auto"/>
                      </w:divBdr>
                    </w:div>
                    <w:div w:id="336427990">
                      <w:marLeft w:val="0"/>
                      <w:marRight w:val="0"/>
                      <w:marTop w:val="0"/>
                      <w:marBottom w:val="0"/>
                      <w:divBdr>
                        <w:top w:val="none" w:sz="0" w:space="0" w:color="auto"/>
                        <w:left w:val="none" w:sz="0" w:space="0" w:color="auto"/>
                        <w:bottom w:val="none" w:sz="0" w:space="0" w:color="auto"/>
                        <w:right w:val="none" w:sz="0" w:space="0" w:color="auto"/>
                      </w:divBdr>
                      <w:divsChild>
                        <w:div w:id="1038580768">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628566">
      <w:bodyDiv w:val="1"/>
      <w:marLeft w:val="0"/>
      <w:marRight w:val="0"/>
      <w:marTop w:val="0"/>
      <w:marBottom w:val="0"/>
      <w:divBdr>
        <w:top w:val="none" w:sz="0" w:space="0" w:color="auto"/>
        <w:left w:val="none" w:sz="0" w:space="0" w:color="auto"/>
        <w:bottom w:val="none" w:sz="0" w:space="0" w:color="auto"/>
        <w:right w:val="none" w:sz="0" w:space="0" w:color="auto"/>
      </w:divBdr>
      <w:divsChild>
        <w:div w:id="783423697">
          <w:marLeft w:val="0"/>
          <w:marRight w:val="0"/>
          <w:marTop w:val="0"/>
          <w:marBottom w:val="0"/>
          <w:divBdr>
            <w:top w:val="none" w:sz="0" w:space="0" w:color="auto"/>
            <w:left w:val="none" w:sz="0" w:space="0" w:color="auto"/>
            <w:bottom w:val="none" w:sz="0" w:space="0" w:color="auto"/>
            <w:right w:val="none" w:sz="0" w:space="0" w:color="auto"/>
          </w:divBdr>
          <w:divsChild>
            <w:div w:id="2001420424">
              <w:marLeft w:val="0"/>
              <w:marRight w:val="0"/>
              <w:marTop w:val="0"/>
              <w:marBottom w:val="0"/>
              <w:divBdr>
                <w:top w:val="single" w:sz="6" w:space="0" w:color="B80000"/>
                <w:left w:val="single" w:sz="6" w:space="8" w:color="B80000"/>
                <w:bottom w:val="single" w:sz="6" w:space="0" w:color="B80000"/>
                <w:right w:val="single" w:sz="6" w:space="8" w:color="B80000"/>
              </w:divBdr>
            </w:div>
          </w:divsChild>
        </w:div>
        <w:div w:id="1948124507">
          <w:marLeft w:val="0"/>
          <w:marRight w:val="0"/>
          <w:marTop w:val="0"/>
          <w:marBottom w:val="0"/>
          <w:divBdr>
            <w:top w:val="none" w:sz="0" w:space="0" w:color="auto"/>
            <w:left w:val="none" w:sz="0" w:space="0" w:color="auto"/>
            <w:bottom w:val="none" w:sz="0" w:space="0" w:color="auto"/>
            <w:right w:val="none" w:sz="0" w:space="0" w:color="auto"/>
          </w:divBdr>
          <w:divsChild>
            <w:div w:id="1422994208">
              <w:marLeft w:val="0"/>
              <w:marRight w:val="0"/>
              <w:marTop w:val="0"/>
              <w:marBottom w:val="0"/>
              <w:divBdr>
                <w:top w:val="none" w:sz="0" w:space="0" w:color="auto"/>
                <w:left w:val="none" w:sz="0" w:space="0" w:color="auto"/>
                <w:bottom w:val="none" w:sz="0" w:space="0" w:color="auto"/>
                <w:right w:val="none" w:sz="0" w:space="0" w:color="auto"/>
              </w:divBdr>
              <w:divsChild>
                <w:div w:id="1014189647">
                  <w:marLeft w:val="0"/>
                  <w:marRight w:val="0"/>
                  <w:marTop w:val="0"/>
                  <w:marBottom w:val="0"/>
                  <w:divBdr>
                    <w:top w:val="none" w:sz="0" w:space="0" w:color="auto"/>
                    <w:left w:val="none" w:sz="0" w:space="0" w:color="auto"/>
                    <w:bottom w:val="none" w:sz="0" w:space="0" w:color="auto"/>
                    <w:right w:val="none" w:sz="0" w:space="0" w:color="auto"/>
                  </w:divBdr>
                  <w:divsChild>
                    <w:div w:id="1677000942">
                      <w:marLeft w:val="0"/>
                      <w:marRight w:val="0"/>
                      <w:marTop w:val="0"/>
                      <w:marBottom w:val="0"/>
                      <w:divBdr>
                        <w:top w:val="none" w:sz="0" w:space="0" w:color="auto"/>
                        <w:left w:val="none" w:sz="0" w:space="0" w:color="auto"/>
                        <w:bottom w:val="none" w:sz="0" w:space="0" w:color="auto"/>
                        <w:right w:val="none" w:sz="0" w:space="0" w:color="auto"/>
                      </w:divBdr>
                      <w:divsChild>
                        <w:div w:id="669598177">
                          <w:marLeft w:val="0"/>
                          <w:marRight w:val="0"/>
                          <w:marTop w:val="0"/>
                          <w:marBottom w:val="0"/>
                          <w:divBdr>
                            <w:top w:val="none" w:sz="0" w:space="0" w:color="auto"/>
                            <w:left w:val="none" w:sz="0" w:space="0" w:color="auto"/>
                            <w:bottom w:val="none" w:sz="0" w:space="0" w:color="auto"/>
                            <w:right w:val="none" w:sz="0" w:space="0" w:color="auto"/>
                          </w:divBdr>
                          <w:divsChild>
                            <w:div w:id="1200554495">
                              <w:marLeft w:val="420"/>
                              <w:marRight w:val="0"/>
                              <w:marTop w:val="0"/>
                              <w:marBottom w:val="0"/>
                              <w:divBdr>
                                <w:top w:val="none" w:sz="0" w:space="0" w:color="auto"/>
                                <w:left w:val="none" w:sz="0" w:space="0" w:color="auto"/>
                                <w:bottom w:val="none" w:sz="0" w:space="0" w:color="auto"/>
                                <w:right w:val="none" w:sz="0" w:space="0" w:color="auto"/>
                              </w:divBdr>
                              <w:divsChild>
                                <w:div w:id="66860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thewideninglens.wordpress.com/2016/04/19/in-defense-of-consequentialism-a-response-to-shadi-hamid/" TargetMode="External"/><Relationship Id="rId26" Type="http://schemas.openxmlformats.org/officeDocument/2006/relationships/hyperlink" Target="https://www.frontiersin.org/articles/10.3389/fbioe.2019.00175/full" TargetMode="External"/><Relationship Id="rId3" Type="http://schemas.openxmlformats.org/officeDocument/2006/relationships/customXml" Target="../customXml/item3.xml"/><Relationship Id="rId21" Type="http://schemas.openxmlformats.org/officeDocument/2006/relationships/hyperlink" Target="https://www.mckinsey.com/industries/pharmaceuticals-and-medical-products/our-insights/the-bio-revolution-innovations-transforming-economies-societies-and-our-lives"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www.fhi.ox.ac.uk/wp-content/uploads/Existential-Risks-2017-01-23.pdf" TargetMode="External"/><Relationship Id="rId25" Type="http://schemas.openxmlformats.org/officeDocument/2006/relationships/hyperlink" Target="https://www.frontiersin.org/articles/10.3389/fbioe.2019.00175/full"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mckinsey.com/business-functions/m-and-a/our-insights/a-new-prescription-for-m-and-a-in-pharm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frontiersin.org/articles/10.3389/fbioe.2019.00175/full"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frontiersin.org/articles/10.3389/fbioe.2019.00175/full" TargetMode="External"/><Relationship Id="rId28" Type="http://schemas.openxmlformats.org/officeDocument/2006/relationships/hyperlink" Target="https://www.cnn.com/2021/09/08/business/debt-ceiling-default-explained/index.html"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mckinsey.com/industries/pharmaceuticals-and-medical-products/our-insights/on-pins-and-needles-will-covid-19-vaccines-save-the-world"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regproject.org/paper/how-antitrust-overreach-is-threatening-healthcare-innovation/" TargetMode="External"/><Relationship Id="rId27" Type="http://schemas.openxmlformats.org/officeDocument/2006/relationships/image" Target="media/image2.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21</Pages>
  <Words>11687</Words>
  <Characters>66622</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145</cp:revision>
  <dcterms:created xsi:type="dcterms:W3CDTF">2021-09-25T23:43:00Z</dcterms:created>
  <dcterms:modified xsi:type="dcterms:W3CDTF">2021-09-26T16:55:00Z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