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CD0E0" w14:textId="14ABE29B" w:rsidR="00E42E4C" w:rsidRDefault="003639A3" w:rsidP="003639A3">
      <w:pPr>
        <w:pStyle w:val="Heading1"/>
      </w:pPr>
      <w:r>
        <w:t>1NC vs Peninsula RM</w:t>
      </w:r>
    </w:p>
    <w:p w14:paraId="560259EA" w14:textId="77777777" w:rsidR="005A227A" w:rsidRDefault="005A227A" w:rsidP="005A227A">
      <w:pPr>
        <w:pStyle w:val="Heading2"/>
      </w:pPr>
      <w:r>
        <w:t>OFF</w:t>
      </w:r>
    </w:p>
    <w:p w14:paraId="33404B9D" w14:textId="77777777" w:rsidR="005A227A" w:rsidRDefault="005A227A" w:rsidP="005A227A">
      <w:pPr>
        <w:pStyle w:val="Heading3"/>
      </w:pPr>
      <w:r>
        <w:t>1NC - OFF</w:t>
      </w:r>
    </w:p>
    <w:p w14:paraId="44A18533" w14:textId="77777777" w:rsidR="005A227A" w:rsidRDefault="005A227A" w:rsidP="005A227A">
      <w:r w:rsidRPr="00D2608B">
        <w:t>Kamo`oalewa</w:t>
      </w:r>
      <w:r>
        <w:t xml:space="preserve"> CP</w:t>
      </w:r>
    </w:p>
    <w:p w14:paraId="037FD417" w14:textId="77777777" w:rsidR="005A227A" w:rsidRDefault="005A227A" w:rsidP="005A227A">
      <w:pPr>
        <w:pStyle w:val="Heading4"/>
      </w:pPr>
      <w:r>
        <w:t>CP Text:  The appropriation of outer space by private entities is unjust except for space based solar power on asteroid Kamo’oalewa.</w:t>
      </w:r>
    </w:p>
    <w:p w14:paraId="59F832AC" w14:textId="77777777" w:rsidR="005A227A" w:rsidRDefault="005A227A" w:rsidP="005A227A">
      <w:pPr>
        <w:pStyle w:val="Heading4"/>
      </w:pPr>
      <w:r>
        <w:t>Kamo’oalewa is NEO asteroid comprised of lunar material</w:t>
      </w:r>
    </w:p>
    <w:p w14:paraId="21BCD2CB" w14:textId="77777777" w:rsidR="005A227A" w:rsidRPr="00A71718" w:rsidRDefault="005A227A" w:rsidP="005A227A">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63EF7535" w14:textId="77777777" w:rsidR="005A227A" w:rsidRPr="003D71CA" w:rsidRDefault="005A227A" w:rsidP="005A227A">
      <w:pPr>
        <w:rPr>
          <w:sz w:val="16"/>
        </w:rPr>
      </w:pPr>
      <w:r w:rsidRPr="000D5A19">
        <w:rPr>
          <w:highlight w:val="green"/>
          <w:u w:val="single"/>
        </w:rPr>
        <w:t>Scientists</w:t>
      </w:r>
      <w:r w:rsidRPr="00BC7895">
        <w:rPr>
          <w:u w:val="single"/>
        </w:rPr>
        <w:t xml:space="preserve"> have </w:t>
      </w:r>
      <w:r w:rsidRPr="000D5A19">
        <w:rPr>
          <w:highlight w:val="green"/>
          <w:u w:val="single"/>
        </w:rPr>
        <w:t>identified</w:t>
      </w:r>
      <w:r w:rsidRPr="00BC7895">
        <w:rPr>
          <w:u w:val="single"/>
        </w:rPr>
        <w:t xml:space="preserve"> what appears to be </w:t>
      </w:r>
      <w:r w:rsidRPr="000D5A19">
        <w:rPr>
          <w:rStyle w:val="Emphasis"/>
          <w:highlight w:val="green"/>
        </w:rPr>
        <w:t>a</w:t>
      </w:r>
      <w:r w:rsidRPr="00C66EE0">
        <w:rPr>
          <w:rStyle w:val="Emphasis"/>
        </w:rPr>
        <w:t xml:space="preserve"> small </w:t>
      </w:r>
      <w:r w:rsidRPr="000D5A19">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0D5A19">
        <w:rPr>
          <w:rStyle w:val="Emphasis"/>
          <w:highlight w:val="green"/>
        </w:rPr>
        <w:t>asteroid</w:t>
      </w:r>
      <w:r w:rsidRPr="000D5A19">
        <w:rPr>
          <w:highlight w:val="green"/>
          <w:u w:val="single"/>
        </w:rPr>
        <w:t xml:space="preserve">, </w:t>
      </w:r>
      <w:r w:rsidRPr="00B82BE0">
        <w:rPr>
          <w:u w:val="single"/>
        </w:rPr>
        <w:t xml:space="preserve">named </w:t>
      </w:r>
      <w:r w:rsidRPr="000D5A19">
        <w:rPr>
          <w:highlight w:val="green"/>
          <w:u w:val="single"/>
        </w:rPr>
        <w:t>Kamo`oalewa</w:t>
      </w:r>
      <w:r w:rsidRPr="003D71CA">
        <w:rPr>
          <w:sz w:val="16"/>
        </w:rPr>
        <w:t xml:space="preserve">, was discovered in 2016 but until now relatively little has been known about it. New </w:t>
      </w:r>
      <w:r w:rsidRPr="00243EB3">
        <w:rPr>
          <w:u w:val="single"/>
        </w:rPr>
        <w:t xml:space="preserve">observations suggest </w:t>
      </w:r>
      <w:r w:rsidRPr="000D5A19">
        <w:rPr>
          <w:highlight w:val="green"/>
          <w:u w:val="single"/>
        </w:rPr>
        <w:t>it</w:t>
      </w:r>
      <w:r w:rsidRPr="00243EB3">
        <w:rPr>
          <w:u w:val="single"/>
        </w:rPr>
        <w:t xml:space="preserve"> could be </w:t>
      </w:r>
      <w:r w:rsidRPr="000D5A19">
        <w:rPr>
          <w:highlight w:val="green"/>
          <w:u w:val="single"/>
        </w:rPr>
        <w:t>a fragment from the moon</w:t>
      </w:r>
      <w:r w:rsidRPr="00243EB3">
        <w:rPr>
          <w:u w:val="single"/>
        </w:rPr>
        <w:t xml:space="preserve"> that was thrown into space by an ancient lunar collision</w:t>
      </w:r>
      <w:r w:rsidRPr="003D71CA">
        <w:rPr>
          <w:sz w:val="16"/>
        </w:rPr>
        <w:t xml:space="preserve">. </w:t>
      </w:r>
      <w:r w:rsidRPr="00D2445F">
        <w:rPr>
          <w:u w:val="single"/>
        </w:rPr>
        <w:t xml:space="preserve">Kamo`oalewa is one of Earth’s quasi-satellites, a category of asteroid that orbits the Sun, but </w:t>
      </w:r>
      <w:r w:rsidRPr="000D5A19">
        <w:rPr>
          <w:highlight w:val="green"/>
          <w:u w:val="single"/>
        </w:rPr>
        <w:t>remains</w:t>
      </w:r>
      <w:r w:rsidRPr="00D2445F">
        <w:rPr>
          <w:u w:val="single"/>
        </w:rPr>
        <w:t xml:space="preserve"> relatively </w:t>
      </w:r>
      <w:r w:rsidRPr="000D5A1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ferris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0D5A19">
        <w:rPr>
          <w:highlight w:val="green"/>
          <w:u w:val="single"/>
        </w:rPr>
        <w:t>the spectrum of reflected light</w:t>
      </w:r>
      <w:r w:rsidRPr="00831985">
        <w:rPr>
          <w:u w:val="single"/>
        </w:rPr>
        <w:t xml:space="preserve"> from Kamo`oalewa </w:t>
      </w:r>
      <w:r w:rsidRPr="000D5A19">
        <w:rPr>
          <w:highlight w:val="green"/>
          <w:u w:val="single"/>
        </w:rPr>
        <w:t>closely matched lunar rocks</w:t>
      </w:r>
      <w:r w:rsidRPr="00831985">
        <w:rPr>
          <w:u w:val="single"/>
        </w:rPr>
        <w:t xml:space="preserve"> from Nasa’s Apollo missions, suggesting </w:t>
      </w:r>
      <w:r w:rsidRPr="00290AF4">
        <w:rPr>
          <w:u w:val="single"/>
        </w:rPr>
        <w:t xml:space="preserve">it </w:t>
      </w:r>
      <w:r w:rsidRPr="000D5A19">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missing the chance to observe Kamo`oalewa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74706CAF" w14:textId="77777777" w:rsidR="005A227A" w:rsidRDefault="005A227A" w:rsidP="005A227A">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18066E23" w14:textId="77777777" w:rsidR="005A227A" w:rsidRPr="00F767A0" w:rsidRDefault="005A227A" w:rsidP="005A227A">
      <w:pPr>
        <w:rPr>
          <w:sz w:val="15"/>
          <w:szCs w:val="16"/>
        </w:rPr>
      </w:pPr>
      <w:r w:rsidRPr="00D76899">
        <w:rPr>
          <w:rStyle w:val="Style13ptBold"/>
        </w:rPr>
        <w:t xml:space="preserve">O’Neill 13 </w:t>
      </w:r>
      <w:r w:rsidRPr="00F767A0">
        <w:rPr>
          <w:sz w:val="15"/>
          <w:szCs w:val="16"/>
        </w:rPr>
        <w:t>[Ian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Ph.D in solar physics and a master's degree in planetary and space physics.  “How to Turn the Moon Into a Giant Space Solar Power Hub.”  December 3, 2013.  https://www.space.com/23810-moon-luna-belt-solar-power-idea.html]</w:t>
      </w:r>
    </w:p>
    <w:p w14:paraId="49BBF23B" w14:textId="77777777" w:rsidR="005A227A" w:rsidRPr="00E339F7" w:rsidRDefault="005A227A" w:rsidP="005A227A">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China's recently-launched Chang'e 3 Yutu rover for example, it's solar powered</w:t>
      </w:r>
      <w:r w:rsidRPr="004A7985">
        <w:rPr>
          <w:sz w:val="16"/>
        </w:rPr>
        <w:t xml:space="preserve">. Also, Apollo </w:t>
      </w:r>
      <w:r w:rsidRPr="007E7F07">
        <w:rPr>
          <w:rStyle w:val="Emphasis"/>
        </w:rPr>
        <w:t xml:space="preserve">astronauts set up </w:t>
      </w:r>
      <w:r w:rsidRPr="000D5A19">
        <w:rPr>
          <w:rStyle w:val="Emphasis"/>
          <w:highlight w:val="green"/>
        </w:rPr>
        <w:t>solar-powered experiments on</w:t>
      </w:r>
      <w:r w:rsidRPr="007E7F07">
        <w:rPr>
          <w:rStyle w:val="Emphasis"/>
        </w:rPr>
        <w:t xml:space="preserve"> the </w:t>
      </w:r>
      <w:r w:rsidRPr="000D5A19">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0D5A19">
        <w:rPr>
          <w:highlight w:val="green"/>
          <w:u w:val="single"/>
        </w:rPr>
        <w:t>harness</w:t>
      </w:r>
      <w:r w:rsidRPr="00A97FA6">
        <w:rPr>
          <w:u w:val="single"/>
        </w:rPr>
        <w:t xml:space="preserve"> a steady stream of </w:t>
      </w:r>
      <w:r w:rsidRPr="000D5A19">
        <w:rPr>
          <w:highlight w:val="green"/>
          <w:u w:val="single"/>
        </w:rPr>
        <w:t>13,000 terawatts of power</w:t>
      </w:r>
      <w:r w:rsidRPr="000D5A19">
        <w:rPr>
          <w:sz w:val="16"/>
          <w:highlight w:val="green"/>
        </w:rPr>
        <w:t>.</w:t>
      </w:r>
      <w:r w:rsidRPr="004A7985">
        <w:rPr>
          <w:sz w:val="16"/>
        </w:rPr>
        <w:t xml:space="preserve"> According to Business Insider, "the </w:t>
      </w:r>
      <w:r w:rsidRPr="000D5A19">
        <w:rPr>
          <w:rStyle w:val="StyleUnderline"/>
          <w:highlight w:val="green"/>
        </w:rPr>
        <w:t>total</w:t>
      </w:r>
      <w:r w:rsidRPr="00D6057A">
        <w:rPr>
          <w:rStyle w:val="StyleUnderline"/>
        </w:rPr>
        <w:t xml:space="preserve"> installed </w:t>
      </w:r>
      <w:r w:rsidRPr="000D5A19">
        <w:rPr>
          <w:rStyle w:val="StyleUnderline"/>
          <w:highlight w:val="green"/>
        </w:rPr>
        <w:t>electricity</w:t>
      </w:r>
      <w:r w:rsidRPr="00D6057A">
        <w:rPr>
          <w:rStyle w:val="StyleUnderline"/>
        </w:rPr>
        <w:t xml:space="preserve"> generation summer capacity </w:t>
      </w:r>
      <w:r w:rsidRPr="000D5A19">
        <w:rPr>
          <w:rStyle w:val="StyleUnderline"/>
          <w:highlight w:val="green"/>
        </w:rPr>
        <w:t>in the U</w:t>
      </w:r>
      <w:r w:rsidRPr="00D6057A">
        <w:rPr>
          <w:rStyle w:val="StyleUnderline"/>
        </w:rPr>
        <w:t xml:space="preserve">nited </w:t>
      </w:r>
      <w:r w:rsidRPr="000D5A19">
        <w:rPr>
          <w:rStyle w:val="StyleUnderline"/>
          <w:highlight w:val="green"/>
        </w:rPr>
        <w:t>S</w:t>
      </w:r>
      <w:r w:rsidRPr="00D6057A">
        <w:rPr>
          <w:rStyle w:val="StyleUnderline"/>
        </w:rPr>
        <w:t xml:space="preserve">tates </w:t>
      </w:r>
      <w:r w:rsidRPr="000D5A19">
        <w:rPr>
          <w:rStyle w:val="StyleUnderline"/>
          <w:highlight w:val="green"/>
        </w:rPr>
        <w:t>was 1,050.9 gigawatts</w:t>
      </w:r>
      <w:r w:rsidRPr="00D6057A">
        <w:rPr>
          <w:rStyle w:val="StyleUnderline"/>
        </w:rPr>
        <w:t xml:space="preserve">." Such a </w:t>
      </w:r>
      <w:r w:rsidRPr="000D5A19">
        <w:rPr>
          <w:rStyle w:val="StyleUnderline"/>
          <w:highlight w:val="green"/>
        </w:rPr>
        <w:t>vast energy resource</w:t>
      </w:r>
      <w:r w:rsidRPr="00D6057A">
        <w:rPr>
          <w:rStyle w:val="StyleUnderline"/>
        </w:rPr>
        <w:t xml:space="preserve"> could be </w:t>
      </w:r>
      <w:r w:rsidRPr="000D5A19">
        <w:rPr>
          <w:rStyle w:val="StyleUnderline"/>
          <w:highlight w:val="green"/>
        </w:rPr>
        <w:t>transformative for</w:t>
      </w:r>
      <w:r w:rsidRPr="00D6057A">
        <w:rPr>
          <w:rStyle w:val="StyleUnderline"/>
        </w:rPr>
        <w:t xml:space="preserve"> our </w:t>
      </w:r>
      <w:r w:rsidRPr="000D5A19">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0D5A19">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0D5A19">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0D5A19">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4A48A025" w14:textId="77777777" w:rsidR="005A227A" w:rsidRPr="006F4FD8" w:rsidRDefault="005A227A" w:rsidP="005A227A">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5F3475B2" w14:textId="77777777" w:rsidR="005A227A" w:rsidRPr="006F4FD8" w:rsidRDefault="005A227A" w:rsidP="005A227A">
      <w:pPr>
        <w:rPr>
          <w:rFonts w:eastAsia="Times New Roman"/>
          <w:color w:val="000000"/>
          <w:sz w:val="16"/>
        </w:rPr>
      </w:pPr>
      <w:r w:rsidRPr="006F4FD8">
        <w:rPr>
          <w:rFonts w:eastAsia="Times New Roman"/>
          <w:color w:val="000000"/>
          <w:u w:val="single"/>
        </w:rPr>
        <w:t>Spratt and Dunplop 19</w:t>
      </w:r>
      <w:r w:rsidRPr="006F4FD8">
        <w:rPr>
          <w:rFonts w:eastAsia="Times New Roman"/>
          <w:color w:val="000000"/>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7A9407BA" w14:textId="77777777" w:rsidR="005A227A" w:rsidRPr="006F4FD8" w:rsidRDefault="005A227A" w:rsidP="005A227A">
      <w:pPr>
        <w:rPr>
          <w:rFonts w:eastAsia="Times New Roman"/>
          <w:color w:val="000000"/>
          <w:sz w:val="16"/>
        </w:rPr>
      </w:pPr>
      <w:r w:rsidRPr="006F4FD8">
        <w:rPr>
          <w:rFonts w:eastAsia="Times New Roman"/>
          <w:color w:val="000000"/>
          <w:sz w:val="16"/>
        </w:rPr>
        <w:t xml:space="preserve">2020–2030: </w:t>
      </w:r>
      <w:r w:rsidRPr="000D5A19">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r w:rsidRPr="000D5A19">
        <w:rPr>
          <w:rFonts w:eastAsia="Times New Roman"/>
          <w:color w:val="000000"/>
          <w:highlight w:val="green"/>
          <w:u w:val="single"/>
        </w:rPr>
        <w:t>mobilisation of labour</w:t>
      </w:r>
      <w:r w:rsidRPr="006F4FD8">
        <w:rPr>
          <w:rFonts w:eastAsia="Times New Roman"/>
          <w:color w:val="000000"/>
          <w:u w:val="single"/>
        </w:rPr>
        <w:t xml:space="preserve"> and resources to </w:t>
      </w:r>
      <w:r w:rsidRPr="000D5A19">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0D5A19">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0D5A19">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0D5A19">
        <w:rPr>
          <w:rFonts w:eastAsia="Times New Roman"/>
          <w:color w:val="000000"/>
          <w:highlight w:val="green"/>
          <w:u w:val="single"/>
        </w:rPr>
        <w:t>has been realised</w:t>
      </w:r>
      <w:r w:rsidRPr="006F4FD8">
        <w:rPr>
          <w:rFonts w:eastAsia="Times New Roman"/>
          <w:color w:val="000000"/>
          <w:sz w:val="16"/>
        </w:rPr>
        <w:t xml:space="preserve">, and Earth is headed for another degree or more of warming, especially since human greenhouse emissions are still significant.20 While sea levels have risen 0.5 metres by 2050, the increase may be 2–3 metres by 2100, and </w:t>
      </w:r>
      <w:r w:rsidRPr="006F4FD8">
        <w:rPr>
          <w:rFonts w:eastAsia="Times New Roman"/>
          <w:color w:val="000000"/>
          <w:u w:val="single"/>
        </w:rPr>
        <w:t>it is understood from historical analogues that seas may eventually rise by more than 25 metres</w:t>
      </w:r>
      <w:r w:rsidRPr="006F4FD8">
        <w:rPr>
          <w:rFonts w:eastAsia="Times New Roman"/>
          <w:color w:val="000000"/>
          <w:sz w:val="16"/>
        </w:rPr>
        <w:t xml:space="preserve">. Thirty-five percent of the global land area, and </w:t>
      </w:r>
      <w:r w:rsidRPr="000D5A19">
        <w:rPr>
          <w:rFonts w:eastAsia="Times New Roman"/>
          <w:color w:val="000000"/>
          <w:highlight w:val="green"/>
          <w:u w:val="single"/>
        </w:rPr>
        <w:t>55 percent of</w:t>
      </w:r>
      <w:r w:rsidRPr="006F4FD8">
        <w:rPr>
          <w:rFonts w:eastAsia="Times New Roman"/>
          <w:color w:val="000000"/>
          <w:u w:val="single"/>
        </w:rPr>
        <w:t xml:space="preserve"> the global </w:t>
      </w:r>
      <w:r w:rsidRPr="000D5A19">
        <w:rPr>
          <w:rFonts w:eastAsia="Times New Roman"/>
          <w:color w:val="000000"/>
          <w:highlight w:val="green"/>
          <w:u w:val="single"/>
        </w:rPr>
        <w:t>population</w:t>
      </w:r>
      <w:r w:rsidRPr="006F4FD8">
        <w:rPr>
          <w:rFonts w:eastAsia="Times New Roman"/>
          <w:color w:val="000000"/>
          <w:u w:val="single"/>
        </w:rPr>
        <w:t xml:space="preserve">, </w:t>
      </w:r>
      <w:r w:rsidRPr="000D5A19">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0D5A19">
        <w:rPr>
          <w:rFonts w:eastAsia="Times New Roman"/>
          <w:color w:val="000000"/>
          <w:highlight w:val="green"/>
          <w:u w:val="single"/>
        </w:rPr>
        <w:t>beyond</w:t>
      </w:r>
      <w:r w:rsidRPr="006F4FD8">
        <w:rPr>
          <w:rFonts w:eastAsia="Times New Roman"/>
          <w:color w:val="000000"/>
          <w:u w:val="single"/>
        </w:rPr>
        <w:t xml:space="preserve"> the threshold of human </w:t>
      </w:r>
      <w:r w:rsidRPr="000D5A19">
        <w:rPr>
          <w:rFonts w:eastAsia="Times New Roman"/>
          <w:color w:val="000000"/>
          <w:highlight w:val="green"/>
          <w:u w:val="single"/>
        </w:rPr>
        <w:t>survivability</w:t>
      </w:r>
      <w:r w:rsidRPr="006F4FD8">
        <w:rPr>
          <w:rFonts w:eastAsia="Times New Roman"/>
          <w:color w:val="000000"/>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0D5A19">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0D5A19">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0D5A19">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0D5A19">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0D5A19">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0D5A19">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0D5A19">
        <w:rPr>
          <w:rFonts w:eastAsia="Times New Roman"/>
          <w:color w:val="000000"/>
          <w:highlight w:val="green"/>
          <w:u w:val="single"/>
        </w:rPr>
        <w:t>affecting</w:t>
      </w:r>
      <w:r w:rsidRPr="006F4FD8">
        <w:rPr>
          <w:rFonts w:eastAsia="Times New Roman"/>
          <w:color w:val="000000"/>
          <w:u w:val="single"/>
        </w:rPr>
        <w:t xml:space="preserve"> about </w:t>
      </w:r>
      <w:r w:rsidRPr="000D5A19">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0D5A19">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0D5A19">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0D5A19">
        <w:rPr>
          <w:rFonts w:eastAsia="Times New Roman"/>
          <w:b/>
          <w:iCs/>
          <w:color w:val="000000"/>
          <w:highlight w:val="green"/>
          <w:u w:val="single"/>
          <w:bdr w:val="single" w:sz="8" w:space="0" w:color="auto"/>
        </w:rPr>
        <w:t>high likelihood of human civilisation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0D5A19">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0D5A19">
        <w:rPr>
          <w:rFonts w:eastAsia="Times New Roman"/>
          <w:color w:val="000000"/>
          <w:highlight w:val="green"/>
          <w:u w:val="single"/>
        </w:rPr>
        <w:t>will be under great stress</w:t>
      </w:r>
      <w:r w:rsidRPr="006F4FD8">
        <w:rPr>
          <w:rFonts w:eastAsia="Times New Roman"/>
          <w:color w:val="000000"/>
          <w:u w:val="single"/>
        </w:rPr>
        <w:t xml:space="preserve">, </w:t>
      </w:r>
      <w:r w:rsidRPr="000D5A19">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0D5A19">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0D5A19">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0D5A19">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0D5A19">
        <w:rPr>
          <w:rFonts w:eastAsia="Times New Roman"/>
          <w:color w:val="000000"/>
          <w:highlight w:val="green"/>
          <w:u w:val="single"/>
        </w:rPr>
        <w:t>has</w:t>
      </w:r>
      <w:r w:rsidRPr="006F4FD8">
        <w:rPr>
          <w:rFonts w:eastAsia="Times New Roman"/>
          <w:color w:val="000000"/>
          <w:u w:val="single"/>
        </w:rPr>
        <w:t xml:space="preserve"> the </w:t>
      </w:r>
      <w:r w:rsidRPr="000D5A19">
        <w:rPr>
          <w:rFonts w:eastAsia="Times New Roman"/>
          <w:color w:val="000000"/>
          <w:highlight w:val="green"/>
          <w:u w:val="single"/>
        </w:rPr>
        <w:t>potential to challenge</w:t>
      </w:r>
      <w:r w:rsidRPr="006F4FD8">
        <w:rPr>
          <w:rFonts w:eastAsia="Times New Roman"/>
          <w:color w:val="000000"/>
          <w:u w:val="single"/>
        </w:rPr>
        <w:t xml:space="preserve"> regional and even </w:t>
      </w:r>
      <w:r w:rsidRPr="000D5A19">
        <w:rPr>
          <w:rFonts w:eastAsia="Times New Roman"/>
          <w:color w:val="000000"/>
          <w:highlight w:val="green"/>
          <w:u w:val="single"/>
        </w:rPr>
        <w:t>national identities</w:t>
      </w:r>
      <w:r w:rsidRPr="006F4FD8">
        <w:rPr>
          <w:rFonts w:eastAsia="Times New Roman"/>
          <w:color w:val="000000"/>
          <w:sz w:val="16"/>
        </w:rPr>
        <w:t xml:space="preserve">.​ </w:t>
      </w:r>
      <w:r w:rsidRPr="000D5A19">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0D5A19">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0D5A19">
        <w:rPr>
          <w:rFonts w:eastAsia="Times New Roman"/>
          <w:color w:val="000000"/>
          <w:highlight w:val="green"/>
          <w:u w:val="single"/>
        </w:rPr>
        <w:t>is likely</w:t>
      </w:r>
      <w:r w:rsidRPr="006F4FD8">
        <w:rPr>
          <w:rFonts w:eastAsia="Times New Roman"/>
          <w:color w:val="000000"/>
          <w:u w:val="single"/>
        </w:rPr>
        <w:t xml:space="preserve"> and </w:t>
      </w:r>
      <w:r w:rsidRPr="000D5A19">
        <w:rPr>
          <w:rFonts w:eastAsia="Times New Roman"/>
          <w:b/>
          <w:iCs/>
          <w:color w:val="000000"/>
          <w:highlight w:val="green"/>
          <w:u w:val="single"/>
          <w:bdr w:val="single" w:sz="8" w:space="0" w:color="auto"/>
        </w:rPr>
        <w:t>nuclear war</w:t>
      </w:r>
      <w:r w:rsidRPr="000D5A19">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 a </w:t>
      </w:r>
      <w:r w:rsidRPr="006F4FD8">
        <w:rPr>
          <w:rFonts w:eastAsia="Times New Roman"/>
          <w:color w:val="000000"/>
          <w:u w:val="single"/>
        </w:rPr>
        <w:t>massive global mobilisation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0D5A19">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0D5A19">
        <w:rPr>
          <w:rFonts w:eastAsia="Times New Roman"/>
          <w:color w:val="000000"/>
          <w:highlight w:val="green"/>
          <w:u w:val="single"/>
        </w:rPr>
        <w:t>would avoid</w:t>
      </w:r>
      <w:r w:rsidRPr="006F4FD8">
        <w:rPr>
          <w:rFonts w:eastAsia="Times New Roman"/>
          <w:color w:val="000000"/>
          <w:u w:val="single"/>
        </w:rPr>
        <w:t xml:space="preserve"> the </w:t>
      </w:r>
      <w:r w:rsidRPr="000D5A19">
        <w:rPr>
          <w:rFonts w:eastAsia="Times New Roman"/>
          <w:color w:val="000000"/>
          <w:highlight w:val="green"/>
          <w:u w:val="single"/>
        </w:rPr>
        <w:t>transition</w:t>
      </w:r>
      <w:r w:rsidRPr="006F4FD8">
        <w:rPr>
          <w:rFonts w:eastAsia="Times New Roman"/>
          <w:color w:val="000000"/>
          <w:u w:val="single"/>
        </w:rPr>
        <w:t xml:space="preserve"> of the Earth System </w:t>
      </w:r>
      <w:r w:rsidRPr="000D5A19">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0D5A19">
        <w:rPr>
          <w:rFonts w:eastAsia="Times New Roman"/>
          <w:color w:val="000000"/>
          <w:highlight w:val="green"/>
          <w:u w:val="single"/>
        </w:rPr>
        <w:t>~3°C</w:t>
      </w:r>
      <w:r w:rsidRPr="006F4FD8">
        <w:rPr>
          <w:rFonts w:eastAsia="Times New Roman"/>
          <w:color w:val="000000"/>
          <w:sz w:val="16"/>
        </w:rPr>
        <w:t xml:space="preserve"> and sea levels 25 metres higher.25 It should be noted here that the 1.5° goal is not safe for a number of Earth System elements, including Arctic sea-ice, West Antarctica and coral reefs.</w:t>
      </w:r>
    </w:p>
    <w:p w14:paraId="1BF95126" w14:textId="77777777" w:rsidR="005A227A" w:rsidRDefault="005A227A" w:rsidP="005A227A">
      <w:pPr>
        <w:pStyle w:val="Heading3"/>
      </w:pPr>
      <w:r>
        <w:t>1NC - OFF</w:t>
      </w:r>
    </w:p>
    <w:p w14:paraId="46AAEBE8" w14:textId="77777777" w:rsidR="005A227A" w:rsidRDefault="005A227A" w:rsidP="005A227A">
      <w:r>
        <w:t>Space Colonization DA</w:t>
      </w:r>
    </w:p>
    <w:p w14:paraId="2628F99A" w14:textId="77777777" w:rsidR="005A227A" w:rsidRPr="00A01582" w:rsidRDefault="005A227A" w:rsidP="005A227A">
      <w:pPr>
        <w:pStyle w:val="Heading4"/>
      </w:pPr>
      <w:r>
        <w:t>Private sector gets us off the rock.</w:t>
      </w:r>
    </w:p>
    <w:p w14:paraId="0CFC4604" w14:textId="77777777" w:rsidR="005A227A" w:rsidRPr="00A01582" w:rsidRDefault="005A227A" w:rsidP="005A227A">
      <w:r w:rsidRPr="00A01582">
        <w:rPr>
          <w:rStyle w:val="Style13ptBold"/>
        </w:rPr>
        <w:t>Diakovska 20</w:t>
      </w:r>
      <w:r>
        <w:t xml:space="preserve"> [</w:t>
      </w:r>
      <w:r w:rsidRPr="00A01582">
        <w:t>Halyna Diakovska</w:t>
      </w:r>
      <w:r>
        <w:t xml:space="preserve"> and </w:t>
      </w:r>
      <w:r w:rsidRPr="00A01582">
        <w:t>Olga Aliieva</w:t>
      </w:r>
      <w:r>
        <w:t>,</w:t>
      </w:r>
      <w:r w:rsidRPr="00A01582">
        <w:t xml:space="preserve"> Ph.D.</w:t>
      </w:r>
      <w:r>
        <w:t>s</w:t>
      </w:r>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4516BC5A" w14:textId="77777777" w:rsidR="005A227A" w:rsidRPr="00844E93" w:rsidRDefault="005A227A" w:rsidP="005A227A">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1444ABAE" w14:textId="77777777" w:rsidR="005A227A" w:rsidRPr="00844E93" w:rsidRDefault="005A227A" w:rsidP="005A227A">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297AE3AA" w14:textId="77777777" w:rsidR="005A227A" w:rsidRPr="00844E93" w:rsidRDefault="005A227A" w:rsidP="005A227A">
      <w:pPr>
        <w:rPr>
          <w:sz w:val="16"/>
          <w:szCs w:val="16"/>
        </w:rPr>
      </w:pPr>
      <w:r w:rsidRPr="00844E93">
        <w:rPr>
          <w:sz w:val="16"/>
          <w:szCs w:val="16"/>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6A7CC619" w14:textId="77777777" w:rsidR="005A227A" w:rsidRPr="00844E93" w:rsidRDefault="005A227A" w:rsidP="005A227A">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4FC8A903" w14:textId="77777777" w:rsidR="005A227A" w:rsidRPr="00844E93" w:rsidRDefault="005A227A" w:rsidP="005A227A">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Astropreneurship &amp; Space Industry Club based on the MIT community (Astropreneurship, 2019).</w:t>
      </w:r>
    </w:p>
    <w:p w14:paraId="6008C290" w14:textId="77777777" w:rsidR="005A227A" w:rsidRPr="00844E93" w:rsidRDefault="005A227A" w:rsidP="005A227A">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Deganit Paikowsky’s (Paikowsky, 2017), Clelia Iacomino (Iacomino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(Iacomino &amp; Ciccarelli, 2018):</w:t>
      </w:r>
    </w:p>
    <w:p w14:paraId="4B1CEC6C" w14:textId="77777777" w:rsidR="005A227A" w:rsidRPr="00844E93" w:rsidRDefault="005A227A" w:rsidP="005A227A">
      <w:pPr>
        <w:rPr>
          <w:sz w:val="16"/>
          <w:szCs w:val="16"/>
        </w:rPr>
      </w:pPr>
      <w:r w:rsidRPr="00844E93">
        <w:rPr>
          <w:sz w:val="16"/>
          <w:szCs w:val="16"/>
        </w:rPr>
        <w:t>1. Innovative public procurement and support schemes, which significantly expand the role of commercial actors in space exploration.</w:t>
      </w:r>
    </w:p>
    <w:p w14:paraId="2FA6CA78" w14:textId="77777777" w:rsidR="005A227A" w:rsidRPr="00A01582" w:rsidRDefault="005A227A" w:rsidP="005A227A">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2CB23244" w14:textId="77777777" w:rsidR="005A227A" w:rsidRPr="00A409A8" w:rsidRDefault="005A227A" w:rsidP="005A227A">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4B3F17EB" w14:textId="77777777" w:rsidR="005A227A" w:rsidRPr="00A409A8" w:rsidRDefault="005A227A" w:rsidP="005A227A">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4E857B92" w14:textId="77777777" w:rsidR="005A227A" w:rsidRPr="00A409A8" w:rsidRDefault="005A227A" w:rsidP="005A227A">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1E26AC6" w14:textId="77777777" w:rsidR="005A227A" w:rsidRPr="00A409A8" w:rsidRDefault="005A227A" w:rsidP="005A227A">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16272CDC" w14:textId="77777777" w:rsidR="005A227A" w:rsidRPr="00A409A8" w:rsidRDefault="005A227A" w:rsidP="005A227A">
      <w:pPr>
        <w:rPr>
          <w:sz w:val="16"/>
          <w:szCs w:val="16"/>
        </w:rPr>
      </w:pPr>
      <w:r w:rsidRPr="00A409A8">
        <w:rPr>
          <w:sz w:val="16"/>
          <w:szCs w:val="16"/>
        </w:rPr>
        <w:t>The analysis of the research and advances in commercial space exploration allows us to draw the following conclusions:</w:t>
      </w:r>
    </w:p>
    <w:p w14:paraId="77F0C25E" w14:textId="77777777" w:rsidR="005A227A" w:rsidRPr="00A409A8" w:rsidRDefault="005A227A" w:rsidP="005A227A">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6A5D972B" w14:textId="77777777" w:rsidR="005A227A" w:rsidRPr="00A409A8" w:rsidRDefault="005A227A" w:rsidP="005A227A">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237D32C0" w14:textId="77777777" w:rsidR="005A227A" w:rsidRDefault="005A227A" w:rsidP="005A227A">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1510B955" w14:textId="77777777" w:rsidR="005A227A" w:rsidRDefault="005A227A" w:rsidP="005A227A">
      <w:pPr>
        <w:pStyle w:val="Heading4"/>
      </w:pPr>
      <w:r>
        <w:t xml:space="preserve">But private property is key to transform short-term goals into </w:t>
      </w:r>
      <w:r w:rsidRPr="003D5DC1">
        <w:rPr>
          <w:u w:val="single"/>
        </w:rPr>
        <w:t>settlement</w:t>
      </w:r>
      <w:r>
        <w:t>.</w:t>
      </w:r>
    </w:p>
    <w:p w14:paraId="3DA2B397" w14:textId="77777777" w:rsidR="005A227A" w:rsidRPr="00CD0156" w:rsidRDefault="005A227A" w:rsidP="005A227A">
      <w:r w:rsidRPr="00CD0156">
        <w:rPr>
          <w:rStyle w:val="Style13ptBold"/>
        </w:rPr>
        <w:t>Jonckheere 18</w:t>
      </w:r>
      <w:r>
        <w:t xml:space="preserve"> [</w:t>
      </w:r>
      <w:r w:rsidRPr="00CD0156">
        <w:t>Evarist Jonckheere</w:t>
      </w:r>
      <w:r>
        <w:t>, Master of Laws, Ghent University,</w:t>
      </w:r>
      <w:r w:rsidRPr="00CD0156">
        <w:t xml:space="preserve"> </w:t>
      </w:r>
      <w:r>
        <w:t xml:space="preserve">“The Privatization of Outer Space and the Consequences for Space Law,” 2018, Master’s Thesis, </w:t>
      </w:r>
      <w:r w:rsidRPr="00CD0156">
        <w:t>https://libstore.ugent.be/fulltxt/RUG01/002/479/330/RUG01-002479330_2018_0001_AC.pdf</w:t>
      </w:r>
      <w:r>
        <w:t>, EA]</w:t>
      </w:r>
    </w:p>
    <w:p w14:paraId="25D08D29" w14:textId="77777777" w:rsidR="005A227A" w:rsidRPr="003D5DC1" w:rsidRDefault="005A227A" w:rsidP="005A227A">
      <w:pPr>
        <w:rPr>
          <w:sz w:val="16"/>
        </w:rPr>
      </w:pPr>
      <w:r w:rsidRPr="00CD0156">
        <w:rPr>
          <w:sz w:val="16"/>
        </w:rPr>
        <w:t xml:space="preserve">The reality is that private enterprises are already moving in a direction that will need a similar regime. So, the big </w:t>
      </w:r>
      <w:r w:rsidRPr="001E22A7">
        <w:rPr>
          <w:rStyle w:val="StyleUnderline"/>
          <w:highlight w:val="green"/>
        </w:rPr>
        <w:t>legal uncertainties concerning space property should be dealt with sooner rather than later</w:t>
      </w:r>
      <w:r w:rsidRPr="00CD0156">
        <w:rPr>
          <w:sz w:val="16"/>
        </w:rPr>
        <w:t xml:space="preserve">.194 </w:t>
      </w:r>
      <w:r w:rsidRPr="00CD0156">
        <w:rPr>
          <w:rStyle w:val="StyleUnderline"/>
        </w:rPr>
        <w:t xml:space="preserve">Legal certainty on an international level </w:t>
      </w:r>
      <w:r w:rsidRPr="001E22A7">
        <w:rPr>
          <w:rStyle w:val="StyleUnderline"/>
          <w:highlight w:val="green"/>
        </w:rPr>
        <w:t>would greatly benefit the space industry</w:t>
      </w:r>
      <w:r w:rsidRPr="00CD0156">
        <w:rPr>
          <w:rStyle w:val="StyleUnderline"/>
        </w:rPr>
        <w:t>.</w:t>
      </w:r>
      <w:r w:rsidRPr="00CD0156">
        <w:rPr>
          <w:sz w:val="16"/>
        </w:rPr>
        <w:t xml:space="preserve"> The </w:t>
      </w:r>
      <w:r w:rsidRPr="00CD0156">
        <w:rPr>
          <w:rStyle w:val="StyleUnderline"/>
        </w:rPr>
        <w:t>existing risks of space ventures would be minimized as private companies</w:t>
      </w:r>
      <w:r w:rsidRPr="00CD0156">
        <w:rPr>
          <w:sz w:val="16"/>
        </w:rPr>
        <w:t xml:space="preserve"> would </w:t>
      </w:r>
      <w:r w:rsidRPr="00CD0156">
        <w:rPr>
          <w:rStyle w:val="StyleUnderline"/>
        </w:rPr>
        <w:t xml:space="preserve">know what they are up against. This could give a boost to private enterprises to be </w:t>
      </w:r>
      <w:r w:rsidRPr="00CD0156">
        <w:rPr>
          <w:rStyle w:val="Emphasis"/>
        </w:rPr>
        <w:t>more</w:t>
      </w:r>
      <w:r w:rsidRPr="00CD0156">
        <w:rPr>
          <w:sz w:val="16"/>
        </w:rPr>
        <w:t xml:space="preserve"> technologically </w:t>
      </w:r>
      <w:r w:rsidRPr="00CD0156">
        <w:rPr>
          <w:rStyle w:val="Emphasis"/>
        </w:rPr>
        <w:t>innovative</w:t>
      </w:r>
      <w:r w:rsidRPr="00CD0156">
        <w:rPr>
          <w:sz w:val="16"/>
        </w:rPr>
        <w:t xml:space="preserve"> and entrepreneurial </w:t>
      </w:r>
      <w:r w:rsidRPr="00CD0156">
        <w:rPr>
          <w:rStyle w:val="StyleUnderline"/>
        </w:rPr>
        <w:t>when it comes to</w:t>
      </w:r>
      <w:r w:rsidRPr="00CD0156">
        <w:rPr>
          <w:sz w:val="16"/>
        </w:rPr>
        <w:t xml:space="preserve"> outer </w:t>
      </w:r>
      <w:r w:rsidRPr="001E22A7">
        <w:rPr>
          <w:rStyle w:val="StyleUnderline"/>
          <w:highlight w:val="green"/>
        </w:rPr>
        <w:t xml:space="preserve">space exploration. The prospect of </w:t>
      </w:r>
      <w:r w:rsidRPr="001E22A7">
        <w:rPr>
          <w:rStyle w:val="Emphasis"/>
          <w:highlight w:val="green"/>
        </w:rPr>
        <w:t>gaining property rights</w:t>
      </w:r>
      <w:r w:rsidRPr="001E22A7">
        <w:rPr>
          <w:rStyle w:val="StyleUnderline"/>
          <w:highlight w:val="green"/>
        </w:rPr>
        <w:t xml:space="preserve"> might push them to undergo </w:t>
      </w:r>
      <w:r w:rsidRPr="001E22A7">
        <w:rPr>
          <w:rStyle w:val="Emphasis"/>
          <w:highlight w:val="green"/>
        </w:rPr>
        <w:t>more</w:t>
      </w:r>
      <w:r w:rsidRPr="00CD0156">
        <w:rPr>
          <w:rStyle w:val="Emphasis"/>
        </w:rPr>
        <w:t xml:space="preserve"> fully realized expeditions</w:t>
      </w:r>
      <w:r w:rsidRPr="00CD0156">
        <w:rPr>
          <w:rStyle w:val="StyleUnderline"/>
        </w:rPr>
        <w:t xml:space="preserve"> for </w:t>
      </w:r>
      <w:r w:rsidRPr="00CD0156">
        <w:rPr>
          <w:rStyle w:val="Emphasis"/>
        </w:rPr>
        <w:t>larger</w:t>
      </w:r>
      <w:r w:rsidRPr="00CD0156">
        <w:rPr>
          <w:sz w:val="16"/>
        </w:rPr>
        <w:t xml:space="preserve"> and fixed </w:t>
      </w:r>
      <w:r w:rsidRPr="00CD0156">
        <w:rPr>
          <w:rStyle w:val="Emphasis"/>
        </w:rPr>
        <w:t>r</w:t>
      </w:r>
      <w:r w:rsidRPr="001E22A7">
        <w:rPr>
          <w:rStyle w:val="Emphasis"/>
          <w:highlight w:val="green"/>
        </w:rPr>
        <w:t>ewards</w:t>
      </w:r>
      <w:r w:rsidRPr="00CD0156">
        <w:rPr>
          <w:sz w:val="16"/>
        </w:rPr>
        <w:t>. The legal regime should however ensure fairness and order between the competing space entrepreneurs.195</w:t>
      </w:r>
    </w:p>
    <w:p w14:paraId="4CC4278C" w14:textId="77777777" w:rsidR="005A227A" w:rsidRDefault="005A227A" w:rsidP="005A227A">
      <w:pPr>
        <w:pStyle w:val="Heading4"/>
      </w:pPr>
      <w:r>
        <w:t>Massive spillover effects, solves resources and extinction risks</w:t>
      </w:r>
    </w:p>
    <w:p w14:paraId="1C2E14E8" w14:textId="77777777" w:rsidR="005A227A" w:rsidRPr="00BA42D2" w:rsidRDefault="005A227A" w:rsidP="005A227A">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2EE4C31A" w14:textId="77777777" w:rsidR="005A227A" w:rsidRDefault="005A227A" w:rsidP="005A227A">
      <w:r>
        <w:t>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scorchingly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191D867A" w14:textId="77777777" w:rsidR="005A227A" w:rsidRDefault="005A227A" w:rsidP="005A227A">
      <w:r>
        <w:t>On the technological side, everything with American global positioning system (GPS), Russian Glonass,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1CBCBB7B" w14:textId="77777777" w:rsidR="005A227A" w:rsidRPr="00570115" w:rsidRDefault="005A227A" w:rsidP="005A227A">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F712A43" w14:textId="77777777" w:rsidR="005A227A" w:rsidRPr="00C93DFB" w:rsidRDefault="005A227A" w:rsidP="005A227A">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036F183F" w14:textId="77777777" w:rsidR="005A227A" w:rsidRPr="00C93DFB" w:rsidRDefault="005A227A" w:rsidP="005A227A">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r w:rsidRPr="00C93DFB">
        <w:rPr>
          <w:rStyle w:val="StyleUnderline"/>
        </w:rPr>
        <w:t>500 meter wide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5801DC70" w14:textId="77777777" w:rsidR="005A227A" w:rsidRPr="00570115" w:rsidRDefault="005A227A" w:rsidP="005A227A">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asteroid impacts, 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5A728D54" w14:textId="77777777" w:rsidR="005A227A" w:rsidRPr="000D6BC7" w:rsidRDefault="005A227A" w:rsidP="005A227A"/>
    <w:p w14:paraId="21210072" w14:textId="77777777" w:rsidR="003639A3" w:rsidRPr="003639A3" w:rsidRDefault="003639A3" w:rsidP="003639A3"/>
    <w:sectPr w:rsidR="003639A3" w:rsidRPr="003639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39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9A3"/>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27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1DE52"/>
  <w14:defaultImageDpi w14:val="300"/>
  <w15:docId w15:val="{FDC8D617-D074-9548-9C2D-900A6CD41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39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39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39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No Underline,Char Char Char Char Char Char Char,Text 7,Heading 3 Char Char,Char,Underlines,Cite 1"/>
    <w:basedOn w:val="Normal"/>
    <w:next w:val="Normal"/>
    <w:link w:val="Heading3Char"/>
    <w:uiPriority w:val="9"/>
    <w:unhideWhenUsed/>
    <w:qFormat/>
    <w:rsid w:val="003639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T"/>
    <w:basedOn w:val="Normal"/>
    <w:next w:val="Normal"/>
    <w:link w:val="Heading4Char"/>
    <w:uiPriority w:val="9"/>
    <w:unhideWhenUsed/>
    <w:qFormat/>
    <w:rsid w:val="003639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39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9A3"/>
  </w:style>
  <w:style w:type="character" w:customStyle="1" w:styleId="Heading1Char">
    <w:name w:val="Heading 1 Char"/>
    <w:aliases w:val="Pocket Char"/>
    <w:basedOn w:val="DefaultParagraphFont"/>
    <w:link w:val="Heading1"/>
    <w:uiPriority w:val="9"/>
    <w:rsid w:val="003639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39A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No Underline Char,Text 7 Char,Heading 3 Char Char Char"/>
    <w:basedOn w:val="DefaultParagraphFont"/>
    <w:link w:val="Heading3"/>
    <w:uiPriority w:val="9"/>
    <w:rsid w:val="003639A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3639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639A3"/>
    <w:rPr>
      <w:b/>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Bol,8"/>
    <w:basedOn w:val="DefaultParagraphFont"/>
    <w:uiPriority w:val="1"/>
    <w:qFormat/>
    <w:rsid w:val="003639A3"/>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Bold Underline,s,cit,/"/>
    <w:basedOn w:val="DefaultParagraphFont"/>
    <w:link w:val="textbold"/>
    <w:uiPriority w:val="20"/>
    <w:qFormat/>
    <w:rsid w:val="003639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639A3"/>
    <w:rPr>
      <w:color w:val="auto"/>
      <w:u w:val="none"/>
    </w:rPr>
  </w:style>
  <w:style w:type="character" w:styleId="Hyperlink">
    <w:name w:val="Hyperlink"/>
    <w:basedOn w:val="DefaultParagraphFont"/>
    <w:uiPriority w:val="99"/>
    <w:semiHidden/>
    <w:unhideWhenUsed/>
    <w:rsid w:val="003639A3"/>
    <w:rPr>
      <w:color w:val="auto"/>
      <w:u w:val="none"/>
    </w:rPr>
  </w:style>
  <w:style w:type="paragraph" w:styleId="DocumentMap">
    <w:name w:val="Document Map"/>
    <w:basedOn w:val="Normal"/>
    <w:link w:val="DocumentMapChar"/>
    <w:uiPriority w:val="99"/>
    <w:semiHidden/>
    <w:unhideWhenUsed/>
    <w:rsid w:val="003639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39A3"/>
    <w:rPr>
      <w:rFonts w:ascii="Lucida Grande" w:hAnsi="Lucida Grande" w:cs="Lucida Grande"/>
    </w:rPr>
  </w:style>
  <w:style w:type="paragraph" w:customStyle="1" w:styleId="textbold">
    <w:name w:val="text bold"/>
    <w:basedOn w:val="Normal"/>
    <w:link w:val="Emphasis"/>
    <w:autoRedefine/>
    <w:uiPriority w:val="20"/>
    <w:qFormat/>
    <w:rsid w:val="005A227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4321</Words>
  <Characters>24633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2022-01-16T23:19:00Z</dcterms:created>
  <dcterms:modified xsi:type="dcterms:W3CDTF">2022-01-16T23:20:00Z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