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8A37" w14:textId="3CF8E5DC" w:rsidR="00E42E4C" w:rsidRDefault="004A47A3" w:rsidP="004A47A3">
      <w:pPr>
        <w:pStyle w:val="Heading1"/>
      </w:pPr>
      <w:r>
        <w:t>1NC vs Northland Christian LB</w:t>
      </w:r>
    </w:p>
    <w:p w14:paraId="589AB9B8" w14:textId="77777777" w:rsidR="00916944" w:rsidRDefault="00916944" w:rsidP="00916944">
      <w:pPr>
        <w:pStyle w:val="Heading2"/>
      </w:pPr>
      <w:r>
        <w:t>OFF</w:t>
      </w:r>
    </w:p>
    <w:p w14:paraId="42D3B9CF" w14:textId="77777777" w:rsidR="00916944" w:rsidRDefault="00916944" w:rsidP="00916944">
      <w:pPr>
        <w:pStyle w:val="Heading3"/>
      </w:pPr>
      <w:r>
        <w:t>1NC - OFF</w:t>
      </w:r>
    </w:p>
    <w:p w14:paraId="4F8C1E9A" w14:textId="77777777" w:rsidR="00916944" w:rsidRDefault="00916944" w:rsidP="00916944">
      <w:r>
        <w:t>T-Private Entities</w:t>
      </w:r>
    </w:p>
    <w:p w14:paraId="4D7EE312" w14:textId="77777777" w:rsidR="00916944" w:rsidRDefault="00916944" w:rsidP="00916944">
      <w:pPr>
        <w:pStyle w:val="Heading4"/>
      </w:pPr>
      <w:r>
        <w:t>Interpretation: Private entitites are companies not affiliated or controlled by a government.</w:t>
      </w:r>
    </w:p>
    <w:p w14:paraId="17D9FD50" w14:textId="77777777" w:rsidR="00916944" w:rsidRPr="00D457EF" w:rsidRDefault="00916944" w:rsidP="00916944">
      <w:r w:rsidRPr="00DB43E8">
        <w:rPr>
          <w:rStyle w:val="Style13ptBold"/>
        </w:rPr>
        <w:t>US SSA NO DATE</w:t>
      </w:r>
      <w:r w:rsidRPr="003D273E">
        <w:rPr>
          <w:sz w:val="18"/>
          <w:szCs w:val="20"/>
        </w:rPr>
        <w:t xml:space="preserve"> [US Social Security Administration is an independent agency of the USfg.  “Determining Public vs Private Entities.”  https://www.ssa.gov/section218training/documents/course_9.doc]</w:t>
      </w:r>
    </w:p>
    <w:p w14:paraId="20D79C63" w14:textId="77777777" w:rsidR="00916944" w:rsidRDefault="00916944" w:rsidP="00916944">
      <w:r>
        <w:t xml:space="preserve">1. What is the definition of a governmental entity? A governmental entity is that which is closely affiliated, generally by government ownership or control, with State and local governments. 2. What is the definition of a non-governmental or private entity? </w:t>
      </w:r>
      <w:r w:rsidRPr="00C26AD5">
        <w:rPr>
          <w:rStyle w:val="StyleUnderline"/>
          <w:highlight w:val="green"/>
        </w:rPr>
        <w:t>A non-governmental entity is that which is not affiliated, through ownership or control, with State and local governments</w:t>
      </w:r>
      <w:r>
        <w:t>.</w:t>
      </w:r>
    </w:p>
    <w:p w14:paraId="0A974FE5" w14:textId="77777777" w:rsidR="00916944" w:rsidRDefault="00916944" w:rsidP="00916944">
      <w:pPr>
        <w:pStyle w:val="Heading4"/>
      </w:pPr>
      <w:r>
        <w:t>China's "private" sector companies aren't private</w:t>
      </w:r>
    </w:p>
    <w:p w14:paraId="69E0B411" w14:textId="77777777" w:rsidR="00916944" w:rsidRPr="00E8068E" w:rsidRDefault="00916944" w:rsidP="00916944">
      <w:r w:rsidRPr="00E8068E">
        <w:rPr>
          <w:rStyle w:val="Style13ptBold"/>
        </w:rPr>
        <w:t>Olson 20</w:t>
      </w:r>
      <w:r>
        <w:t xml:space="preserve"> </w:t>
      </w:r>
      <w:r w:rsidRPr="00E8068E">
        <w:t>[Stephen Olson, research fellow at the Hinrich Foundation. "Are Private Chinese Companies Really Private?" The Diplomat, 9-30-2020, accessed 1-14-2022, https://thediplomat.com/2020/09/are-private-chinese-companies-really-private/] HWIC</w:t>
      </w:r>
    </w:p>
    <w:p w14:paraId="6C68F300" w14:textId="77777777" w:rsidR="00916944" w:rsidRDefault="00916944" w:rsidP="00916944">
      <w:r>
        <w:t xml:space="preserve">China has often been criticized for a lack of transparency, especially with regard to its economic and trade policies. While in many cases these criticisms are valid, it belies the fact that in other instances, China is remarkably open and transparent about its intentions and ambitions. </w:t>
      </w:r>
    </w:p>
    <w:p w14:paraId="113F2663" w14:textId="77777777" w:rsidR="00916944" w:rsidRDefault="00916944" w:rsidP="00916944">
      <w: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C2EBD">
        <w:rPr>
          <w:rStyle w:val="StyleUnderline"/>
          <w:highlight w:val="green"/>
        </w:rPr>
        <w:t>Chinese private companies</w:t>
      </w:r>
      <w:r w:rsidRPr="005C2EBD">
        <w:rPr>
          <w:rStyle w:val="StyleUnderline"/>
        </w:rPr>
        <w:t xml:space="preserve"> </w:t>
      </w:r>
      <w:r w:rsidRPr="005C2EBD">
        <w:rPr>
          <w:rStyle w:val="StyleUnderline"/>
          <w:highlight w:val="green"/>
        </w:rPr>
        <w:t>will be</w:t>
      </w:r>
      <w:r w:rsidRPr="005C2EBD">
        <w:rPr>
          <w:rStyle w:val="StyleUnderline"/>
        </w:rPr>
        <w:t xml:space="preserve"> increasingly </w:t>
      </w:r>
      <w:r w:rsidRPr="005C2EBD">
        <w:rPr>
          <w:rStyle w:val="StyleUnderline"/>
          <w:highlight w:val="green"/>
        </w:rPr>
        <w:t>called upon to conduct</w:t>
      </w:r>
      <w:r w:rsidRPr="005C2EBD">
        <w:rPr>
          <w:rStyle w:val="StyleUnderline"/>
        </w:rPr>
        <w:t xml:space="preserve"> their </w:t>
      </w:r>
      <w:r w:rsidRPr="005C2EBD">
        <w:rPr>
          <w:rStyle w:val="StyleUnderline"/>
          <w:highlight w:val="green"/>
        </w:rPr>
        <w:t>operations in tight coordination with governmental policy</w:t>
      </w:r>
      <w:r w:rsidRPr="005C2EBD">
        <w:rPr>
          <w:rStyle w:val="StyleUnderline"/>
        </w:rPr>
        <w:t xml:space="preserve"> objectives and ideologies</w:t>
      </w:r>
      <w:r>
        <w:t>. The rest of the world should take note.</w:t>
      </w:r>
    </w:p>
    <w:p w14:paraId="3EB06048" w14:textId="77777777" w:rsidR="00916944" w:rsidRDefault="00916944" w:rsidP="00916944">
      <w:r>
        <w:t>A Different Vision of “Private” Business</w:t>
      </w:r>
    </w:p>
    <w:p w14:paraId="0F6A8C77" w14:textId="77777777" w:rsidR="00916944" w:rsidRDefault="00916944" w:rsidP="00916944">
      <w:r w:rsidRPr="005C2EBD">
        <w:rPr>
          <w:rStyle w:val="StyleUnderlin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C2EBD">
        <w:rPr>
          <w:rStyle w:val="StyleUnderline"/>
          <w:highlight w:val="green"/>
        </w:rPr>
        <w:t>The objective is to establish a “united front” between business and government</w:t>
      </w:r>
      <w:r>
        <w:t xml:space="preserve"> and facilitate the “enhancement of the party’s leadership over the private economy.” According to the plan, </w:t>
      </w:r>
      <w:r w:rsidRPr="005C2EBD">
        <w:rPr>
          <w:rStyle w:val="StyleUnderline"/>
        </w:rPr>
        <w:t>“</w:t>
      </w:r>
      <w:r w:rsidRPr="005C2EBD">
        <w:rPr>
          <w:rStyle w:val="StyleUnderline"/>
          <w:highlight w:val="green"/>
        </w:rPr>
        <w:t>private economic figures are to be more closely united around the party</w:t>
      </w:r>
      <w:r w:rsidRPr="005C2EBD">
        <w:rPr>
          <w:rStyle w:val="StyleUnderline"/>
        </w:rPr>
        <w:t>,” thereby achieving “a high degree of consistency with the Party Central Committee</w:t>
      </w:r>
      <w:r>
        <w:t xml:space="preserve"> on political stand, political direction, political principles, and political roads.”</w:t>
      </w:r>
    </w:p>
    <w:p w14:paraId="059B70B3" w14:textId="77777777" w:rsidR="00916944" w:rsidRDefault="00916944" w:rsidP="00916944">
      <w:r w:rsidRPr="005C2EBD">
        <w:rPr>
          <w:rStyle w:val="StyleUnderline"/>
        </w:rPr>
        <w:t xml:space="preserve">All of </w:t>
      </w:r>
      <w:r w:rsidRPr="005C2EBD">
        <w:rPr>
          <w:rStyle w:val="StyleUnderline"/>
          <w:highlight w:val="green"/>
        </w:rPr>
        <w:t>this stands in</w:t>
      </w:r>
      <w:r w:rsidRPr="005C2EBD">
        <w:rPr>
          <w:rStyle w:val="StyleUnderline"/>
        </w:rPr>
        <w:t xml:space="preserve"> stark </w:t>
      </w:r>
      <w:r w:rsidRPr="005C2EBD">
        <w:rPr>
          <w:rStyle w:val="StyleUnderline"/>
          <w:highlight w:val="green"/>
        </w:rPr>
        <w:t>contrast to</w:t>
      </w:r>
      <w:r w:rsidRPr="005C2EBD">
        <w:rPr>
          <w:rStyle w:val="StyleUnderline"/>
        </w:rPr>
        <w:t xml:space="preserve"> long-accepted concepts of </w:t>
      </w:r>
      <w:r w:rsidRPr="005C2EBD">
        <w:rPr>
          <w:rStyle w:val="StyleUnderline"/>
          <w:highlight w:val="green"/>
        </w:rPr>
        <w:t>how private companies function in a free market</w:t>
      </w:r>
      <w:r w:rsidRPr="005C2EBD">
        <w:rPr>
          <w:highlight w:val="green"/>
        </w:rPr>
        <w:t>.</w:t>
      </w:r>
      <w: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w:t>
      </w:r>
    </w:p>
    <w:p w14:paraId="373F30BC" w14:textId="77777777" w:rsidR="00916944" w:rsidRPr="005C2EBD" w:rsidRDefault="00916944" w:rsidP="00916944">
      <w:pPr>
        <w:rPr>
          <w:rStyle w:val="StyleUnderline"/>
        </w:rPr>
      </w:pPr>
      <w:r>
        <w:t xml:space="preserve">But </w:t>
      </w:r>
      <w:r w:rsidRPr="005C2EBD">
        <w:rPr>
          <w:rStyle w:val="StyleUnderline"/>
          <w:highlight w:val="green"/>
        </w:rPr>
        <w:t>China has a</w:t>
      </w:r>
      <w:r w:rsidRPr="005C2EBD">
        <w:rPr>
          <w:rStyle w:val="StyleUnderline"/>
        </w:rPr>
        <w:t xml:space="preserve"> very </w:t>
      </w:r>
      <w:r w:rsidRPr="005C2EBD">
        <w:rPr>
          <w:rStyle w:val="StyleUnderline"/>
          <w:highlight w:val="green"/>
        </w:rPr>
        <w:t>different vision. Government officials</w:t>
      </w:r>
      <w:r w:rsidRPr="005C2EBD">
        <w:rPr>
          <w:rStyle w:val="StyleUnderline"/>
        </w:rPr>
        <w:t xml:space="preserve"> and government ideologies </w:t>
      </w:r>
      <w:r w:rsidRPr="005C2EBD">
        <w:rPr>
          <w:rStyle w:val="StyleUnderline"/>
          <w:highlight w:val="green"/>
        </w:rPr>
        <w:t>are directly infused into business operations</w:t>
      </w:r>
      <w:r w:rsidRPr="005C2EBD">
        <w:rPr>
          <w:rStyle w:val="StyleUnderline"/>
        </w:rPr>
        <w:t>. Private sector employees are “educated” on government policies and ideologies</w:t>
      </w:r>
      <w:r>
        <w:t xml:space="preserve">, with the expectation that this “enlightenment” will help inform their business decisions. </w:t>
      </w:r>
      <w:r w:rsidRPr="005C2EBD">
        <w:rPr>
          <w:rStyle w:val="StyleUnderline"/>
        </w:rPr>
        <w:t xml:space="preserve">This </w:t>
      </w:r>
      <w:r w:rsidRPr="005C2EBD">
        <w:rPr>
          <w:rStyle w:val="StyleUnderline"/>
          <w:highlight w:val="green"/>
        </w:rPr>
        <w:t>government-business symbiosis is</w:t>
      </w:r>
      <w:r w:rsidRPr="005C2EBD">
        <w:rPr>
          <w:rStyle w:val="StyleUnderline"/>
        </w:rPr>
        <w:t xml:space="preserve"> further </w:t>
      </w:r>
      <w:r w:rsidRPr="005C2EBD">
        <w:rPr>
          <w:rStyle w:val="StyleUnderline"/>
          <w:highlight w:val="green"/>
        </w:rPr>
        <w:t>cemented by</w:t>
      </w:r>
      <w:r w:rsidRPr="005C2EBD">
        <w:rPr>
          <w:rStyle w:val="StyleUnderline"/>
        </w:rPr>
        <w:t xml:space="preserve"> the provision of </w:t>
      </w:r>
      <w:r w:rsidRPr="005C2EBD">
        <w:rPr>
          <w:rStyle w:val="StyleUnderline"/>
          <w:highlight w:val="green"/>
        </w:rPr>
        <w:t>massive government subsidies</w:t>
      </w:r>
      <w:r w:rsidRPr="005C2EBD">
        <w:rPr>
          <w:rStyle w:val="StyleUnderline"/>
        </w:rPr>
        <w:t xml:space="preserve"> (estimated to be about 3 percent of China’s GDP) to Chinese companies.</w:t>
      </w:r>
    </w:p>
    <w:p w14:paraId="0E3D6E7F" w14:textId="77777777" w:rsidR="00916944" w:rsidRDefault="00916944" w:rsidP="00916944"/>
    <w:p w14:paraId="65C4BB93" w14:textId="77777777" w:rsidR="00916944" w:rsidRDefault="00916944" w:rsidP="00916944">
      <w:pPr>
        <w:pStyle w:val="Heading4"/>
      </w:pPr>
      <w:r>
        <w:t>Vote NEG for limits and ground --- jettisoning private entity explodes NEG prep burdens and opens the topic to any permutation of public sector activities from space situational awareness to banning space militarization to space traffic management and destroys NEG generics like the innovation DA, biz con DA, and unilateral action CP.  There’s a qualitative difference between public sector and private sector appropriation that makes it impossible to be NEG.  And, view this as an independent solvency deficit --- if they win a W/M, it proves the plan changes nothing b/c there aren’t private Chinese space companies.</w:t>
      </w:r>
    </w:p>
    <w:p w14:paraId="475CF482" w14:textId="77777777" w:rsidR="00916944" w:rsidRPr="00D01244" w:rsidRDefault="00916944" w:rsidP="00916944"/>
    <w:p w14:paraId="541CED9A" w14:textId="77777777" w:rsidR="00916944" w:rsidRDefault="00916944" w:rsidP="00916944">
      <w:pPr>
        <w:pStyle w:val="Heading4"/>
      </w:pPr>
      <w:r>
        <w:t>Use competing interps - Topicality is a binary question, you can’t be reasonably topical and it invites a race to the bottom of intervention</w:t>
      </w:r>
    </w:p>
    <w:p w14:paraId="74D406A2" w14:textId="77777777" w:rsidR="00916944" w:rsidRPr="009111BD" w:rsidRDefault="00916944" w:rsidP="00916944">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050F5EF4" w14:textId="77777777" w:rsidR="00916944" w:rsidRPr="00285FFB" w:rsidRDefault="00916944" w:rsidP="00916944">
      <w:pPr>
        <w:pStyle w:val="Heading4"/>
      </w:pPr>
      <w:r>
        <w:t>No RVIS – it’s your burden to be topical</w:t>
      </w:r>
    </w:p>
    <w:p w14:paraId="39BA71E9" w14:textId="77777777" w:rsidR="00916944" w:rsidRDefault="00916944" w:rsidP="00916944">
      <w:pPr>
        <w:pStyle w:val="Heading3"/>
      </w:pPr>
      <w:r>
        <w:t>1NC - OFF</w:t>
      </w:r>
    </w:p>
    <w:p w14:paraId="40B0C51F" w14:textId="77777777" w:rsidR="00916944" w:rsidRDefault="00916944" w:rsidP="00916944">
      <w:r>
        <w:t>Manufacturing DA</w:t>
      </w:r>
    </w:p>
    <w:p w14:paraId="5887090E" w14:textId="77777777" w:rsidR="00916944" w:rsidRDefault="00916944" w:rsidP="00916944">
      <w:pPr>
        <w:pStyle w:val="Heading4"/>
      </w:pPr>
      <w:r w:rsidRPr="00B517A3">
        <w:t>Commercial</w:t>
      </w:r>
      <w:r>
        <w:t xml:space="preserve"> </w:t>
      </w:r>
      <w:r w:rsidRPr="00875D09">
        <w:rPr>
          <w:u w:val="single"/>
        </w:rPr>
        <w:t>space manufacturing</w:t>
      </w:r>
      <w:r>
        <w:t xml:space="preserve"> is </w:t>
      </w:r>
      <w:r>
        <w:rPr>
          <w:u w:val="single"/>
        </w:rPr>
        <w:t>booming</w:t>
      </w:r>
      <w:r>
        <w:t xml:space="preserve"> and solves disease, but the plan kills it --- </w:t>
      </w:r>
      <w:r w:rsidRPr="009E18B4">
        <w:rPr>
          <w:u w:val="single"/>
        </w:rPr>
        <w:t>private launch</w:t>
      </w:r>
      <w:r>
        <w:t xml:space="preserve"> and </w:t>
      </w:r>
      <w:r w:rsidRPr="00BE3D48">
        <w:rPr>
          <w:u w:val="single"/>
        </w:rPr>
        <w:t>appropriation</w:t>
      </w:r>
      <w:r>
        <w:t xml:space="preserve"> is key</w:t>
      </w:r>
    </w:p>
    <w:p w14:paraId="4F735346" w14:textId="77777777" w:rsidR="00916944" w:rsidRPr="000B742F" w:rsidRDefault="00916944" w:rsidP="00916944">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164E8192" w14:textId="77777777" w:rsidR="00916944" w:rsidRDefault="00916944" w:rsidP="00916944">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r>
        <w:rPr>
          <w:u w:val="single"/>
        </w:rPr>
        <w:t>.</w:t>
      </w:r>
    </w:p>
    <w:p w14:paraId="5CCD690C" w14:textId="77777777" w:rsidR="00916944" w:rsidRDefault="00916944" w:rsidP="00916944">
      <w:pPr>
        <w:pStyle w:val="Heading4"/>
      </w:pPr>
      <w:r>
        <w:t>Chinese commercial space is key --- they’re leading in biomedicine</w:t>
      </w:r>
    </w:p>
    <w:p w14:paraId="4F43D53D" w14:textId="77777777" w:rsidR="00916944" w:rsidRPr="008914D6" w:rsidRDefault="00916944" w:rsidP="00916944">
      <w:r w:rsidRPr="001742D7">
        <w:rPr>
          <w:rStyle w:val="Style13ptBold"/>
        </w:rPr>
        <w:t>Anqi 21</w:t>
      </w:r>
      <w:r w:rsidRPr="000C7AB3">
        <w:rPr>
          <w:sz w:val="15"/>
          <w:szCs w:val="16"/>
        </w:rPr>
        <w:t xml:space="preserve"> [Fan Anqi, reporter.  “Chinese tech start-up sends bio-payload to space, a bold and steady step to build its own space lab.”  December 17, 2021.  https://www.globaltimes.cn/page/202112/1241736.shtml]</w:t>
      </w:r>
    </w:p>
    <w:p w14:paraId="785863DE" w14:textId="77777777" w:rsidR="00916944" w:rsidRPr="00DD1FB4" w:rsidRDefault="00916944" w:rsidP="00916944">
      <w:pPr>
        <w:rPr>
          <w:sz w:val="16"/>
        </w:rPr>
      </w:pPr>
      <w:r w:rsidRPr="00DD1FB4">
        <w:rPr>
          <w:sz w:val="16"/>
        </w:rPr>
        <w:t xml:space="preserve">With 2021, the most ambitious and fruitful year in China's aerospace history drawing to an end, </w:t>
      </w:r>
      <w:r w:rsidRPr="00B10CAE">
        <w:rPr>
          <w:u w:val="single"/>
        </w:rPr>
        <w:t xml:space="preserve">the country has seen yet another </w:t>
      </w:r>
      <w:r w:rsidRPr="00732D11">
        <w:rPr>
          <w:highlight w:val="green"/>
          <w:u w:val="single"/>
        </w:rPr>
        <w:t>major progress in its commercial aerospace sector</w:t>
      </w:r>
      <w:r w:rsidRPr="00B10CAE">
        <w:rPr>
          <w:u w:val="single"/>
        </w:rPr>
        <w:t xml:space="preserve"> with the </w:t>
      </w:r>
      <w:r w:rsidRPr="004D1BF5">
        <w:rPr>
          <w:highlight w:val="green"/>
          <w:u w:val="single"/>
        </w:rPr>
        <w:t xml:space="preserve">successful launch </w:t>
      </w:r>
      <w:r w:rsidRPr="00DE2576">
        <w:rPr>
          <w:u w:val="single"/>
        </w:rPr>
        <w:t>of</w:t>
      </w:r>
      <w:r w:rsidRPr="00B10CAE">
        <w:rPr>
          <w:u w:val="single"/>
        </w:rPr>
        <w:t xml:space="preserve"> the HY-1 sub-orbital rocket on Friday, </w:t>
      </w:r>
      <w:r w:rsidRPr="007C5D87">
        <w:rPr>
          <w:highlight w:val="green"/>
          <w:u w:val="single"/>
        </w:rPr>
        <w:t>sending China's first biological payload</w:t>
      </w:r>
      <w:r w:rsidRPr="00B10CAE">
        <w:rPr>
          <w:u w:val="single"/>
        </w:rPr>
        <w:t xml:space="preserve"> developed by a private Chinese company, Sparkle-1, to an altitude of 250 kilometers </w:t>
      </w:r>
      <w:r w:rsidRPr="00AC176D">
        <w:rPr>
          <w:highlight w:val="green"/>
          <w:u w:val="single"/>
        </w:rPr>
        <w:t>above Earth</w:t>
      </w:r>
      <w:r w:rsidRPr="00B10CAE">
        <w:rPr>
          <w:u w:val="single"/>
        </w:rPr>
        <w:t>.</w:t>
      </w:r>
      <w:r w:rsidRPr="00DD1FB4">
        <w:rPr>
          <w:sz w:val="16"/>
        </w:rPr>
        <w:t xml:space="preserve"> The </w:t>
      </w:r>
      <w:r w:rsidRPr="00F0375E">
        <w:rPr>
          <w:u w:val="single"/>
        </w:rPr>
        <w:t xml:space="preserve">payload will </w:t>
      </w:r>
      <w:r w:rsidRPr="00B11FE5">
        <w:rPr>
          <w:highlight w:val="green"/>
          <w:u w:val="single"/>
        </w:rPr>
        <w:t>verify</w:t>
      </w:r>
      <w:r w:rsidRPr="00F0375E">
        <w:rPr>
          <w:u w:val="single"/>
        </w:rPr>
        <w:t xml:space="preserve"> the </w:t>
      </w:r>
      <w:r w:rsidRPr="002E59D0">
        <w:rPr>
          <w:highlight w:val="green"/>
          <w:u w:val="single"/>
        </w:rPr>
        <w:t>biological experiment devices in a microgravity environment</w:t>
      </w:r>
      <w:r w:rsidRPr="00F0375E">
        <w:rPr>
          <w:u w:val="single"/>
        </w:rPr>
        <w:t xml:space="preserve"> in space, with the aim of </w:t>
      </w:r>
      <w:r w:rsidRPr="0065616F">
        <w:rPr>
          <w:highlight w:val="green"/>
          <w:u w:val="single"/>
        </w:rPr>
        <w:t>providing an R&amp;D platform for</w:t>
      </w:r>
      <w:r w:rsidRPr="00F0375E">
        <w:rPr>
          <w:u w:val="single"/>
        </w:rPr>
        <w:t xml:space="preserve"> near-Earth life science </w:t>
      </w:r>
      <w:r w:rsidRPr="003735C9">
        <w:rPr>
          <w:highlight w:val="green"/>
          <w:u w:val="single"/>
        </w:rPr>
        <w:t>research, space biomedical research, and biotechnology experiments</w:t>
      </w:r>
      <w:r w:rsidRPr="00DD1FB4">
        <w:rPr>
          <w:sz w:val="16"/>
        </w:rPr>
        <w:t xml:space="preserve">, Rocket Pi, the payload's developer, told the Global Times on Friday. With the help of cloud computing and Artificial Intelligence, </w:t>
      </w:r>
      <w:r w:rsidRPr="008F7EDF">
        <w:rPr>
          <w:u w:val="single"/>
        </w:rPr>
        <w:t>Sparkle-1 will establish a preliminary framework for cell's in-orbit counting and identification detection during the mission</w:t>
      </w:r>
      <w:r w:rsidRPr="00DD1FB4">
        <w:rPr>
          <w:sz w:val="16"/>
        </w:rPr>
        <w:t xml:space="preserve">. As </w:t>
      </w:r>
      <w:r w:rsidRPr="00D720FD">
        <w:rPr>
          <w:highlight w:val="green"/>
          <w:u w:val="single"/>
        </w:rPr>
        <w:t>China has ushered in</w:t>
      </w:r>
      <w:r w:rsidRPr="003D7244">
        <w:rPr>
          <w:u w:val="single"/>
        </w:rPr>
        <w:t xml:space="preserve"> the era of self-developed space stations, </w:t>
      </w:r>
      <w:r w:rsidRPr="00E4598E">
        <w:rPr>
          <w:highlight w:val="green"/>
          <w:u w:val="single"/>
        </w:rPr>
        <w:t>microgravity-related studies including pharmaceuticals, biotechnology, and materials science</w:t>
      </w:r>
      <w:r w:rsidRPr="003D7244">
        <w:rPr>
          <w:u w:val="single"/>
        </w:rPr>
        <w:t>, are about to enter a disruptive phase with the presentation of such a historical opportunity,</w:t>
      </w:r>
      <w:r w:rsidRPr="00DD1FB4">
        <w:rPr>
          <w:sz w:val="16"/>
        </w:rPr>
        <w:t xml:space="preserve">" Zhuang Fengyuan, an academician at the International Academy of Astronautics, told the Global Times. "A </w:t>
      </w:r>
      <w:r w:rsidRPr="008B4297">
        <w:rPr>
          <w:u w:val="single"/>
        </w:rPr>
        <w:t xml:space="preserve">microgravity environment can </w:t>
      </w:r>
      <w:r w:rsidRPr="007F4AB3">
        <w:rPr>
          <w:highlight w:val="green"/>
          <w:u w:val="single"/>
        </w:rPr>
        <w:t>significantly shorten the development cycle of new drugs and vaccines</w:t>
      </w:r>
      <w:r w:rsidRPr="008B4297">
        <w:rPr>
          <w:u w:val="single"/>
        </w:rPr>
        <w:t>, and accelerate the development process of protein crystals and new materials, which are both of scientific value and have huge commercial benefits,"</w:t>
      </w:r>
      <w:r w:rsidRPr="00DD1FB4">
        <w:rPr>
          <w:sz w:val="16"/>
        </w:rPr>
        <w:t xml:space="preserve"> noted Zhuang.</w:t>
      </w:r>
    </w:p>
    <w:p w14:paraId="71FC2C43" w14:textId="77777777" w:rsidR="00916944" w:rsidRPr="00BD4361" w:rsidRDefault="00916944" w:rsidP="00916944">
      <w:pPr>
        <w:rPr>
          <w:u w:val="single"/>
        </w:rPr>
      </w:pPr>
    </w:p>
    <w:p w14:paraId="723B06D7" w14:textId="77777777" w:rsidR="00916944" w:rsidRPr="002D7841" w:rsidRDefault="00916944" w:rsidP="00916944">
      <w:pPr>
        <w:pStyle w:val="Heading4"/>
      </w:pPr>
      <w:r w:rsidRPr="002D7841">
        <w:t>Extinction</w:t>
      </w:r>
    </w:p>
    <w:p w14:paraId="5D8253B9" w14:textId="77777777" w:rsidR="00916944" w:rsidRPr="002D7841" w:rsidRDefault="00916944" w:rsidP="00916944">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6BD2D684" w14:textId="77777777" w:rsidR="00916944" w:rsidRPr="006B776B" w:rsidRDefault="00916944" w:rsidP="00916944">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127C7EE4" w14:textId="77777777" w:rsidR="00916944" w:rsidRDefault="00916944" w:rsidP="00916944">
      <w:pPr>
        <w:pStyle w:val="Heading3"/>
      </w:pPr>
      <w:r>
        <w:t>1NC - OFF</w:t>
      </w:r>
    </w:p>
    <w:p w14:paraId="4D1CAAE6" w14:textId="77777777" w:rsidR="00916944" w:rsidRDefault="00916944" w:rsidP="00916944">
      <w:r>
        <w:t>Lift Wolf CP</w:t>
      </w:r>
    </w:p>
    <w:p w14:paraId="5FD50AA0" w14:textId="77777777" w:rsidR="00916944" w:rsidRDefault="00916944" w:rsidP="00916944">
      <w:pPr>
        <w:pStyle w:val="Heading4"/>
      </w:pPr>
      <w:r>
        <w:t>CP Text:  The United States federal government should lift the Wolf Amendment.</w:t>
      </w:r>
    </w:p>
    <w:p w14:paraId="0B058A7F" w14:textId="77777777" w:rsidR="00916944" w:rsidRDefault="00916944" w:rsidP="00916944">
      <w:pPr>
        <w:pStyle w:val="Heading4"/>
      </w:pPr>
      <w:r>
        <w:t>Solves the AFF --- creates global international norms for space and checks back against separate spheres of influence</w:t>
      </w:r>
    </w:p>
    <w:p w14:paraId="6E9EF2F7" w14:textId="77777777" w:rsidR="00916944" w:rsidRPr="00CD29F8" w:rsidRDefault="00916944" w:rsidP="00916944">
      <w:r w:rsidRPr="00491E4E">
        <w:rPr>
          <w:rStyle w:val="Style13ptBold"/>
        </w:rPr>
        <w:t xml:space="preserve">Ronci 19 </w:t>
      </w:r>
      <w:r w:rsidRPr="00297AB1">
        <w:rPr>
          <w:sz w:val="16"/>
          <w:szCs w:val="18"/>
        </w:rPr>
        <w:t xml:space="preserve">[Rob Ronci, exec director of CAELUS.  “Dividing Heaven - Effects of the Wolf amendment on the developing system of global space governance.”  October 2019.  </w:t>
      </w:r>
      <w:r w:rsidRPr="00297AB1">
        <w:rPr>
          <w:i/>
          <w:iCs/>
          <w:sz w:val="16"/>
          <w:szCs w:val="18"/>
        </w:rPr>
        <w:t>International Astronautical Conference.</w:t>
      </w:r>
      <w:r w:rsidRPr="00297AB1">
        <w:rPr>
          <w:sz w:val="16"/>
          <w:szCs w:val="18"/>
        </w:rPr>
        <w:t xml:space="preserve">  https://swfound.org/media/206870/ronci_1_iac2019_paper.pdf]</w:t>
      </w:r>
    </w:p>
    <w:p w14:paraId="62DBDCD9" w14:textId="77777777" w:rsidR="00916944" w:rsidRPr="003128F5" w:rsidRDefault="00916944" w:rsidP="00916944">
      <w:pPr>
        <w:rPr>
          <w:u w:val="single"/>
        </w:rPr>
      </w:pPr>
      <w:r w:rsidRPr="00DC68EB">
        <w:rPr>
          <w:sz w:val="16"/>
        </w:rPr>
        <w:t xml:space="preserve">This paper investigates how the </w:t>
      </w:r>
      <w:r w:rsidRPr="008D2E7B">
        <w:rPr>
          <w:highlight w:val="green"/>
          <w:u w:val="single"/>
        </w:rPr>
        <w:t>U.S. policy limiting</w:t>
      </w:r>
      <w:r w:rsidRPr="00882C1F">
        <w:rPr>
          <w:u w:val="single"/>
        </w:rPr>
        <w:t xml:space="preserve"> NASA’s bilateral </w:t>
      </w:r>
      <w:r w:rsidRPr="005528B6">
        <w:rPr>
          <w:highlight w:val="green"/>
          <w:u w:val="single"/>
        </w:rPr>
        <w:t>cooperation with China</w:t>
      </w:r>
      <w:r w:rsidRPr="00882C1F">
        <w:rPr>
          <w:u w:val="single"/>
        </w:rPr>
        <w:t xml:space="preserve">, colloquially known as the “Wolf amendment”, is </w:t>
      </w:r>
      <w:r w:rsidRPr="00E81D0A">
        <w:rPr>
          <w:highlight w:val="green"/>
          <w:u w:val="single"/>
        </w:rPr>
        <w:t>influencing</w:t>
      </w:r>
      <w:r w:rsidRPr="00882C1F">
        <w:rPr>
          <w:u w:val="single"/>
        </w:rPr>
        <w:t xml:space="preserve"> the developing system of </w:t>
      </w:r>
      <w:r w:rsidRPr="001552C4">
        <w:rPr>
          <w:highlight w:val="green"/>
          <w:u w:val="single"/>
        </w:rPr>
        <w:t>global space governance</w:t>
      </w:r>
      <w:r w:rsidRPr="00DC68EB">
        <w:rPr>
          <w:sz w:val="16"/>
        </w:rPr>
        <w:t xml:space="preserve">. As </w:t>
      </w:r>
      <w:r w:rsidRPr="00BC59EA">
        <w:rPr>
          <w:u w:val="single"/>
        </w:rPr>
        <w:t>technological advancements improve access to outer space, policymakers around the world are crafting institutions that will regulate humanity’s access, participation, and activities in the final frontier</w:t>
      </w:r>
      <w:r w:rsidRPr="00DC68EB">
        <w:rPr>
          <w:sz w:val="16"/>
        </w:rPr>
        <w:t xml:space="preserve">. However, the </w:t>
      </w:r>
      <w:r w:rsidRPr="00A90672">
        <w:rPr>
          <w:u w:val="single"/>
        </w:rPr>
        <w:t>rapid pace of technological advance is creating policy challenges faster than policymakers can address them</w:t>
      </w:r>
      <w:r w:rsidRPr="00DC68EB">
        <w:rPr>
          <w:sz w:val="16"/>
        </w:rPr>
        <w:t xml:space="preserve">. While </w:t>
      </w:r>
      <w:r w:rsidRPr="00023C44">
        <w:rPr>
          <w:u w:val="single"/>
        </w:rPr>
        <w:t>international space policymaking continues to trend toward voluntary norm building and emphasis on national laws rather than firm international treaties, the policies of perceived leaders will remain key drivers of norm and infrastructure development</w:t>
      </w:r>
      <w:r w:rsidRPr="00DC68EB">
        <w:rPr>
          <w:sz w:val="16"/>
        </w:rPr>
        <w:t xml:space="preserve">. </w:t>
      </w:r>
      <w:r w:rsidRPr="004936F3">
        <w:rPr>
          <w:u w:val="single"/>
        </w:rPr>
        <w:t>As</w:t>
      </w:r>
      <w:r w:rsidRPr="00DC68EB">
        <w:rPr>
          <w:sz w:val="16"/>
        </w:rPr>
        <w:t xml:space="preserve"> the current dominant space actor (</w:t>
      </w:r>
      <w:r w:rsidRPr="00F036D1">
        <w:rPr>
          <w:u w:val="single"/>
        </w:rPr>
        <w:t xml:space="preserve">the </w:t>
      </w:r>
      <w:r w:rsidRPr="00EC7A7C">
        <w:rPr>
          <w:highlight w:val="green"/>
          <w:u w:val="single"/>
        </w:rPr>
        <w:t>United States) and</w:t>
      </w:r>
      <w:r w:rsidRPr="00F036D1">
        <w:rPr>
          <w:u w:val="single"/>
        </w:rPr>
        <w:t xml:space="preserve"> an increasingly influential space power (</w:t>
      </w:r>
      <w:r w:rsidRPr="00192077">
        <w:rPr>
          <w:highlight w:val="green"/>
          <w:u w:val="single"/>
        </w:rPr>
        <w:t>China</w:t>
      </w:r>
      <w:r w:rsidRPr="00F036D1">
        <w:rPr>
          <w:u w:val="single"/>
        </w:rPr>
        <w:t xml:space="preserve">) </w:t>
      </w:r>
      <w:r w:rsidRPr="008137D3">
        <w:rPr>
          <w:highlight w:val="green"/>
          <w:u w:val="single"/>
        </w:rPr>
        <w:t>are</w:t>
      </w:r>
      <w:r w:rsidRPr="00F036D1">
        <w:rPr>
          <w:u w:val="single"/>
        </w:rPr>
        <w:t xml:space="preserve"> effectively </w:t>
      </w:r>
      <w:r w:rsidRPr="007A34E2">
        <w:rPr>
          <w:highlight w:val="green"/>
          <w:u w:val="single"/>
        </w:rPr>
        <w:t>barred from working together</w:t>
      </w:r>
      <w:r w:rsidRPr="00F036D1">
        <w:rPr>
          <w:u w:val="single"/>
        </w:rPr>
        <w:t xml:space="preserve"> in major space projects, the challenge international policymakers face becomes greater</w:t>
      </w:r>
      <w:r w:rsidRPr="00DC68EB">
        <w:rPr>
          <w:sz w:val="16"/>
        </w:rPr>
        <w:t xml:space="preserve">. While the Wolf amendment is already an oft debated subject, its true effects on international collaboration remain poorly understood. The </w:t>
      </w:r>
      <w:r w:rsidRPr="00365DBA">
        <w:rPr>
          <w:highlight w:val="green"/>
          <w:u w:val="single"/>
        </w:rPr>
        <w:t>Wolf</w:t>
      </w:r>
      <w:r w:rsidRPr="004B4A19">
        <w:rPr>
          <w:u w:val="single"/>
        </w:rPr>
        <w:t xml:space="preserve"> amendment</w:t>
      </w:r>
      <w:r w:rsidRPr="00DC68EB">
        <w:rPr>
          <w:sz w:val="16"/>
        </w:rPr>
        <w:t xml:space="preserve"> is only a small piece of the overall U.S. – China space relationship, yet it </w:t>
      </w:r>
      <w:r w:rsidRPr="008E5448">
        <w:rPr>
          <w:highlight w:val="green"/>
          <w:u w:val="single"/>
        </w:rPr>
        <w:t>exerts significant influence on the patterns of interaction</w:t>
      </w:r>
      <w:r w:rsidRPr="00393369">
        <w:rPr>
          <w:u w:val="single"/>
        </w:rPr>
        <w:t xml:space="preserve"> between the two space programs with implications for the greater system of global space governance.</w:t>
      </w:r>
      <w:r w:rsidRPr="00DC68EB">
        <w:rPr>
          <w:sz w:val="16"/>
        </w:rPr>
        <w:t xml:space="preserve"> This presents key findings from a research project that analyzed congressional hearing transcripts, legal documents, personal letters, research reports, and public statements utilizing a qualitative complex systems approach to identify how the Wolf amendment exerts influence upon the political systems within which the amendment is embedded. Matching this analysis to current trends and patterns occurring in these systems enables an understanding of how </w:t>
      </w:r>
      <w:r w:rsidRPr="00266905">
        <w:rPr>
          <w:u w:val="single"/>
        </w:rPr>
        <w:t xml:space="preserve">the Wolf amendment is </w:t>
      </w:r>
      <w:r w:rsidRPr="00310555">
        <w:rPr>
          <w:highlight w:val="green"/>
          <w:u w:val="single"/>
        </w:rPr>
        <w:t>influencing the evolutionary trajectory of global space governance</w:t>
      </w:r>
      <w:r w:rsidRPr="00266905">
        <w:rPr>
          <w:u w:val="single"/>
        </w:rPr>
        <w:t>.</w:t>
      </w:r>
      <w:r w:rsidRPr="00DC68EB">
        <w:rPr>
          <w:sz w:val="16"/>
        </w:rPr>
        <w:t xml:space="preserve"> The findings of this study </w:t>
      </w:r>
      <w:r w:rsidRPr="00BD3802">
        <w:rPr>
          <w:u w:val="single"/>
        </w:rPr>
        <w:t xml:space="preserve">reveal that the persistence of the </w:t>
      </w:r>
      <w:r w:rsidRPr="00304767">
        <w:rPr>
          <w:highlight w:val="green"/>
          <w:u w:val="single"/>
        </w:rPr>
        <w:t>Wolf</w:t>
      </w:r>
      <w:r w:rsidRPr="00BD3802">
        <w:rPr>
          <w:u w:val="single"/>
        </w:rPr>
        <w:t xml:space="preserve"> amendment’s influence </w:t>
      </w:r>
      <w:r w:rsidRPr="002D3622">
        <w:rPr>
          <w:highlight w:val="green"/>
          <w:u w:val="single"/>
        </w:rPr>
        <w:t>forces the U.S. - China relationship to remain</w:t>
      </w:r>
      <w:r w:rsidRPr="00BD3802">
        <w:rPr>
          <w:u w:val="single"/>
        </w:rPr>
        <w:t xml:space="preserve"> primarily </w:t>
      </w:r>
      <w:r w:rsidRPr="00B261AA">
        <w:rPr>
          <w:highlight w:val="green"/>
          <w:u w:val="single"/>
        </w:rPr>
        <w:t>competitive</w:t>
      </w:r>
      <w:r w:rsidRPr="00BD3802">
        <w:rPr>
          <w:u w:val="single"/>
        </w:rPr>
        <w:t>, rather than cooperative, in space exploration activities</w:t>
      </w:r>
      <w:r w:rsidRPr="00DC68EB">
        <w:rPr>
          <w:sz w:val="16"/>
        </w:rPr>
        <w:t>. With U</w:t>
      </w:r>
      <w:r w:rsidRPr="00C65C56">
        <w:rPr>
          <w:u w:val="single"/>
        </w:rPr>
        <w:t xml:space="preserve">.S. policymakers </w:t>
      </w:r>
      <w:r w:rsidRPr="00E2287F">
        <w:rPr>
          <w:highlight w:val="green"/>
          <w:u w:val="single"/>
        </w:rPr>
        <w:t>preventing participation in major joint activities with China</w:t>
      </w:r>
      <w:r w:rsidRPr="00C65C56">
        <w:rPr>
          <w:u w:val="single"/>
        </w:rPr>
        <w:t xml:space="preserve">, the </w:t>
      </w:r>
      <w:r w:rsidRPr="008847E6">
        <w:rPr>
          <w:highlight w:val="green"/>
          <w:u w:val="single"/>
        </w:rPr>
        <w:t xml:space="preserve">creation of multiple spheres of </w:t>
      </w:r>
      <w:r w:rsidRPr="00336D4A">
        <w:rPr>
          <w:highlight w:val="green"/>
          <w:u w:val="single"/>
        </w:rPr>
        <w:t>influence</w:t>
      </w:r>
      <w:r w:rsidRPr="00C65C56">
        <w:rPr>
          <w:u w:val="single"/>
        </w:rPr>
        <w:t xml:space="preserve"> in the development of space-based infrastructure becomes inevitable</w:t>
      </w:r>
      <w:r w:rsidRPr="00DC68EB">
        <w:rPr>
          <w:sz w:val="16"/>
        </w:rPr>
        <w:t xml:space="preserve">. Given </w:t>
      </w:r>
      <w:r w:rsidRPr="00007688">
        <w:rPr>
          <w:u w:val="single"/>
        </w:rPr>
        <w:t xml:space="preserve">current patterns of development, such a </w:t>
      </w:r>
      <w:r w:rsidRPr="001674D8">
        <w:rPr>
          <w:highlight w:val="green"/>
          <w:u w:val="single"/>
        </w:rPr>
        <w:t>division of influence will</w:t>
      </w:r>
      <w:r w:rsidRPr="00007688">
        <w:rPr>
          <w:u w:val="single"/>
        </w:rPr>
        <w:t xml:space="preserve"> likely </w:t>
      </w:r>
      <w:r w:rsidRPr="00B40214">
        <w:rPr>
          <w:highlight w:val="green"/>
          <w:u w:val="single"/>
        </w:rPr>
        <w:t>lead to a persistently fragmented and competitive environment in outer space</w:t>
      </w:r>
      <w:r w:rsidRPr="00007688">
        <w:rPr>
          <w:u w:val="single"/>
        </w:rPr>
        <w:t>.</w:t>
      </w:r>
      <w:r w:rsidRPr="00DC68EB">
        <w:rPr>
          <w:sz w:val="16"/>
        </w:rPr>
        <w:t xml:space="preserve"> These </w:t>
      </w:r>
      <w:r w:rsidRPr="003128F5">
        <w:rPr>
          <w:u w:val="single"/>
        </w:rPr>
        <w:t>outcomes will exacerbate challenges for international policymakers working to secure the sustainable usage of outer space, but may also create opportunities for a wider range of space actors.</w:t>
      </w:r>
    </w:p>
    <w:p w14:paraId="27B4590F" w14:textId="77777777" w:rsidR="00916944" w:rsidRDefault="00916944" w:rsidP="00916944">
      <w:pPr>
        <w:pStyle w:val="Heading4"/>
      </w:pPr>
      <w:r>
        <w:t>The 1AC is a self-fulfilling prophecy, but lifting Wolf reverse-causally solves competition, while boosting US heg</w:t>
      </w:r>
    </w:p>
    <w:p w14:paraId="4CC96153" w14:textId="77777777" w:rsidR="00916944" w:rsidRPr="00B52071" w:rsidRDefault="00916944" w:rsidP="00916944">
      <w:r w:rsidRPr="00491E4E">
        <w:rPr>
          <w:rStyle w:val="Style13ptBold"/>
        </w:rPr>
        <w:t xml:space="preserve">Ronci 19 </w:t>
      </w:r>
      <w:r w:rsidRPr="00297AB1">
        <w:rPr>
          <w:sz w:val="16"/>
          <w:szCs w:val="18"/>
        </w:rPr>
        <w:t xml:space="preserve">[Rob Ronci, exec director of CAELUS.  “Dividing Heaven - Effects of the Wolf amendment on the developing system of global space governance.”  October 2019.  </w:t>
      </w:r>
      <w:r w:rsidRPr="00297AB1">
        <w:rPr>
          <w:i/>
          <w:iCs/>
          <w:sz w:val="16"/>
          <w:szCs w:val="18"/>
        </w:rPr>
        <w:t>International Astronautical Conference.</w:t>
      </w:r>
      <w:r w:rsidRPr="00297AB1">
        <w:rPr>
          <w:sz w:val="16"/>
          <w:szCs w:val="18"/>
        </w:rPr>
        <w:t xml:space="preserve">  https://swfound.org/media/206870/ronci_1_iac2019_paper.pdf]</w:t>
      </w:r>
    </w:p>
    <w:p w14:paraId="64A794ED" w14:textId="77777777" w:rsidR="00916944" w:rsidRPr="0025701D" w:rsidRDefault="00916944" w:rsidP="00916944">
      <w:pPr>
        <w:rPr>
          <w:sz w:val="16"/>
        </w:rPr>
      </w:pPr>
      <w:r w:rsidRPr="0025701D">
        <w:rPr>
          <w:sz w:val="16"/>
        </w:rPr>
        <w:t xml:space="preserve">Within this context, </w:t>
      </w:r>
      <w:r w:rsidRPr="001361CF">
        <w:rPr>
          <w:u w:val="single"/>
        </w:rPr>
        <w:t>the Wolf amendment’s persistence creates a strong possibility that cooperative space projects will fragment into at least two different blocks of political influence</w:t>
      </w:r>
      <w:r w:rsidRPr="0025701D">
        <w:rPr>
          <w:sz w:val="16"/>
        </w:rPr>
        <w:t xml:space="preserve">. In an environment where new international treaties are becoming non-operative, </w:t>
      </w:r>
      <w:r w:rsidRPr="00D13FF5">
        <w:rPr>
          <w:u w:val="single"/>
        </w:rPr>
        <w:t>the U.S.-China divide in space projects may indicate a persistent, bi-polar order in global space governance</w:t>
      </w:r>
      <w:r w:rsidRPr="0025701D">
        <w:rPr>
          <w:sz w:val="16"/>
        </w:rPr>
        <w:t xml:space="preserve">. In the context of these evolving systemic trends, the Wolf amendment remains only a driver, rather than a root cause. But by applying basic principles of complex systems thinking to </w:t>
      </w:r>
      <w:r w:rsidRPr="00A37E41">
        <w:rPr>
          <w:u w:val="single"/>
        </w:rPr>
        <w:t>the Wolf amendment</w:t>
      </w:r>
      <w:r w:rsidRPr="0025701D">
        <w:rPr>
          <w:sz w:val="16"/>
        </w:rPr>
        <w:t xml:space="preserve">, it is possible to recognize how the amendment </w:t>
      </w:r>
      <w:r w:rsidRPr="0055232D">
        <w:rPr>
          <w:u w:val="single"/>
        </w:rPr>
        <w:t>exerts influence upon these systems</w:t>
      </w:r>
      <w:r w:rsidRPr="0025701D">
        <w:rPr>
          <w:sz w:val="16"/>
        </w:rPr>
        <w:t xml:space="preserve">. </w:t>
      </w:r>
      <w:r w:rsidRPr="00B666E6">
        <w:rPr>
          <w:u w:val="single"/>
        </w:rPr>
        <w:t xml:space="preserve">As U.S. policymakers feared losing their leadership and dominance in space, the </w:t>
      </w:r>
      <w:r w:rsidRPr="002112A0">
        <w:rPr>
          <w:highlight w:val="green"/>
          <w:u w:val="single"/>
        </w:rPr>
        <w:t>Wolf amendment</w:t>
      </w:r>
      <w:r w:rsidRPr="00B666E6">
        <w:rPr>
          <w:u w:val="single"/>
        </w:rPr>
        <w:t xml:space="preserve"> emerged as a tool to help maintain a sense of security against a rising China</w:t>
      </w:r>
      <w:r w:rsidRPr="0025701D">
        <w:rPr>
          <w:sz w:val="16"/>
        </w:rPr>
        <w:t xml:space="preserve">. This </w:t>
      </w:r>
      <w:r w:rsidRPr="00B73B0F">
        <w:rPr>
          <w:highlight w:val="green"/>
          <w:u w:val="single"/>
        </w:rPr>
        <w:t xml:space="preserve">created a </w:t>
      </w:r>
      <w:r w:rsidRPr="00F478D4">
        <w:rPr>
          <w:u w:val="single"/>
        </w:rPr>
        <w:t>positively r</w:t>
      </w:r>
      <w:r w:rsidRPr="00B73B0F">
        <w:rPr>
          <w:highlight w:val="green"/>
          <w:u w:val="single"/>
        </w:rPr>
        <w:t>einforcing feedback loop</w:t>
      </w:r>
      <w:r w:rsidRPr="001D7122">
        <w:rPr>
          <w:u w:val="single"/>
        </w:rPr>
        <w:t xml:space="preserve">: </w:t>
      </w:r>
      <w:r w:rsidRPr="00980F0D">
        <w:rPr>
          <w:highlight w:val="green"/>
          <w:u w:val="single"/>
        </w:rPr>
        <w:t>not allowing China to become a cooperative</w:t>
      </w:r>
      <w:r w:rsidRPr="001D7122">
        <w:rPr>
          <w:u w:val="single"/>
        </w:rPr>
        <w:t xml:space="preserve"> or collaborative </w:t>
      </w:r>
      <w:r w:rsidRPr="009E4880">
        <w:rPr>
          <w:highlight w:val="green"/>
          <w:u w:val="single"/>
        </w:rPr>
        <w:t>partner with the U.S</w:t>
      </w:r>
      <w:r w:rsidRPr="001D7122">
        <w:rPr>
          <w:u w:val="single"/>
        </w:rPr>
        <w:t xml:space="preserve">., thereby </w:t>
      </w:r>
      <w:r w:rsidRPr="005F6F73">
        <w:rPr>
          <w:highlight w:val="green"/>
          <w:u w:val="single"/>
        </w:rPr>
        <w:t>pushing China to create its own competing projects</w:t>
      </w:r>
      <w:r w:rsidRPr="001D7122">
        <w:rPr>
          <w:u w:val="single"/>
        </w:rPr>
        <w:t xml:space="preserve">, which in turn </w:t>
      </w:r>
      <w:r w:rsidRPr="000C117C">
        <w:rPr>
          <w:highlight w:val="green"/>
          <w:u w:val="single"/>
        </w:rPr>
        <w:t>perpetuates the fear of a rising opponent</w:t>
      </w:r>
      <w:r w:rsidRPr="001D7122">
        <w:rPr>
          <w:u w:val="single"/>
        </w:rPr>
        <w:t>, and thus the cycle as a whole</w:t>
      </w:r>
      <w:r w:rsidRPr="0025701D">
        <w:rPr>
          <w:sz w:val="16"/>
        </w:rPr>
        <w:t xml:space="preserve">. The </w:t>
      </w:r>
      <w:r w:rsidRPr="00583126">
        <w:rPr>
          <w:u w:val="single"/>
        </w:rPr>
        <w:t>increasing resilience of these patterns has created the possibility of a long-term division in the spheres of influence in major space projects</w:t>
      </w:r>
      <w:r w:rsidRPr="0025701D">
        <w:rPr>
          <w:sz w:val="16"/>
        </w:rPr>
        <w:t xml:space="preserve">. In such a scenario, U.S. </w:t>
      </w:r>
      <w:r w:rsidRPr="00230C50">
        <w:rPr>
          <w:highlight w:val="green"/>
          <w:u w:val="single"/>
        </w:rPr>
        <w:t>policymakers will have legitimized</w:t>
      </w:r>
      <w:r w:rsidRPr="009736C3">
        <w:rPr>
          <w:u w:val="single"/>
        </w:rPr>
        <w:t xml:space="preserve"> </w:t>
      </w:r>
      <w:r w:rsidRPr="004568B0">
        <w:rPr>
          <w:highlight w:val="green"/>
          <w:u w:val="single"/>
        </w:rPr>
        <w:t>an external sphere of influence</w:t>
      </w:r>
      <w:r w:rsidRPr="009736C3">
        <w:rPr>
          <w:u w:val="single"/>
        </w:rPr>
        <w:t xml:space="preserve"> </w:t>
      </w:r>
      <w:r w:rsidRPr="00D700CB">
        <w:rPr>
          <w:highlight w:val="green"/>
          <w:u w:val="single"/>
        </w:rPr>
        <w:t>where it has</w:t>
      </w:r>
      <w:r w:rsidRPr="009736C3">
        <w:rPr>
          <w:u w:val="single"/>
        </w:rPr>
        <w:t xml:space="preserve"> little to </w:t>
      </w:r>
      <w:r w:rsidRPr="0094149B">
        <w:rPr>
          <w:highlight w:val="green"/>
          <w:u w:val="single"/>
        </w:rPr>
        <w:t>no authority</w:t>
      </w:r>
      <w:r w:rsidRPr="009736C3">
        <w:rPr>
          <w:u w:val="single"/>
        </w:rPr>
        <w:t xml:space="preserve">, thus </w:t>
      </w:r>
      <w:r w:rsidRPr="00EF4DF7">
        <w:rPr>
          <w:highlight w:val="green"/>
          <w:u w:val="single"/>
        </w:rPr>
        <w:t>risking</w:t>
      </w:r>
      <w:r w:rsidRPr="009736C3">
        <w:rPr>
          <w:u w:val="single"/>
        </w:rPr>
        <w:t xml:space="preserve"> the very </w:t>
      </w:r>
      <w:r w:rsidRPr="00E702D9">
        <w:rPr>
          <w:highlight w:val="green"/>
          <w:u w:val="single"/>
        </w:rPr>
        <w:t>leadership</w:t>
      </w:r>
      <w:r w:rsidRPr="009736C3">
        <w:rPr>
          <w:u w:val="single"/>
        </w:rPr>
        <w:t xml:space="preserve"> those policymakers fear losing</w:t>
      </w:r>
      <w:r w:rsidRPr="0025701D">
        <w:rPr>
          <w:sz w:val="16"/>
        </w:rPr>
        <w:t xml:space="preserve">. 6. Conclusions This paper has presented the manner in which the Wolf amendment exerts influence, and the implications of this influence by briefly discussing the conditions in which that influence exists. Primarily, </w:t>
      </w:r>
      <w:r w:rsidRPr="00614EAB">
        <w:rPr>
          <w:u w:val="single"/>
        </w:rPr>
        <w:t>the Wolf amendment</w:t>
      </w:r>
      <w:r w:rsidRPr="0025701D">
        <w:rPr>
          <w:sz w:val="16"/>
        </w:rPr>
        <w:t xml:space="preserve"> prevents Chinese participation in major U.S. civil space projects. By doing so, it does not prevent most cooperation in space between the two countries, but rather it </w:t>
      </w:r>
      <w:r w:rsidRPr="00852774">
        <w:rPr>
          <w:u w:val="single"/>
        </w:rPr>
        <w:t>perpetuates an effective perception that the two nations do not, and should not, work together.</w:t>
      </w:r>
      <w:r w:rsidRPr="0025701D">
        <w:rPr>
          <w:sz w:val="16"/>
        </w:rPr>
        <w:t xml:space="preserve"> This </w:t>
      </w:r>
      <w:r w:rsidRPr="00087286">
        <w:rPr>
          <w:highlight w:val="green"/>
          <w:u w:val="single"/>
        </w:rPr>
        <w:t>lack of potential cooperation</w:t>
      </w:r>
      <w:r w:rsidRPr="00C12E06">
        <w:rPr>
          <w:u w:val="single"/>
        </w:rPr>
        <w:t xml:space="preserve"> in major space activities </w:t>
      </w:r>
      <w:r w:rsidRPr="00334C43">
        <w:rPr>
          <w:highlight w:val="green"/>
          <w:u w:val="single"/>
        </w:rPr>
        <w:t>perpetuates the perception of China as an opponent</w:t>
      </w:r>
      <w:r w:rsidRPr="00C12E06">
        <w:rPr>
          <w:u w:val="single"/>
        </w:rPr>
        <w:t xml:space="preserve"> to the U.S. in space, and encourages the discourse that the U.S. should fear losing its outer space dominance</w:t>
      </w:r>
      <w:r w:rsidRPr="0025701D">
        <w:rPr>
          <w:sz w:val="16"/>
        </w:rPr>
        <w:t xml:space="preserve">. This </w:t>
      </w:r>
      <w:r w:rsidRPr="00E127B3">
        <w:rPr>
          <w:highlight w:val="green"/>
          <w:u w:val="single"/>
        </w:rPr>
        <w:t>self-reinforcing divide</w:t>
      </w:r>
      <w:r w:rsidRPr="002D4E85">
        <w:rPr>
          <w:u w:val="single"/>
        </w:rPr>
        <w:t xml:space="preserve"> between the U.S. and China in space activities is particularly significant given current trends in global space governance</w:t>
      </w:r>
      <w:r w:rsidRPr="0025701D">
        <w:rPr>
          <w:sz w:val="16"/>
        </w:rPr>
        <w:t xml:space="preserve">. As </w:t>
      </w:r>
      <w:r w:rsidRPr="007B6BDC">
        <w:rPr>
          <w:u w:val="single"/>
        </w:rPr>
        <w:t>international space policy trends towards decentralized and voluntary norm</w:t>
      </w:r>
      <w:r>
        <w:rPr>
          <w:u w:val="single"/>
        </w:rPr>
        <w:t>-</w:t>
      </w:r>
      <w:r w:rsidRPr="007B6BDC">
        <w:rPr>
          <w:u w:val="single"/>
        </w:rPr>
        <w:t>building rather than firm laws, the roles and actions of perceived leaders will become more influential</w:t>
      </w:r>
      <w:r w:rsidRPr="0025701D">
        <w:rPr>
          <w:sz w:val="16"/>
        </w:rPr>
        <w:t xml:space="preserve">. As major space exploration projects develop without the U.S. and China participating in joint endeavors, it is increasingly likely that </w:t>
      </w:r>
      <w:r w:rsidRPr="008F54B8">
        <w:rPr>
          <w:u w:val="single"/>
        </w:rPr>
        <w:t>a divide in major government funded space projects will occur</w:t>
      </w:r>
      <w:r w:rsidRPr="0025701D">
        <w:rPr>
          <w:sz w:val="16"/>
        </w:rPr>
        <w:t xml:space="preserve">. </w:t>
      </w:r>
      <w:r w:rsidRPr="00442C70">
        <w:rPr>
          <w:u w:val="single"/>
        </w:rPr>
        <w:t xml:space="preserve">As these projects are likely to be particularly influential in both soft-power norm-building and space infrastructure development, this divide </w:t>
      </w:r>
      <w:r w:rsidRPr="008E2D4E">
        <w:rPr>
          <w:highlight w:val="green"/>
          <w:u w:val="single"/>
        </w:rPr>
        <w:t>will</w:t>
      </w:r>
      <w:r w:rsidRPr="00442C70">
        <w:rPr>
          <w:u w:val="single"/>
        </w:rPr>
        <w:t xml:space="preserve"> likely </w:t>
      </w:r>
      <w:r w:rsidRPr="00486358">
        <w:rPr>
          <w:highlight w:val="green"/>
          <w:u w:val="single"/>
        </w:rPr>
        <w:t>have significant influence on</w:t>
      </w:r>
      <w:r w:rsidRPr="00442C70">
        <w:rPr>
          <w:u w:val="single"/>
        </w:rPr>
        <w:t xml:space="preserve"> the future development of </w:t>
      </w:r>
      <w:r w:rsidRPr="00041AB2">
        <w:rPr>
          <w:highlight w:val="green"/>
          <w:u w:val="single"/>
        </w:rPr>
        <w:t>space governance</w:t>
      </w:r>
      <w:r w:rsidRPr="00442C70">
        <w:rPr>
          <w:u w:val="single"/>
        </w:rPr>
        <w:t>.</w:t>
      </w:r>
    </w:p>
    <w:p w14:paraId="0C0937E5" w14:textId="77777777" w:rsidR="00916944" w:rsidRDefault="00916944" w:rsidP="00916944">
      <w:pPr>
        <w:pStyle w:val="Heading4"/>
      </w:pPr>
      <w:r>
        <w:t>International space legal regime are needed to solve space war --- norm-setting in space becomes CIL</w:t>
      </w:r>
    </w:p>
    <w:p w14:paraId="58B1FFF7" w14:textId="77777777" w:rsidR="00916944" w:rsidRDefault="00916944" w:rsidP="00916944">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3FB59447" w14:textId="77777777" w:rsidR="00916944" w:rsidRDefault="00916944" w:rsidP="00916944">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273CA5">
        <w:rPr>
          <w:highlight w:val="green"/>
          <w:u w:val="single"/>
        </w:rPr>
        <w:t>countries and corporations racing to claim their stake</w:t>
      </w:r>
      <w:r w:rsidRPr="00FD185D">
        <w:rPr>
          <w:u w:val="single"/>
        </w:rPr>
        <w:t xml:space="preserve"> in the final frontier. It’s timely, as the potential for friction is gathering by the day, with </w:t>
      </w:r>
      <w:r w:rsidRPr="00273CA5">
        <w:rPr>
          <w:highlight w:val="green"/>
          <w:u w:val="single"/>
        </w:rPr>
        <w:t>China, India, Russia a</w:t>
      </w:r>
      <w:r w:rsidRPr="00FD185D">
        <w:rPr>
          <w:u w:val="single"/>
        </w:rPr>
        <w:t xml:space="preserve">nd the </w:t>
      </w:r>
      <w:r w:rsidRPr="00273CA5">
        <w:rPr>
          <w:highlight w:val="green"/>
          <w:u w:val="single"/>
        </w:rPr>
        <w:t>US testing a</w:t>
      </w:r>
      <w:r w:rsidRPr="00FD185D">
        <w:rPr>
          <w:u w:val="single"/>
        </w:rPr>
        <w:t>nti-</w:t>
      </w:r>
      <w:r w:rsidRPr="00273CA5">
        <w:rPr>
          <w:highlight w:val="green"/>
          <w:u w:val="single"/>
        </w:rPr>
        <w:t>sat</w:t>
      </w:r>
      <w:r w:rsidRPr="00FD185D">
        <w:rPr>
          <w:u w:val="single"/>
        </w:rPr>
        <w:t>ellite missile</w:t>
      </w:r>
      <w:r w:rsidRPr="00273CA5">
        <w:rPr>
          <w:highlight w:val="green"/>
          <w:u w:val="single"/>
        </w:rPr>
        <w:t>s</w:t>
      </w:r>
      <w:r w:rsidRPr="00FD185D">
        <w:rPr>
          <w:u w:val="single"/>
        </w:rPr>
        <w:t xml:space="preserve"> on their own satellites </w:t>
      </w:r>
      <w:r w:rsidRPr="00273CA5">
        <w:rPr>
          <w:highlight w:val="green"/>
          <w:u w:val="single"/>
        </w:rPr>
        <w:t>and creating worrisome</w:t>
      </w:r>
      <w:r w:rsidRPr="00FD185D">
        <w:rPr>
          <w:u w:val="single"/>
        </w:rPr>
        <w:t xml:space="preserve"> clouds of </w:t>
      </w:r>
      <w:r w:rsidRPr="00273CA5">
        <w:rPr>
          <w:highlight w:val="green"/>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273CA5">
        <w:rPr>
          <w:highlight w:val="green"/>
          <w:u w:val="single"/>
        </w:rPr>
        <w:t>space</w:t>
      </w:r>
      <w:r w:rsidRPr="00FD185D">
        <w:rPr>
          <w:u w:val="single"/>
        </w:rPr>
        <w:t xml:space="preserve"> around Earth is becoming </w:t>
      </w:r>
      <w:r w:rsidRPr="00273CA5">
        <w:rPr>
          <w:highlight w:val="green"/>
          <w:u w:val="single"/>
        </w:rPr>
        <w:t>jammed with machinery</w:t>
      </w:r>
      <w:r w:rsidRPr="00FD185D">
        <w:rPr>
          <w:u w:val="single"/>
        </w:rPr>
        <w:t xml:space="preserve">; currently, there are 3,372 active </w:t>
      </w:r>
      <w:r w:rsidRPr="00273CA5">
        <w:rPr>
          <w:highlight w:val="green"/>
          <w:u w:val="single"/>
        </w:rPr>
        <w:t>satellites</w:t>
      </w:r>
      <w:r w:rsidRPr="00FD185D">
        <w:rPr>
          <w:u w:val="single"/>
        </w:rPr>
        <w:t xml:space="preserve"> whizzing around Earth, but in one or two decades that number is set to leap to potentially </w:t>
      </w:r>
      <w:r w:rsidRPr="00273CA5">
        <w:rPr>
          <w:highlight w:val="green"/>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273CA5">
        <w:rPr>
          <w:rStyle w:val="Emphasis"/>
          <w:highlight w:val="green"/>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273CA5">
        <w:rPr>
          <w:highlight w:val="green"/>
          <w:u w:val="single"/>
        </w:rPr>
        <w:t>things move so quickly with technology</w:t>
      </w:r>
      <w:r w:rsidRPr="00FD185D">
        <w:rPr>
          <w:u w:val="single"/>
        </w:rPr>
        <w:t xml:space="preserve">, we’re doing so many more things in space that were beyond the contemplation of the drafters of the original treaties. Ideally </w:t>
      </w:r>
      <w:r w:rsidRPr="00273CA5">
        <w:rPr>
          <w:highlight w:val="green"/>
          <w:u w:val="single"/>
        </w:rPr>
        <w:t>we need more</w:t>
      </w:r>
      <w:r w:rsidRPr="00FD185D">
        <w:rPr>
          <w:u w:val="single"/>
        </w:rPr>
        <w:t>.”</w:t>
      </w:r>
      <w:r>
        <w:rPr>
          <w:u w:val="single"/>
        </w:rPr>
        <w:t xml:space="preserve"> </w:t>
      </w:r>
      <w:r w:rsidRPr="00FD185D">
        <w:rPr>
          <w:u w:val="single"/>
        </w:rPr>
        <w:t xml:space="preserve">Freeland says there are </w:t>
      </w:r>
      <w:r w:rsidRPr="00273CA5">
        <w:rPr>
          <w:highlight w:val="green"/>
          <w:u w:val="single"/>
        </w:rPr>
        <w:t>myriad complex, interconnected issues</w:t>
      </w:r>
      <w:r w:rsidRPr="00FD185D">
        <w:rPr>
          <w:u w:val="single"/>
        </w:rPr>
        <w:t xml:space="preserve"> in space </w:t>
      </w:r>
      <w:r w:rsidRPr="00273CA5">
        <w:rPr>
          <w:highlight w:val="green"/>
          <w:u w:val="single"/>
        </w:rPr>
        <w:t>that need tighter laws</w:t>
      </w:r>
      <w:r w:rsidRPr="00FD185D">
        <w:rPr>
          <w:u w:val="single"/>
        </w:rPr>
        <w:t xml:space="preserve">. These include the </w:t>
      </w:r>
      <w:r w:rsidRPr="00273CA5">
        <w:rPr>
          <w:highlight w:val="green"/>
          <w:u w:val="single"/>
        </w:rPr>
        <w:t>increasing militarisation</w:t>
      </w:r>
      <w:r w:rsidRPr="00FD185D">
        <w:rPr>
          <w:u w:val="single"/>
        </w:rPr>
        <w:t xml:space="preserve"> of space; the </w:t>
      </w:r>
      <w:r w:rsidRPr="00273CA5">
        <w:rPr>
          <w:highlight w:val="green"/>
          <w:u w:val="single"/>
        </w:rPr>
        <w:t>proliferation of satellites</w:t>
      </w:r>
      <w:r w:rsidRPr="00FD185D">
        <w:rPr>
          <w:u w:val="single"/>
        </w:rPr>
        <w:t xml:space="preserve">, which can lead to overcrowding of “popular” orbits and increased demand for radio-wave spectra; </w:t>
      </w:r>
      <w:r w:rsidRPr="00273CA5">
        <w:rPr>
          <w:highlight w:val="green"/>
          <w:u w:val="single"/>
        </w:rPr>
        <w:t>ethical issues</w:t>
      </w:r>
      <w:r w:rsidRPr="00FD185D">
        <w:rPr>
          <w:u w:val="single"/>
        </w:rPr>
        <w:t xml:space="preserve"> around human spaceflight; </w:t>
      </w:r>
      <w:r w:rsidRPr="00273CA5">
        <w:rPr>
          <w:highlight w:val="green"/>
          <w:u w:val="single"/>
        </w:rPr>
        <w:t>and</w:t>
      </w:r>
      <w:r w:rsidRPr="00FD185D">
        <w:rPr>
          <w:u w:val="single"/>
        </w:rPr>
        <w:t xml:space="preserve"> the possible </w:t>
      </w:r>
      <w:r w:rsidRPr="00273CA5">
        <w:rPr>
          <w:highlight w:val="green"/>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273CA5">
        <w:rPr>
          <w:highlight w:val="green"/>
          <w:u w:val="single"/>
        </w:rPr>
        <w:t xml:space="preserve">the opportunities for cashing in look </w:t>
      </w:r>
      <w:r w:rsidRPr="00273CA5">
        <w:rPr>
          <w:rStyle w:val="Emphasis"/>
          <w:highlight w:val="green"/>
        </w:rPr>
        <w:t>potentially endless</w:t>
      </w:r>
      <w:r w:rsidRPr="00FD185D">
        <w:rPr>
          <w:sz w:val="16"/>
        </w:rPr>
        <w:t xml:space="preserve"> – provided technology advances to the level of practical spaceflight. </w:t>
      </w:r>
      <w:r w:rsidRPr="00FD185D">
        <w:rPr>
          <w:u w:val="single"/>
        </w:rPr>
        <w:t>“</w:t>
      </w:r>
      <w:r w:rsidRPr="00273CA5">
        <w:rPr>
          <w:rStyle w:val="Emphasis"/>
          <w:highlight w:val="green"/>
        </w:rPr>
        <w:t>Most wars</w:t>
      </w:r>
      <w:r w:rsidRPr="00FD185D">
        <w:rPr>
          <w:rStyle w:val="Emphasis"/>
        </w:rPr>
        <w:t xml:space="preserve"> on Earth </w:t>
      </w:r>
      <w:r w:rsidRPr="00273CA5">
        <w:rPr>
          <w:rStyle w:val="Emphasis"/>
          <w:highlight w:val="green"/>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273CA5">
        <w:rPr>
          <w:highlight w:val="green"/>
          <w:u w:val="single"/>
        </w:rPr>
        <w:t xml:space="preserve">avenues for weapons that cross the border from terrestrial to cosmic </w:t>
      </w:r>
      <w:r w:rsidRPr="00FD185D">
        <w:rPr>
          <w:u w:val="single"/>
        </w:rPr>
        <w:t xml:space="preserve">continue to </w:t>
      </w:r>
      <w:r w:rsidRPr="00273CA5">
        <w:rPr>
          <w:highlight w:val="green"/>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273CA5">
        <w:rPr>
          <w:highlight w:val="green"/>
          <w:u w:val="single"/>
        </w:rPr>
        <w:t>space is already used for military purposes</w:t>
      </w:r>
      <w:r w:rsidRPr="00FD185D">
        <w:rPr>
          <w:u w:val="single"/>
        </w:rPr>
        <w:t xml:space="preserve"> </w:t>
      </w:r>
      <w:r w:rsidRPr="00273CA5">
        <w:rPr>
          <w:highlight w:val="green"/>
          <w:u w:val="single"/>
        </w:rPr>
        <w:t>such as surveillance</w:t>
      </w:r>
      <w:r w:rsidRPr="00FD185D">
        <w:rPr>
          <w:u w:val="single"/>
        </w:rPr>
        <w:t xml:space="preserve">, and some </w:t>
      </w:r>
      <w:r w:rsidRPr="00273CA5">
        <w:rPr>
          <w:highlight w:val="green"/>
          <w:u w:val="single"/>
        </w:rPr>
        <w:t>missiles</w:t>
      </w:r>
      <w:r w:rsidRPr="00FD185D">
        <w:rPr>
          <w:u w:val="single"/>
        </w:rPr>
        <w:t xml:space="preserve"> carve a </w:t>
      </w:r>
      <w:r w:rsidRPr="00273CA5">
        <w:rPr>
          <w:highlight w:val="green"/>
          <w:u w:val="single"/>
        </w:rPr>
        <w:t>path</w:t>
      </w:r>
      <w:r w:rsidRPr="00FD185D">
        <w:rPr>
          <w:u w:val="single"/>
        </w:rPr>
        <w:t xml:space="preserve"> </w:t>
      </w:r>
      <w:r w:rsidRPr="00273CA5">
        <w:rPr>
          <w:highlight w:val="green"/>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273CA5">
        <w:rPr>
          <w:highlight w:val="green"/>
          <w:u w:val="single"/>
        </w:rPr>
        <w:t>opportunities for space-based militarisation</w:t>
      </w:r>
      <w:r w:rsidRPr="00FD185D">
        <w:rPr>
          <w:u w:val="single"/>
        </w:rPr>
        <w:t xml:space="preserve"> also </w:t>
      </w:r>
      <w:r w:rsidRPr="00273CA5">
        <w:rPr>
          <w:highlight w:val="green"/>
          <w:u w:val="single"/>
        </w:rPr>
        <w:t>grow</w:t>
      </w:r>
      <w:r w:rsidRPr="00FD185D">
        <w:rPr>
          <w:u w:val="single"/>
        </w:rPr>
        <w:t xml:space="preserve">. The </w:t>
      </w:r>
      <w:r w:rsidRPr="00273CA5">
        <w:rPr>
          <w:highlight w:val="green"/>
          <w:u w:val="single"/>
        </w:rPr>
        <w:t>existing laws</w:t>
      </w:r>
      <w:r w:rsidRPr="00FD185D">
        <w:rPr>
          <w:u w:val="single"/>
        </w:rPr>
        <w:t xml:space="preserve"> were </w:t>
      </w:r>
      <w:r w:rsidRPr="00273CA5">
        <w:rPr>
          <w:highlight w:val="green"/>
          <w:u w:val="single"/>
        </w:rPr>
        <w:t>drafted long before</w:t>
      </w:r>
      <w:r w:rsidRPr="00FD185D">
        <w:rPr>
          <w:u w:val="single"/>
        </w:rPr>
        <w:t xml:space="preserve"> many of these </w:t>
      </w:r>
      <w:r w:rsidRPr="00273CA5">
        <w:rPr>
          <w:highlight w:val="green"/>
          <w:u w:val="single"/>
        </w:rPr>
        <w:t>technologies were</w:t>
      </w:r>
      <w:r w:rsidRPr="00FD185D">
        <w:rPr>
          <w:u w:val="single"/>
        </w:rPr>
        <w:t xml:space="preserve"> even </w:t>
      </w:r>
      <w:r w:rsidRPr="00273CA5">
        <w:rPr>
          <w:highlight w:val="green"/>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273CA5">
        <w:rPr>
          <w:highlight w:val="green"/>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273CA5">
        <w:rPr>
          <w:highlight w:val="green"/>
          <w:u w:val="single"/>
        </w:rPr>
        <w:t>jamming of sat</w:t>
      </w:r>
      <w:r w:rsidRPr="00FD185D">
        <w:rPr>
          <w:u w:val="single"/>
        </w:rPr>
        <w:t xml:space="preserve">ellite communications </w:t>
      </w:r>
      <w:r w:rsidRPr="00273CA5">
        <w:rPr>
          <w:highlight w:val="green"/>
          <w:u w:val="single"/>
        </w:rPr>
        <w:t>and navigation</w:t>
      </w:r>
      <w:r w:rsidRPr="00FD185D">
        <w:rPr>
          <w:u w:val="single"/>
        </w:rPr>
        <w:t xml:space="preserve">, as well as </w:t>
      </w:r>
      <w:r w:rsidRPr="00273CA5">
        <w:rPr>
          <w:highlight w:val="green"/>
          <w:u w:val="single"/>
        </w:rPr>
        <w:t>interference with</w:t>
      </w:r>
      <w:r w:rsidRPr="00FD185D">
        <w:rPr>
          <w:u w:val="single"/>
        </w:rPr>
        <w:t xml:space="preserve"> some </w:t>
      </w:r>
      <w:r w:rsidRPr="00273CA5">
        <w:rPr>
          <w:highlight w:val="green"/>
          <w:u w:val="single"/>
        </w:rPr>
        <w:t>GNSS signals</w:t>
      </w:r>
      <w:r w:rsidRPr="00FD185D">
        <w:rPr>
          <w:u w:val="single"/>
        </w:rPr>
        <w:t xml:space="preserve">, of which GPS – the satellite navigation system we all use for things like Google Maps – is one. Satellite </w:t>
      </w:r>
      <w:r w:rsidRPr="00273CA5">
        <w:rPr>
          <w:highlight w:val="green"/>
          <w:u w:val="single"/>
        </w:rPr>
        <w:t>jamming</w:t>
      </w:r>
      <w:r w:rsidRPr="00FD185D">
        <w:rPr>
          <w:u w:val="single"/>
        </w:rPr>
        <w:t xml:space="preserve"> can have </w:t>
      </w:r>
      <w:r w:rsidRPr="00273CA5">
        <w:rPr>
          <w:highlight w:val="green"/>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273CA5">
        <w:rPr>
          <w:highlight w:val="green"/>
          <w:u w:val="single"/>
        </w:rPr>
        <w:t>Close proximity operations</w:t>
      </w:r>
      <w:r w:rsidRPr="00FD185D">
        <w:rPr>
          <w:u w:val="single"/>
        </w:rPr>
        <w:t xml:space="preserve"> seem to </w:t>
      </w:r>
      <w:r w:rsidRPr="00273CA5">
        <w:rPr>
          <w:highlight w:val="green"/>
          <w:u w:val="single"/>
        </w:rPr>
        <w:t>get countries</w:t>
      </w:r>
      <w:r w:rsidRPr="00FD185D">
        <w:rPr>
          <w:u w:val="single"/>
        </w:rPr>
        <w:t xml:space="preserve"> a bit </w:t>
      </w:r>
      <w:r w:rsidRPr="00273CA5">
        <w:rPr>
          <w:highlight w:val="green"/>
          <w:u w:val="single"/>
        </w:rPr>
        <w:t>upset</w:t>
      </w:r>
      <w:r w:rsidRPr="00FD185D">
        <w:rPr>
          <w:u w:val="single"/>
        </w:rPr>
        <w:t xml:space="preserve">,” says Doucet. Close proximity operations, as the name suggests, involve satellites moving close to other satellites. “One reason might </w:t>
      </w:r>
      <w:r w:rsidRPr="00273CA5">
        <w:rPr>
          <w:highlight w:val="green"/>
          <w:u w:val="single"/>
        </w:rPr>
        <w:t>be intelligence or inspection</w:t>
      </w:r>
      <w:r w:rsidRPr="00FD185D">
        <w:rPr>
          <w:u w:val="single"/>
        </w:rPr>
        <w:t xml:space="preserve">, just to take close images to understand how it’s built. </w:t>
      </w:r>
      <w:r w:rsidRPr="00273CA5">
        <w:rPr>
          <w:highlight w:val="green"/>
          <w:u w:val="single"/>
        </w:rPr>
        <w:t>But</w:t>
      </w:r>
      <w:r w:rsidRPr="00FD185D">
        <w:rPr>
          <w:u w:val="single"/>
        </w:rPr>
        <w:t xml:space="preserve"> you may be getting </w:t>
      </w:r>
      <w:r w:rsidRPr="00273CA5">
        <w:rPr>
          <w:highlight w:val="green"/>
          <w:u w:val="single"/>
        </w:rPr>
        <w:t>close to intercept</w:t>
      </w:r>
      <w:r w:rsidRPr="00FD185D">
        <w:rPr>
          <w:u w:val="single"/>
        </w:rPr>
        <w:t xml:space="preserve"> signals </w:t>
      </w:r>
      <w:r w:rsidRPr="00273CA5">
        <w:rPr>
          <w:highlight w:val="green"/>
          <w:u w:val="single"/>
        </w:rPr>
        <w:t>or</w:t>
      </w:r>
      <w:r w:rsidRPr="00FD185D">
        <w:rPr>
          <w:u w:val="single"/>
        </w:rPr>
        <w:t xml:space="preserve"> to </w:t>
      </w:r>
      <w:r w:rsidRPr="00273CA5">
        <w:rPr>
          <w:highlight w:val="green"/>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273CA5">
        <w:rPr>
          <w:highlight w:val="green"/>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0073E4">
        <w:rPr>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273CA5">
        <w:rPr>
          <w:highlight w:val="green"/>
          <w:u w:val="single"/>
        </w:rPr>
        <w:t>existing legal regime being given</w:t>
      </w:r>
      <w:r w:rsidRPr="00FD185D">
        <w:rPr>
          <w:u w:val="single"/>
        </w:rPr>
        <w:t xml:space="preserve"> a bit of </w:t>
      </w:r>
      <w:r w:rsidRPr="00273CA5">
        <w:rPr>
          <w:highlight w:val="green"/>
          <w:u w:val="single"/>
        </w:rPr>
        <w:t>life</w:t>
      </w:r>
      <w:r w:rsidRPr="00FD185D">
        <w:rPr>
          <w:u w:val="single"/>
        </w:rPr>
        <w:t xml:space="preserve">,” he says. “We’ve got tremendously good outer space principles, but over several decades </w:t>
      </w:r>
      <w:r w:rsidRPr="00273CA5">
        <w:rPr>
          <w:highlight w:val="green"/>
          <w:u w:val="single"/>
        </w:rPr>
        <w:t>countries</w:t>
      </w:r>
      <w:r w:rsidRPr="00FD185D">
        <w:rPr>
          <w:u w:val="single"/>
        </w:rPr>
        <w:t xml:space="preserve"> have kind of </w:t>
      </w:r>
      <w:r w:rsidRPr="00273CA5">
        <w:rPr>
          <w:highlight w:val="green"/>
          <w:u w:val="single"/>
        </w:rPr>
        <w:t>refused to give them life because</w:t>
      </w:r>
      <w:r w:rsidRPr="00FD185D">
        <w:rPr>
          <w:u w:val="single"/>
        </w:rPr>
        <w:t xml:space="preserve"> it’s too </w:t>
      </w:r>
      <w:r w:rsidRPr="00273CA5">
        <w:rPr>
          <w:highlight w:val="green"/>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273CA5">
        <w:rPr>
          <w:highlight w:val="green"/>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273CA5">
        <w:rPr>
          <w:highlight w:val="green"/>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340630B3" w14:textId="77777777" w:rsidR="00916944" w:rsidRPr="005B3D4D" w:rsidRDefault="00916944" w:rsidP="00916944"/>
    <w:p w14:paraId="3396F859" w14:textId="77777777" w:rsidR="004A47A3" w:rsidRPr="004A47A3" w:rsidRDefault="004A47A3" w:rsidP="004A47A3"/>
    <w:sectPr w:rsidR="004A47A3" w:rsidRPr="004A47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47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A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94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841D27"/>
  <w14:defaultImageDpi w14:val="300"/>
  <w15:docId w15:val="{D3A2A12E-013C-174C-82A7-EF550DA0F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47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4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47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Cha"/>
    <w:basedOn w:val="Normal"/>
    <w:next w:val="Normal"/>
    <w:link w:val="Heading3Char"/>
    <w:uiPriority w:val="9"/>
    <w:unhideWhenUsed/>
    <w:qFormat/>
    <w:rsid w:val="004A47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A47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4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7A3"/>
  </w:style>
  <w:style w:type="character" w:customStyle="1" w:styleId="Heading1Char">
    <w:name w:val="Heading 1 Char"/>
    <w:aliases w:val="Pocket Char"/>
    <w:basedOn w:val="DefaultParagraphFont"/>
    <w:link w:val="Heading1"/>
    <w:uiPriority w:val="9"/>
    <w:rsid w:val="004A47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47A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9"/>
    <w:rsid w:val="004A47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A47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47A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4A47A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20"/>
    <w:qFormat/>
    <w:rsid w:val="004A47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A47A3"/>
    <w:rPr>
      <w:color w:val="auto"/>
      <w:u w:val="none"/>
    </w:rPr>
  </w:style>
  <w:style w:type="character" w:styleId="Hyperlink">
    <w:name w:val="Hyperlink"/>
    <w:basedOn w:val="DefaultParagraphFont"/>
    <w:uiPriority w:val="99"/>
    <w:semiHidden/>
    <w:unhideWhenUsed/>
    <w:rsid w:val="004A47A3"/>
    <w:rPr>
      <w:color w:val="auto"/>
      <w:u w:val="none"/>
    </w:rPr>
  </w:style>
  <w:style w:type="paragraph" w:styleId="DocumentMap">
    <w:name w:val="Document Map"/>
    <w:basedOn w:val="Normal"/>
    <w:link w:val="DocumentMapChar"/>
    <w:uiPriority w:val="99"/>
    <w:semiHidden/>
    <w:unhideWhenUsed/>
    <w:rsid w:val="004A47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47A3"/>
    <w:rPr>
      <w:rFonts w:ascii="Lucida Grande" w:hAnsi="Lucida Grande" w:cs="Lucida Grande"/>
    </w:rPr>
  </w:style>
  <w:style w:type="paragraph" w:customStyle="1" w:styleId="Emphasis1">
    <w:name w:val="Emphasis1"/>
    <w:basedOn w:val="Normal"/>
    <w:link w:val="Emphasis"/>
    <w:autoRedefine/>
    <w:uiPriority w:val="20"/>
    <w:qFormat/>
    <w:rsid w:val="009169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5503</Words>
  <Characters>31368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2022-02-17T19:22:00Z</dcterms:created>
  <dcterms:modified xsi:type="dcterms:W3CDTF">2022-02-17T19:33:00Z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