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6619F" w14:textId="0758DC58" w:rsidR="00425AB6" w:rsidRPr="00B00817" w:rsidRDefault="00EB0D04" w:rsidP="00B00817">
      <w:pPr>
        <w:pStyle w:val="Heading1"/>
      </w:pPr>
      <w:r>
        <w:t>R</w:t>
      </w:r>
      <w:r w:rsidR="00DD22E0">
        <w:t>6</w:t>
      </w:r>
      <w:r>
        <w:t xml:space="preserve"> NC</w:t>
      </w:r>
    </w:p>
    <w:p w14:paraId="4648AAE4" w14:textId="22118C65" w:rsidR="00B00817" w:rsidRPr="00B00817" w:rsidRDefault="00B00817" w:rsidP="00B00817">
      <w:pPr>
        <w:pStyle w:val="Heading2"/>
      </w:pPr>
      <w:r w:rsidRPr="00B00817">
        <w:t>1</w:t>
      </w:r>
    </w:p>
    <w:p w14:paraId="394FF973" w14:textId="77777777" w:rsidR="004325F7" w:rsidRPr="004325F7" w:rsidRDefault="004325F7" w:rsidP="004325F7"/>
    <w:p w14:paraId="4092441A" w14:textId="7756B6F2" w:rsidR="00B00817" w:rsidRPr="00B00817" w:rsidRDefault="00B00817" w:rsidP="00B00817">
      <w:pPr>
        <w:pStyle w:val="Heading4"/>
      </w:pPr>
      <w:r w:rsidRPr="00B00817">
        <w:t xml:space="preserve">CP text: </w:t>
      </w:r>
      <w:r w:rsidR="00131D98">
        <w:t>States should</w:t>
      </w:r>
      <w:r w:rsidR="00131D98" w:rsidRPr="00B00817">
        <w:t xml:space="preserve"> add</w:t>
      </w:r>
      <w:r w:rsidRPr="00B00817">
        <w:t xml:space="preserve"> more stringent requirements for filing patents</w:t>
      </w:r>
      <w:r w:rsidR="00131D98">
        <w:t xml:space="preserve"> for medicines.</w:t>
      </w:r>
      <w:r w:rsidR="00D609B0">
        <w:t xml:space="preserve"> </w:t>
      </w:r>
    </w:p>
    <w:p w14:paraId="464B620D"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4FD66EF" w14:textId="77777777" w:rsidR="00B00817" w:rsidRPr="00B00817" w:rsidRDefault="00B00817" w:rsidP="00B00817">
      <w:pPr>
        <w:rPr>
          <w:sz w:val="16"/>
        </w:rPr>
      </w:pPr>
      <w:r w:rsidRPr="00B00817">
        <w:rPr>
          <w:u w:val="single"/>
        </w:rPr>
        <w:t>The current framework for evaluating a patent application, particularly the requirements of utility and nonobviousness,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1862D357" w14:textId="77777777" w:rsidR="00B00817" w:rsidRPr="00B00817" w:rsidRDefault="00B00817" w:rsidP="00B00817">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22527564" w14:textId="77777777" w:rsidR="00B00817" w:rsidRPr="00B00817" w:rsidRDefault="00B00817" w:rsidP="00B00817">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506E4D6D" w14:textId="77777777" w:rsidR="00B00817" w:rsidRPr="00B00817" w:rsidRDefault="00B00817" w:rsidP="00B00817">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329D2F1B" w14:textId="77777777" w:rsidR="00B00817" w:rsidRPr="00B00817" w:rsidRDefault="00B00817" w:rsidP="00B00817">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VidaDrug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r w:rsidRPr="00B00817">
        <w:rPr>
          <w:highlight w:val="green"/>
          <w:u w:val="single"/>
        </w:rPr>
        <w:t>insufficient</w:t>
      </w:r>
      <w:r w:rsidRPr="00B00817">
        <w:rPr>
          <w:u w:val="single"/>
        </w:rPr>
        <w:t xml:space="preserve">, because the underlying purpose of the drug - to treat cancer - remains unaffected. </w:t>
      </w:r>
    </w:p>
    <w:p w14:paraId="4C1ECD14" w14:textId="77777777" w:rsidR="00B00817" w:rsidRPr="00B00817" w:rsidRDefault="00B00817" w:rsidP="00B00817">
      <w:pPr>
        <w:rPr>
          <w:sz w:val="16"/>
        </w:rPr>
      </w:pPr>
    </w:p>
    <w:p w14:paraId="54AE67D5" w14:textId="77777777" w:rsidR="00B00817" w:rsidRPr="00B00817" w:rsidRDefault="00B00817" w:rsidP="00B00817">
      <w:pPr>
        <w:pStyle w:val="Heading4"/>
      </w:pPr>
      <w:r w:rsidRPr="00B00817">
        <w:t>Solves best.</w:t>
      </w:r>
    </w:p>
    <w:p w14:paraId="41D241FA" w14:textId="77777777" w:rsidR="00B00817" w:rsidRPr="00B00817" w:rsidRDefault="00B00817" w:rsidP="00B00817">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3A39E75E" w14:textId="77777777" w:rsidR="00B00817" w:rsidRPr="00B00817" w:rsidRDefault="00B00817" w:rsidP="00B00817">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5A6DC8EE" w14:textId="77777777" w:rsidR="00B00817" w:rsidRPr="00B00817" w:rsidRDefault="00B00817" w:rsidP="00B00817">
      <w:pPr>
        <w:pStyle w:val="ListParagraph"/>
        <w:numPr>
          <w:ilvl w:val="0"/>
          <w:numId w:val="1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rather than creating minor changes</w:t>
      </w:r>
      <w:r w:rsidRPr="00B00817">
        <w:rPr>
          <w:sz w:val="16"/>
        </w:rPr>
        <w:t xml:space="preserve"> that prolong the time they can profit off of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40C22CC0" w14:textId="77777777" w:rsidR="00B00817" w:rsidRPr="00B00817" w:rsidRDefault="00B00817" w:rsidP="00B00817">
      <w:pPr>
        <w:pStyle w:val="ListParagraph"/>
        <w:numPr>
          <w:ilvl w:val="0"/>
          <w:numId w:val="1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7150B73B" w14:textId="315AC8D8" w:rsidR="00B00817" w:rsidRPr="00B00817" w:rsidRDefault="00B00817" w:rsidP="00B00817"/>
    <w:p w14:paraId="02D7C8C9" w14:textId="4D0421AC" w:rsidR="00B00817" w:rsidRPr="00B00817" w:rsidRDefault="00D609B0" w:rsidP="00B00817">
      <w:pPr>
        <w:pStyle w:val="Heading2"/>
      </w:pPr>
      <w:r>
        <w:t>2</w:t>
      </w:r>
    </w:p>
    <w:p w14:paraId="3D658384" w14:textId="4265B3E4" w:rsidR="00224D4F" w:rsidRDefault="00224D4F" w:rsidP="00224D4F">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7A732DB3" w14:textId="77777777" w:rsidR="00224D4F" w:rsidRPr="004B406B" w:rsidRDefault="00224D4F" w:rsidP="00224D4F">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5" w:anchor="_idTextAnchor020" w:history="1">
        <w:r w:rsidRPr="004B406B">
          <w:rPr>
            <w:rStyle w:val="Hyperlink"/>
          </w:rPr>
          <w:t>https://www.cbo.goc/publication/57126#_idTextAnchor020</w:t>
        </w:r>
      </w:hyperlink>
      <w:r w:rsidRPr="004B406B">
        <w:t xml:space="preserve"> </w:t>
      </w:r>
      <w:r>
        <w:t>SJ//DA</w:t>
      </w:r>
    </w:p>
    <w:p w14:paraId="2FAD288F" w14:textId="77777777" w:rsidR="00224D4F" w:rsidRPr="00334F58" w:rsidRDefault="00224D4F" w:rsidP="00224D4F">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325F7">
        <w:rPr>
          <w:b/>
          <w:bCs/>
          <w:u w:val="single"/>
        </w:rPr>
        <w:t>activities, including discovering</w:t>
      </w:r>
      <w:r w:rsidRPr="004B406B">
        <w:rPr>
          <w:b/>
          <w:bCs/>
          <w:u w:val="single"/>
        </w:rPr>
        <w:t xml:space="preserve"> and </w:t>
      </w:r>
      <w:r w:rsidRPr="004325F7">
        <w:rPr>
          <w:b/>
          <w:bCs/>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325F7">
        <w:rPr>
          <w:b/>
          <w:bCs/>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325F7">
        <w:rPr>
          <w:b/>
          <w:bCs/>
          <w:u w:val="single"/>
        </w:rPr>
        <w:t>Small companies not in PhRMA devote a greater share of their research to developing and testing new 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20F9CB98" w14:textId="77777777" w:rsidR="00224D4F" w:rsidRPr="00867226" w:rsidRDefault="00224D4F" w:rsidP="00224D4F"/>
    <w:p w14:paraId="2A04514C" w14:textId="77777777" w:rsidR="00224D4F" w:rsidRDefault="00224D4F" w:rsidP="00224D4F">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2AFAA9A" w14:textId="77777777" w:rsidR="00224D4F" w:rsidRPr="00AB7043" w:rsidRDefault="00224D4F" w:rsidP="00224D4F">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6" w:history="1">
        <w:r w:rsidRPr="00FE7871">
          <w:rPr>
            <w:rStyle w:val="Hyperlink"/>
          </w:rPr>
          <w:t>https://www.barrons.com/articles/big-pharma-is-not-the-tobacco-industry-51620315693</w:t>
        </w:r>
      </w:hyperlink>
      <w:r>
        <w:t>] Justin</w:t>
      </w:r>
    </w:p>
    <w:p w14:paraId="28308F31" w14:textId="77777777" w:rsidR="00224D4F" w:rsidRDefault="00224D4F" w:rsidP="00224D4F">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proofErr w:type="spellStart"/>
      <w:r w:rsidRPr="00AB7043">
        <w:rPr>
          <w:rStyle w:val="Emphasis"/>
          <w:highlight w:val="green"/>
        </w:rPr>
        <w:t>d</w:t>
      </w:r>
      <w:r w:rsidRPr="00AB7043">
        <w:rPr>
          <w:rStyle w:val="Emphasis"/>
        </w:rPr>
        <w:t>isfunction</w:t>
      </w:r>
      <w:proofErr w:type="spellEnd"/>
      <w:r w:rsidRPr="00AB7043">
        <w:rPr>
          <w:sz w:val="16"/>
        </w:rPr>
        <w:t xml:space="preserve">, which will surely earn you a steady return with far less </w:t>
      </w:r>
      <w:proofErr w:type="spellStart"/>
      <w:r w:rsidRPr="00AB7043">
        <w:rPr>
          <w:sz w:val="16"/>
        </w:rPr>
        <w:t>agita</w:t>
      </w:r>
      <w:proofErr w:type="spellEnd"/>
      <w:r w:rsidRPr="00AB7043">
        <w:rPr>
          <w:sz w:val="16"/>
        </w:rPr>
        <w:t xml:space="preserve">.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69F21BF3" w14:textId="77777777" w:rsidR="00224D4F" w:rsidRDefault="00224D4F" w:rsidP="00224D4F">
      <w:pPr>
        <w:rPr>
          <w:sz w:val="16"/>
        </w:rPr>
      </w:pPr>
    </w:p>
    <w:p w14:paraId="08271F42" w14:textId="77777777" w:rsidR="00224D4F" w:rsidRDefault="00224D4F" w:rsidP="00224D4F"/>
    <w:p w14:paraId="5FE6E29E" w14:textId="77777777" w:rsidR="00224D4F" w:rsidRDefault="00224D4F" w:rsidP="00224D4F">
      <w:pPr>
        <w:pStyle w:val="Heading4"/>
      </w:pPr>
      <w:r>
        <w:t xml:space="preserve">Pharma Innovation </w:t>
      </w:r>
      <w:r>
        <w:rPr>
          <w:u w:val="single"/>
        </w:rPr>
        <w:t>prevents Extinction</w:t>
      </w:r>
      <w:r>
        <w:t xml:space="preserve"> – checks </w:t>
      </w:r>
      <w:r>
        <w:rPr>
          <w:u w:val="single"/>
        </w:rPr>
        <w:t>new diseases</w:t>
      </w:r>
      <w:r>
        <w:t>.</w:t>
      </w:r>
    </w:p>
    <w:p w14:paraId="3790B7B7" w14:textId="77777777" w:rsidR="00224D4F" w:rsidRPr="00343733" w:rsidRDefault="00224D4F" w:rsidP="00224D4F">
      <w:proofErr w:type="spellStart"/>
      <w:r w:rsidRPr="00343733">
        <w:rPr>
          <w:rStyle w:val="Style13ptBold"/>
        </w:rPr>
        <w:t>Engelhardt</w:t>
      </w:r>
      <w:proofErr w:type="spellEnd"/>
      <w:r w:rsidRPr="00343733">
        <w:rPr>
          <w:rStyle w:val="Style13ptBold"/>
        </w:rPr>
        <w:t xml:space="preserve"> 8</w:t>
      </w:r>
      <w:r w:rsidRPr="00343733">
        <w:t xml:space="preserve">, H. </w:t>
      </w:r>
      <w:proofErr w:type="spellStart"/>
      <w:r w:rsidRPr="00343733">
        <w:t>Tristram</w:t>
      </w:r>
      <w:proofErr w:type="spellEnd"/>
      <w:r w:rsidRPr="00343733">
        <w:t>.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5E4CC09" w14:textId="77777777" w:rsidR="00224D4F" w:rsidRPr="00610247" w:rsidRDefault="00224D4F" w:rsidP="00224D4F">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4325F7">
        <w:rPr>
          <w:rStyle w:val="StyleThickunderline1"/>
        </w:rPr>
        <w:t>in a</w:t>
      </w:r>
      <w:r w:rsidRPr="00343733">
        <w:rPr>
          <w:rStyle w:val="StyleThickunderline1"/>
        </w:rPr>
        <w:t>n ever-</w:t>
      </w:r>
      <w:r w:rsidRPr="004325F7">
        <w:rPr>
          <w:rStyle w:val="StyleThickunderline1"/>
        </w:rPr>
        <w:t>changing and</w:t>
      </w:r>
      <w:r w:rsidRPr="00343733">
        <w:rPr>
          <w:rStyle w:val="StyleThickunderline1"/>
        </w:rPr>
        <w:t xml:space="preserve"> always </w:t>
      </w:r>
      <w:r w:rsidRPr="00F106F9">
        <w:rPr>
          <w:rStyle w:val="StyleThickunderline1"/>
          <w:highlight w:val="green"/>
        </w:rPr>
        <w:t xml:space="preserve">dangerous environment </w:t>
      </w:r>
      <w:r w:rsidRPr="004325F7">
        <w:rPr>
          <w:rStyle w:val="StyleThickunderline1"/>
        </w:rPr>
        <w:t>in</w:t>
      </w:r>
      <w:r w:rsidRPr="00F106F9">
        <w:rPr>
          <w:rStyle w:val="StyleThickunderline1"/>
          <w:highlight w:val="green"/>
        </w:rPr>
        <w:t xml:space="preserve">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4325F7">
        <w:rPr>
          <w:rStyle w:val="StyleThickunderline1"/>
        </w:rPr>
        <w:t xml:space="preserve">at any time </w:t>
      </w:r>
      <w:r w:rsidRPr="00F106F9">
        <w:rPr>
          <w:rStyle w:val="StyleThickunderline1"/>
          <w:highlight w:val="green"/>
        </w:rPr>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57445F7" w14:textId="77777777" w:rsidR="00224D4F" w:rsidRDefault="00224D4F" w:rsidP="00224D4F">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8AD06A0" w14:textId="77777777" w:rsidR="00224D4F" w:rsidRPr="00CB1B2A" w:rsidRDefault="00224D4F" w:rsidP="00224D4F">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0E3DF32" w14:textId="77777777" w:rsidR="00224D4F" w:rsidRDefault="00224D4F" w:rsidP="00224D4F">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 to clean manufacturing and the production of new biologically inspired materials. In fact, biological systems could provide the basis for new products, services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proofErr w:type="gramStart"/>
      <w:r w:rsidRPr="00343733">
        <w:rPr>
          <w:sz w:val="16"/>
        </w:rPr>
        <w:t>The</w:t>
      </w:r>
      <w:proofErr w:type="gramEnd"/>
      <w:r w:rsidRPr="00343733">
        <w:rPr>
          <w:sz w:val="16"/>
        </w:rPr>
        <w:t xml:space="preserv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Gordon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70F66E68" w14:textId="77777777" w:rsidR="00224D4F" w:rsidRDefault="00224D4F" w:rsidP="00224D4F"/>
    <w:p w14:paraId="7E06A806" w14:textId="5773AB36" w:rsidR="00822E5A" w:rsidRDefault="00D609B0" w:rsidP="00822E5A">
      <w:pPr>
        <w:pStyle w:val="Heading2"/>
      </w:pPr>
      <w:r>
        <w:t>3</w:t>
      </w:r>
      <w:r w:rsidR="00630198" w:rsidRPr="00630198">
        <w:t xml:space="preserve"> </w:t>
      </w:r>
    </w:p>
    <w:p w14:paraId="205D189A" w14:textId="77777777" w:rsidR="00822E5A" w:rsidRPr="00F44728" w:rsidRDefault="00822E5A" w:rsidP="00822E5A">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2E8588DD" w14:textId="77777777" w:rsidR="00822E5A" w:rsidRPr="00F44728" w:rsidRDefault="00822E5A" w:rsidP="00822E5A">
      <w:r w:rsidRPr="00F44728">
        <w:rPr>
          <w:rStyle w:val="Style13ptBold"/>
        </w:rPr>
        <w:t>Koop 21</w:t>
      </w:r>
      <w:r w:rsidRPr="00F44728">
        <w:t xml:space="preserve"> [</w:t>
      </w:r>
      <w:proofErr w:type="spellStart"/>
      <w:r w:rsidRPr="00F44728">
        <w:t>Fermin</w:t>
      </w:r>
      <w:proofErr w:type="spellEnd"/>
      <w:r w:rsidRPr="00F44728">
        <w:t xml:space="preserve">; Argentine journalist specializing in the environment with experience across diverse publications; “WTO Inches Towards a Deal to End Harmful Fishing Subsidies,” Maritime-Executive; 7/30/21; </w:t>
      </w:r>
      <w:hyperlink r:id="rId7" w:history="1">
        <w:r w:rsidRPr="00F44728">
          <w:rPr>
            <w:rStyle w:val="Hyperlink"/>
          </w:rPr>
          <w:t>https://www.maritime-executive.com/editorials/wto-inches-towards-a-deal-to-end-harmful-fishing-subsidies</w:t>
        </w:r>
      </w:hyperlink>
      <w:r w:rsidRPr="00F44728">
        <w:t>] Justin</w:t>
      </w:r>
    </w:p>
    <w:p w14:paraId="53E0539C" w14:textId="77777777" w:rsidR="00822E5A" w:rsidRPr="00F44728" w:rsidRDefault="00822E5A" w:rsidP="00822E5A">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w:t>
      </w:r>
      <w:proofErr w:type="spellStart"/>
      <w:r w:rsidRPr="00F44728">
        <w:rPr>
          <w:u w:val="single"/>
        </w:rPr>
        <w:t>Ngozi</w:t>
      </w:r>
      <w:proofErr w:type="spellEnd"/>
      <w:r w:rsidRPr="00F44728">
        <w:rPr>
          <w:u w:val="single"/>
        </w:rPr>
        <w:t xml:space="preserve"> </w:t>
      </w:r>
      <w:proofErr w:type="spellStart"/>
      <w:r w:rsidRPr="00F44728">
        <w:rPr>
          <w:u w:val="single"/>
        </w:rPr>
        <w:t>Okonjo-Iweala</w:t>
      </w:r>
      <w:proofErr w:type="spellEnd"/>
      <w:r w:rsidRPr="00F44728">
        <w:rPr>
          <w:u w:val="single"/>
        </w:rPr>
        <w:t xml:space="preserve">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Okonjo-Iweala</w:t>
      </w:r>
      <w:proofErr w:type="spellEnd"/>
      <w:r w:rsidRPr="00F44728">
        <w:rPr>
          <w:u w:val="single"/>
        </w:rPr>
        <w:t xml:space="preserve">,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w:t>
      </w:r>
      <w:proofErr w:type="spellStart"/>
      <w:r w:rsidRPr="00F44728">
        <w:rPr>
          <w:sz w:val="16"/>
        </w:rPr>
        <w:t>Ngozi</w:t>
      </w:r>
      <w:proofErr w:type="spellEnd"/>
      <w:r w:rsidRPr="00F44728">
        <w:rPr>
          <w:sz w:val="16"/>
        </w:rPr>
        <w:t xml:space="preserve">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w:t>
      </w:r>
      <w:proofErr w:type="spellStart"/>
      <w:r w:rsidRPr="00F44728">
        <w:rPr>
          <w:sz w:val="16"/>
        </w:rPr>
        <w:t>Varda</w:t>
      </w:r>
      <w:proofErr w:type="spellEnd"/>
      <w:r w:rsidRPr="00F44728">
        <w:rPr>
          <w:sz w:val="16"/>
        </w:rPr>
        <w:t xml:space="preserve">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w:t>
      </w:r>
      <w:proofErr w:type="spellStart"/>
      <w:r w:rsidRPr="00F44728">
        <w:rPr>
          <w:sz w:val="16"/>
        </w:rPr>
        <w:t>Piyush</w:t>
      </w:r>
      <w:proofErr w:type="spellEnd"/>
      <w:r w:rsidRPr="00F44728">
        <w:rPr>
          <w:sz w:val="16"/>
        </w:rPr>
        <w:t xml:space="preserve"> </w:t>
      </w:r>
      <w:proofErr w:type="spellStart"/>
      <w:r w:rsidRPr="00F44728">
        <w:rPr>
          <w:sz w:val="16"/>
        </w:rPr>
        <w:t>Goyal</w:t>
      </w:r>
      <w:proofErr w:type="spellEnd"/>
      <w:r w:rsidRPr="00F44728">
        <w:rPr>
          <w:sz w:val="16"/>
        </w:rPr>
        <w:t xml:space="preserve"> said at the meeting, regarding one part of the text. Pakistan described the draft as “regressive and unbalanced,” while the African coalition said “significant gaps” remain. Countries’ differences were acknowledged by </w:t>
      </w:r>
      <w:proofErr w:type="spellStart"/>
      <w:r w:rsidRPr="00F44728">
        <w:rPr>
          <w:sz w:val="16"/>
        </w:rPr>
        <w:t>Ngozi</w:t>
      </w:r>
      <w:proofErr w:type="spellEnd"/>
      <w:r w:rsidRPr="00F44728">
        <w:rPr>
          <w:sz w:val="16"/>
        </w:rPr>
        <w:t xml:space="preserve">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5FF472E5" w14:textId="77777777" w:rsidR="00822E5A" w:rsidRPr="00F44728" w:rsidRDefault="00822E5A" w:rsidP="00822E5A"/>
    <w:p w14:paraId="3FE89242" w14:textId="77777777" w:rsidR="00822E5A" w:rsidRPr="00F44728" w:rsidRDefault="00822E5A" w:rsidP="00822E5A">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583FCA5D" w14:textId="77777777" w:rsidR="00822E5A" w:rsidRPr="00F44728" w:rsidRDefault="00822E5A" w:rsidP="00822E5A">
      <w:pPr>
        <w:rPr>
          <w:sz w:val="16"/>
          <w:szCs w:val="16"/>
        </w:rPr>
      </w:pPr>
      <w:r w:rsidRPr="00F44728">
        <w:rPr>
          <w:sz w:val="16"/>
          <w:szCs w:val="16"/>
        </w:rPr>
        <w:t>DC = DEVELOPING COUNTRY</w:t>
      </w:r>
    </w:p>
    <w:p w14:paraId="22432A34" w14:textId="77777777" w:rsidR="00822E5A" w:rsidRPr="00F44728" w:rsidRDefault="00822E5A" w:rsidP="00822E5A">
      <w:pPr>
        <w:rPr>
          <w:sz w:val="16"/>
          <w:szCs w:val="16"/>
        </w:rPr>
      </w:pPr>
      <w:r w:rsidRPr="00F44728">
        <w:rPr>
          <w:sz w:val="16"/>
          <w:szCs w:val="16"/>
        </w:rPr>
        <w:t>NET = NET EXPORTER OF TECH (advanced countries)</w:t>
      </w:r>
    </w:p>
    <w:p w14:paraId="05B6CD42" w14:textId="77777777" w:rsidR="00822E5A" w:rsidRPr="00F44728" w:rsidRDefault="00822E5A" w:rsidP="00822E5A">
      <w:pPr>
        <w:rPr>
          <w:sz w:val="16"/>
          <w:szCs w:val="16"/>
        </w:rPr>
      </w:pPr>
      <w:r w:rsidRPr="00F44728">
        <w:rPr>
          <w:sz w:val="16"/>
          <w:szCs w:val="16"/>
        </w:rPr>
        <w:t>TNC = Trade Negotiations Committee</w:t>
      </w:r>
    </w:p>
    <w:p w14:paraId="50ED1193" w14:textId="77777777" w:rsidR="00822E5A" w:rsidRPr="00F44728" w:rsidRDefault="00822E5A" w:rsidP="00822E5A">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31C821E0" w14:textId="77777777" w:rsidR="00822E5A" w:rsidRPr="00F44728" w:rsidRDefault="00822E5A" w:rsidP="00822E5A">
      <w:proofErr w:type="spellStart"/>
      <w:r w:rsidRPr="00F44728">
        <w:rPr>
          <w:rStyle w:val="Style13ptBold"/>
        </w:rPr>
        <w:t>Marcellin</w:t>
      </w:r>
      <w:proofErr w:type="spellEnd"/>
      <w:r w:rsidRPr="00F44728">
        <w:rPr>
          <w:rStyle w:val="Style13ptBold"/>
        </w:rPr>
        <w:t xml:space="preserve"> 16</w:t>
      </w:r>
      <w:r w:rsidRPr="00F44728">
        <w:t xml:space="preserve"> </w:t>
      </w:r>
      <w:proofErr w:type="spellStart"/>
      <w:r w:rsidRPr="00F44728">
        <w:t>Marcellin</w:t>
      </w:r>
      <w:proofErr w:type="spellEnd"/>
      <w:r w:rsidRPr="00F44728">
        <w:t>, Sherry (Professor, London School of Economics). The political economy of pharmaceutical patents: US sectional interests and the African Group at the WTO. Routledge, 2016. SJMS</w:t>
      </w:r>
    </w:p>
    <w:p w14:paraId="65C8504F" w14:textId="77777777" w:rsidR="00822E5A" w:rsidRPr="00F44728" w:rsidRDefault="00822E5A" w:rsidP="00822E5A">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4325F7">
        <w:rPr>
          <w:rStyle w:val="Emphasis"/>
        </w:rPr>
        <w:t>an obvious attempt to</w:t>
      </w:r>
      <w:r w:rsidRPr="00F44728">
        <w:rPr>
          <w:rStyle w:val="Emphasis"/>
        </w:rPr>
        <w:t xml:space="preserve"> 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make sacrifices in</w:t>
      </w:r>
      <w:r w:rsidRPr="00F44728">
        <w:rPr>
          <w:rStyle w:val="Emphasis"/>
        </w:rPr>
        <w:t xml:space="preserve"> the area of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manner in which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xml:space="preserve">. The effects would later be seen in </w:t>
      </w:r>
      <w:proofErr w:type="spellStart"/>
      <w:r w:rsidRPr="00F44728">
        <w:rPr>
          <w:rStyle w:val="Emphasis"/>
        </w:rPr>
        <w:t>Dunkel’s</w:t>
      </w:r>
      <w:proofErr w:type="spellEnd"/>
      <w:r w:rsidRPr="00F44728">
        <w:rPr>
          <w:rStyle w:val="Emphasis"/>
        </w:rPr>
        <w:t xml:space="preserve"> ‘Draft Final Acts Embodying the Results of the Uruguay Round of Multilateral Trade Negotiations’.</w:t>
      </w:r>
      <w:r w:rsidRPr="00F44728">
        <w:rPr>
          <w:sz w:val="16"/>
        </w:rPr>
        <w:t>11</w:t>
      </w:r>
    </w:p>
    <w:p w14:paraId="50BDE0E8" w14:textId="77777777" w:rsidR="00822E5A" w:rsidRPr="00F44728" w:rsidRDefault="00822E5A" w:rsidP="00822E5A">
      <w:pPr>
        <w:rPr>
          <w:sz w:val="16"/>
        </w:rPr>
      </w:pPr>
    </w:p>
    <w:p w14:paraId="1F6A07F0" w14:textId="77777777" w:rsidR="00822E5A" w:rsidRPr="00F44728" w:rsidRDefault="00822E5A" w:rsidP="00822E5A">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41BF4BFE" w14:textId="77777777" w:rsidR="00822E5A" w:rsidRPr="00F44728" w:rsidRDefault="00822E5A" w:rsidP="00822E5A">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8" w:history="1">
        <w:r w:rsidRPr="00F44728">
          <w:rPr>
            <w:rStyle w:val="Hyperlink"/>
          </w:rPr>
          <w:t>https://www.greenmatters.com/p/how-overfishing-affects-biodiversity</w:t>
        </w:r>
      </w:hyperlink>
      <w:r w:rsidRPr="00F44728">
        <w:t>] Justin</w:t>
      </w:r>
    </w:p>
    <w:p w14:paraId="62D325E4" w14:textId="77777777" w:rsidR="00822E5A" w:rsidRPr="00F44728" w:rsidRDefault="00822E5A" w:rsidP="00822E5A">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596174C4" w14:textId="77777777" w:rsidR="00822E5A" w:rsidRPr="00F44728" w:rsidRDefault="00822E5A" w:rsidP="00822E5A"/>
    <w:p w14:paraId="0AC97459" w14:textId="77777777" w:rsidR="00822E5A" w:rsidRPr="00F44728" w:rsidRDefault="00822E5A" w:rsidP="00822E5A">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D813872" w14:textId="77777777" w:rsidR="00822E5A" w:rsidRPr="00F44728" w:rsidRDefault="00822E5A" w:rsidP="00822E5A">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w:t>
      </w:r>
      <w:proofErr w:type="spellStart"/>
      <w:r w:rsidRPr="00F44728">
        <w:t>Truthout</w:t>
      </w:r>
      <w:proofErr w:type="spellEnd"/>
      <w:r w:rsidRPr="00F44728">
        <w:t xml:space="preserve">,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9" w:history="1">
        <w:r w:rsidRPr="00F44728">
          <w:rPr>
            <w:rStyle w:val="Hyperlink"/>
          </w:rPr>
          <w:t>https://thebulletin.org/2016/04/biodiversity-loss-an-existential-risk-comparable-to-climate-change/</w:t>
        </w:r>
      </w:hyperlink>
      <w:r w:rsidRPr="00F44728">
        <w:t>] Justin</w:t>
      </w:r>
    </w:p>
    <w:p w14:paraId="115F5D83" w14:textId="77777777" w:rsidR="00822E5A" w:rsidRPr="00F44728" w:rsidRDefault="00822E5A" w:rsidP="00822E5A">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129313E1" w14:textId="77777777" w:rsidR="00822E5A" w:rsidRPr="00F44728" w:rsidRDefault="00822E5A" w:rsidP="00822E5A">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2F6E5570" w14:textId="77777777" w:rsidR="00822E5A" w:rsidRPr="00F44728" w:rsidRDefault="00822E5A" w:rsidP="00822E5A">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36D07418" w14:textId="77777777" w:rsidR="00822E5A" w:rsidRPr="00F44728" w:rsidRDefault="00822E5A" w:rsidP="00822E5A">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6027E5A" w14:textId="77777777" w:rsidR="00822E5A" w:rsidRPr="00F44728" w:rsidRDefault="00822E5A" w:rsidP="00822E5A">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31FBB50A" w14:textId="3359359D" w:rsidR="00822E5A" w:rsidRDefault="00D609B0" w:rsidP="00822E5A">
      <w:pPr>
        <w:pStyle w:val="Heading2"/>
      </w:pPr>
      <w:r>
        <w:t>4</w:t>
      </w:r>
    </w:p>
    <w:p w14:paraId="133F4F9A" w14:textId="77777777" w:rsidR="004272B5" w:rsidRDefault="004272B5" w:rsidP="004272B5">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7EDD7D7D" w14:textId="77777777" w:rsidR="004272B5" w:rsidRPr="00E4626A" w:rsidRDefault="004272B5" w:rsidP="004272B5"/>
    <w:p w14:paraId="12242D9B" w14:textId="77777777" w:rsidR="004272B5" w:rsidRDefault="004272B5" w:rsidP="004272B5">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10F65D44" w14:textId="77777777" w:rsidR="004272B5" w:rsidRPr="007B0628" w:rsidRDefault="004272B5" w:rsidP="004272B5">
      <w:proofErr w:type="spellStart"/>
      <w:r w:rsidRPr="007B0628">
        <w:rPr>
          <w:rStyle w:val="Style13ptBold"/>
        </w:rPr>
        <w:t>Hajjar</w:t>
      </w:r>
      <w:proofErr w:type="spellEnd"/>
      <w:r w:rsidRPr="007B0628">
        <w:rPr>
          <w:rStyle w:val="Style13ptBold"/>
        </w:rPr>
        <w:t xml:space="preserve"> and </w:t>
      </w:r>
      <w:proofErr w:type="spellStart"/>
      <w:r w:rsidRPr="007B0628">
        <w:rPr>
          <w:rStyle w:val="Style13ptBold"/>
        </w:rPr>
        <w:t>Greenbaum</w:t>
      </w:r>
      <w:proofErr w:type="spellEnd"/>
      <w:r w:rsidRPr="007B0628">
        <w:rPr>
          <w:rStyle w:val="Style13ptBold"/>
        </w:rPr>
        <w:t xml:space="preserve">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0" w:history="1">
        <w:r w:rsidRPr="007B0628">
          <w:t>https://americandiplomacy.web.unc.edu/2018/09/leveraging-diplomacy-for-managing-scientific-challenges-an-opportunity-to-navigate-the-future-of-science/</w:t>
        </w:r>
      </w:hyperlink>
      <w:r w:rsidRPr="007B0628">
        <w:t>] Justin</w:t>
      </w:r>
    </w:p>
    <w:p w14:paraId="5664B7E4" w14:textId="77777777" w:rsidR="004272B5" w:rsidRPr="00EE77AE" w:rsidRDefault="004272B5" w:rsidP="004272B5">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70EF9CE3" w14:textId="77777777" w:rsidR="004272B5" w:rsidRPr="00EE77AE" w:rsidRDefault="004272B5" w:rsidP="004272B5">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3362A25B" w14:textId="77777777" w:rsidR="004272B5" w:rsidRPr="00EE77AE" w:rsidRDefault="004272B5" w:rsidP="004272B5">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4325F7">
        <w:rPr>
          <w:rStyle w:val="Emphasis"/>
        </w:rPr>
        <w:t>collaborations may carry risk if IP is misappropriated</w:t>
      </w:r>
      <w:r w:rsidRPr="004325F7">
        <w:rPr>
          <w:u w:val="single"/>
        </w:rPr>
        <w:t xml:space="preserve"> for other purposes. International collaborations should have a </w:t>
      </w:r>
      <w:r w:rsidRPr="004325F7">
        <w:rPr>
          <w:rStyle w:val="Emphasis"/>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69FB5A7E" w14:textId="77777777" w:rsidR="004272B5" w:rsidRPr="00EE77AE" w:rsidRDefault="004272B5" w:rsidP="004272B5">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6ACB8104" w14:textId="77777777" w:rsidR="004272B5" w:rsidRPr="00EE77AE" w:rsidRDefault="004272B5" w:rsidP="004272B5">
      <w:pPr>
        <w:rPr>
          <w:sz w:val="16"/>
        </w:rPr>
      </w:pPr>
      <w:r w:rsidRPr="004325F7">
        <w:rPr>
          <w:u w:val="single"/>
        </w:rPr>
        <w:t xml:space="preserve">China’s failure to </w:t>
      </w:r>
      <w:r w:rsidRPr="004325F7">
        <w:rPr>
          <w:rStyle w:val="Emphasis"/>
        </w:rPr>
        <w:t>respect 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1C217037" w14:textId="77777777" w:rsidR="004272B5" w:rsidRPr="00EE77AE" w:rsidRDefault="004272B5" w:rsidP="004272B5">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9DAA7E6" w14:textId="77777777" w:rsidR="004272B5" w:rsidRPr="00EE77AE" w:rsidRDefault="004272B5" w:rsidP="004272B5">
      <w:pPr>
        <w:rPr>
          <w:sz w:val="16"/>
        </w:rPr>
      </w:pPr>
      <w:r w:rsidRPr="00EE77AE">
        <w:rPr>
          <w:sz w:val="16"/>
        </w:rPr>
        <w:t xml:space="preserve">We believe that </w:t>
      </w:r>
      <w:r w:rsidRPr="004325F7">
        <w:rPr>
          <w:u w:val="single"/>
        </w:rPr>
        <w:t xml:space="preserve">foreign scientists can continue to make </w:t>
      </w:r>
      <w:r w:rsidRPr="004325F7">
        <w:rPr>
          <w:rStyle w:val="Emphasis"/>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4680C0D" w14:textId="77777777" w:rsidR="004272B5" w:rsidRPr="00EE77AE" w:rsidRDefault="004272B5" w:rsidP="004272B5">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4325F7">
        <w:rPr>
          <w:u w:val="single"/>
        </w:rPr>
        <w:t>partnership model be adapted to multinational joint R&amp;D efforts while protecting 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06A34557" w14:textId="77777777" w:rsidR="004272B5" w:rsidRPr="00EE77AE" w:rsidRDefault="004272B5" w:rsidP="004272B5">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w:t>
      </w:r>
      <w:proofErr w:type="spellStart"/>
      <w:r w:rsidRPr="00EE77AE">
        <w:rPr>
          <w:sz w:val="16"/>
        </w:rPr>
        <w:t>Helmers</w:t>
      </w:r>
      <w:proofErr w:type="spellEnd"/>
      <w:r w:rsidRPr="00EE77AE">
        <w:rPr>
          <w:sz w:val="16"/>
        </w:rPr>
        <w:t xml:space="preserve">, and </w:t>
      </w:r>
      <w:proofErr w:type="spellStart"/>
      <w:r w:rsidRPr="00EE77AE">
        <w:rPr>
          <w:sz w:val="16"/>
        </w:rPr>
        <w:t>Eberhardt</w:t>
      </w:r>
      <w:proofErr w:type="spellEnd"/>
      <w:r w:rsidRPr="00EE77AE">
        <w:rPr>
          <w:sz w:val="16"/>
        </w:rPr>
        <w: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40A7BC53" w14:textId="77777777" w:rsidR="004272B5" w:rsidRPr="00EE77AE" w:rsidRDefault="004272B5" w:rsidP="004272B5">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DF08BF3" w14:textId="77777777" w:rsidR="004272B5" w:rsidRDefault="004272B5" w:rsidP="004272B5"/>
    <w:p w14:paraId="1035D447" w14:textId="77777777" w:rsidR="004272B5" w:rsidRPr="00E4626A" w:rsidRDefault="004272B5" w:rsidP="004272B5">
      <w:pPr>
        <w:pStyle w:val="Heading4"/>
      </w:pPr>
      <w:r>
        <w:t xml:space="preserve">Solves every </w:t>
      </w:r>
      <w:r>
        <w:rPr>
          <w:u w:val="single"/>
        </w:rPr>
        <w:t>existential threat</w:t>
      </w:r>
      <w:r>
        <w:t>.</w:t>
      </w:r>
    </w:p>
    <w:p w14:paraId="7C1D69F4" w14:textId="77777777" w:rsidR="004272B5" w:rsidRDefault="004272B5" w:rsidP="004272B5">
      <w:r w:rsidRPr="004350A1">
        <w:rPr>
          <w:rStyle w:val="Style13ptBold"/>
        </w:rPr>
        <w:t>Haynes 18</w:t>
      </w:r>
      <w:r>
        <w:t xml:space="preserve">—research associate in the Neurobiology Department at Harvard Medical School (Trevor, “Science Diplomacy: Collaboration in a rapidly changing world,” </w:t>
      </w:r>
      <w:hyperlink r:id="rId11"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0F769E65" w14:textId="77777777" w:rsidR="004272B5" w:rsidRPr="004350A1" w:rsidRDefault="004272B5" w:rsidP="004272B5">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54A739C5" w14:textId="77777777" w:rsidR="004272B5" w:rsidRPr="004350A1" w:rsidRDefault="004272B5" w:rsidP="004272B5">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2E60136F" w14:textId="77777777" w:rsidR="004272B5" w:rsidRPr="004350A1" w:rsidRDefault="004272B5" w:rsidP="004272B5">
      <w:pPr>
        <w:rPr>
          <w:sz w:val="16"/>
        </w:rPr>
      </w:pPr>
      <w:r w:rsidRPr="004350A1">
        <w:rPr>
          <w:sz w:val="16"/>
        </w:rPr>
        <w:t>What is science diplomacy?</w:t>
      </w:r>
    </w:p>
    <w:p w14:paraId="36D64D23" w14:textId="77777777" w:rsidR="004272B5" w:rsidRPr="004350A1" w:rsidRDefault="004272B5" w:rsidP="004272B5">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5659F9F3" w14:textId="77777777" w:rsidR="004272B5" w:rsidRPr="004350A1" w:rsidRDefault="004272B5" w:rsidP="004272B5">
      <w:pPr>
        <w:rPr>
          <w:sz w:val="16"/>
        </w:rPr>
      </w:pPr>
      <w:r w:rsidRPr="004350A1">
        <w:rPr>
          <w:sz w:val="16"/>
        </w:rPr>
        <w:t>Natural disasters don’t respect national boundaries (and neither does the aftermath)</w:t>
      </w:r>
    </w:p>
    <w:p w14:paraId="54D6CEFF" w14:textId="77777777" w:rsidR="004272B5" w:rsidRPr="004350A1" w:rsidRDefault="004272B5" w:rsidP="004272B5">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FCFDFCE" w14:textId="77777777" w:rsidR="004272B5" w:rsidRPr="004350A1" w:rsidRDefault="004272B5" w:rsidP="004272B5">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4C9D380" w14:textId="77777777" w:rsidR="004272B5" w:rsidRPr="00902253" w:rsidRDefault="004272B5" w:rsidP="004272B5">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7DC3C464" w14:textId="77777777" w:rsidR="004272B5" w:rsidRPr="00902253" w:rsidRDefault="004272B5" w:rsidP="004272B5">
      <w:pPr>
        <w:rPr>
          <w:sz w:val="16"/>
        </w:rPr>
      </w:pPr>
      <w:r w:rsidRPr="00902253">
        <w:rPr>
          <w:sz w:val="16"/>
        </w:rPr>
        <w:t>Explore or Exploit? Managing international spaces</w:t>
      </w:r>
    </w:p>
    <w:p w14:paraId="5A5229EF" w14:textId="77777777" w:rsidR="004272B5" w:rsidRPr="004350A1" w:rsidRDefault="004272B5" w:rsidP="004272B5">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1D1FAE89" w14:textId="77777777" w:rsidR="004272B5" w:rsidRPr="004350A1" w:rsidRDefault="004272B5" w:rsidP="004272B5">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63778925" w14:textId="77777777" w:rsidR="004272B5" w:rsidRPr="004350A1" w:rsidRDefault="004272B5" w:rsidP="004272B5">
      <w:pPr>
        <w:rPr>
          <w:sz w:val="16"/>
        </w:rPr>
      </w:pPr>
      <w:r w:rsidRPr="004350A1">
        <w:rPr>
          <w:sz w:val="16"/>
        </w:rPr>
        <w:t>Science diplomacy going forward</w:t>
      </w:r>
    </w:p>
    <w:p w14:paraId="7BD5464D" w14:textId="77777777" w:rsidR="004272B5" w:rsidRPr="005F1D82" w:rsidRDefault="004272B5" w:rsidP="004272B5">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3FF6ED76" w14:textId="77777777" w:rsidR="004272B5" w:rsidRPr="004350A1" w:rsidRDefault="004272B5" w:rsidP="004272B5">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7F009A82" w14:textId="77777777" w:rsidR="004272B5" w:rsidRDefault="004272B5" w:rsidP="004272B5">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12BF2BEE" w14:textId="5745F16D" w:rsidR="00B00817" w:rsidRDefault="00E84F6C" w:rsidP="00630198">
      <w:pPr>
        <w:pStyle w:val="Heading2"/>
      </w:pPr>
      <w:r>
        <w:t>5</w:t>
      </w:r>
    </w:p>
    <w:p w14:paraId="4326D3BD" w14:textId="77777777" w:rsidR="00E84F6C" w:rsidRDefault="00E84F6C" w:rsidP="00E84F6C">
      <w:pPr>
        <w:pStyle w:val="Heading4"/>
      </w:pPr>
      <w:r>
        <w:t>Interpretation: affirmative debaters must delineate what intellectual property they reduce in the 1AC.</w:t>
      </w:r>
    </w:p>
    <w:p w14:paraId="4395C111" w14:textId="77777777" w:rsidR="00E84F6C" w:rsidRDefault="00E84F6C" w:rsidP="00E84F6C"/>
    <w:p w14:paraId="631C86FC" w14:textId="77777777" w:rsidR="00E84F6C" w:rsidRDefault="00E84F6C" w:rsidP="00E84F6C">
      <w:pPr>
        <w:pStyle w:val="Heading4"/>
      </w:pPr>
      <w:r>
        <w:t xml:space="preserve">Four types of IP that </w:t>
      </w:r>
      <w:r w:rsidRPr="00393704">
        <w:rPr>
          <w:u w:val="single"/>
        </w:rPr>
        <w:t>are vastly different</w:t>
      </w:r>
      <w:r>
        <w:t>.</w:t>
      </w:r>
    </w:p>
    <w:p w14:paraId="58735B45" w14:textId="77777777" w:rsidR="00E84F6C" w:rsidRPr="00393704" w:rsidRDefault="00E84F6C" w:rsidP="00E84F6C">
      <w:r w:rsidRPr="00393704">
        <w:rPr>
          <w:rStyle w:val="Style13ptBold"/>
        </w:rPr>
        <w:t>Ackerman 17</w:t>
      </w:r>
      <w:r>
        <w:t xml:space="preserve"> [Peter; </w:t>
      </w:r>
      <w:r w:rsidRPr="00393704">
        <w:t xml:space="preserve">Founder &amp; CEO, Innovation Asset Group, </w:t>
      </w:r>
      <w:proofErr w:type="spellStart"/>
      <w:r w:rsidRPr="00393704">
        <w:t>Inc</w:t>
      </w:r>
      <w:proofErr w:type="spellEnd"/>
      <w:r>
        <w:t>; “</w:t>
      </w:r>
      <w:r w:rsidRPr="00393704">
        <w:t>The 4 Main Types of Intellectual Property and Related Costs</w:t>
      </w:r>
      <w:r>
        <w:t xml:space="preserve">,” Decipher; 1/6/17; </w:t>
      </w:r>
      <w:hyperlink r:id="rId12" w:history="1">
        <w:r w:rsidRPr="007272F2">
          <w:rPr>
            <w:rStyle w:val="Hyperlink"/>
          </w:rPr>
          <w:t>https://www.innovation-asset.com/blog/the-4-main-types-of-intellectual-property-and-related-costs</w:t>
        </w:r>
      </w:hyperlink>
      <w:r>
        <w:t>] Justin</w:t>
      </w:r>
    </w:p>
    <w:p w14:paraId="5C814B38" w14:textId="77777777" w:rsidR="00E84F6C" w:rsidRPr="00A608CE" w:rsidRDefault="00E84F6C" w:rsidP="00E84F6C">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672F856C" w14:textId="77777777" w:rsidR="00E84F6C" w:rsidRPr="00A608CE" w:rsidRDefault="00E84F6C" w:rsidP="00E84F6C">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251E7786" w14:textId="77777777" w:rsidR="00E84F6C" w:rsidRPr="00A608CE" w:rsidRDefault="00E84F6C" w:rsidP="00E84F6C">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1CDC09C0" w14:textId="77777777" w:rsidR="00E84F6C" w:rsidRPr="00A608CE" w:rsidRDefault="00E84F6C" w:rsidP="00E84F6C">
      <w:pPr>
        <w:rPr>
          <w:sz w:val="16"/>
        </w:rPr>
      </w:pPr>
      <w:r w:rsidRPr="00A608CE">
        <w:rPr>
          <w:sz w:val="16"/>
        </w:rPr>
        <w:t xml:space="preserve">Procedure </w:t>
      </w:r>
      <w:proofErr w:type="gramStart"/>
      <w:r w:rsidRPr="00A608CE">
        <w:rPr>
          <w:sz w:val="16"/>
        </w:rPr>
        <w:t>For</w:t>
      </w:r>
      <w:proofErr w:type="gramEnd"/>
      <w:r w:rsidRPr="00A608CE">
        <w:rPr>
          <w:sz w:val="16"/>
        </w:rPr>
        <w:t xml:space="preserve">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w:t>
      </w:r>
      <w:proofErr w:type="gramStart"/>
      <w:r w:rsidRPr="00A608CE">
        <w:rPr>
          <w:sz w:val="16"/>
        </w:rPr>
        <w:t>An</w:t>
      </w:r>
      <w:proofErr w:type="gramEnd"/>
      <w:r w:rsidRPr="00A608CE">
        <w:rPr>
          <w:sz w:val="16"/>
        </w:rPr>
        <w:t xml:space="preserve">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w:t>
      </w:r>
      <w:proofErr w:type="spellStart"/>
      <w:r w:rsidRPr="00A608CE">
        <w:rPr>
          <w:sz w:val="16"/>
        </w:rPr>
        <w:t>nonprovisional</w:t>
      </w:r>
      <w:proofErr w:type="spellEnd"/>
      <w:r w:rsidRPr="00A608CE">
        <w:rPr>
          <w:sz w:val="16"/>
        </w:rPr>
        <w:t xml:space="preserve">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406EDBD3" w14:textId="77777777" w:rsidR="00E84F6C" w:rsidRPr="00A608CE" w:rsidRDefault="00E84F6C" w:rsidP="00E84F6C">
      <w:pPr>
        <w:rPr>
          <w:u w:val="single"/>
        </w:rPr>
      </w:pPr>
      <w:r w:rsidRPr="00A608CE">
        <w:rPr>
          <w:rStyle w:val="Emphasis"/>
          <w:highlight w:val="green"/>
        </w:rPr>
        <w:t>Trademark</w:t>
      </w:r>
    </w:p>
    <w:p w14:paraId="77F3F5A8" w14:textId="77777777" w:rsidR="00E84F6C" w:rsidRPr="00A608CE" w:rsidRDefault="00E84F6C" w:rsidP="00E84F6C">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65241D39" w14:textId="77777777" w:rsidR="00E84F6C" w:rsidRPr="00A608CE" w:rsidRDefault="00E84F6C" w:rsidP="00E84F6C">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58202D4" w14:textId="77777777" w:rsidR="00E84F6C" w:rsidRPr="00A608CE" w:rsidRDefault="00E84F6C" w:rsidP="00E84F6C">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57B340CD" w14:textId="77777777" w:rsidR="00E84F6C" w:rsidRPr="00A608CE" w:rsidRDefault="00E84F6C" w:rsidP="00E84F6C">
      <w:pPr>
        <w:rPr>
          <w:rStyle w:val="Emphasis"/>
        </w:rPr>
      </w:pPr>
      <w:r w:rsidRPr="00A608CE">
        <w:rPr>
          <w:rStyle w:val="Emphasis"/>
          <w:highlight w:val="green"/>
        </w:rPr>
        <w:t>Trade Secret</w:t>
      </w:r>
    </w:p>
    <w:p w14:paraId="12C9E4BF" w14:textId="77777777" w:rsidR="00E84F6C" w:rsidRPr="00A608CE" w:rsidRDefault="00E84F6C" w:rsidP="00E84F6C">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665938EB" w14:textId="77777777" w:rsidR="00E84F6C" w:rsidRPr="00A608CE" w:rsidRDefault="00E84F6C" w:rsidP="00E84F6C"/>
    <w:p w14:paraId="07E97ECB" w14:textId="77777777" w:rsidR="00E84F6C" w:rsidRDefault="00E84F6C" w:rsidP="00E84F6C">
      <w:pPr>
        <w:pStyle w:val="Heading4"/>
      </w:pPr>
      <w:r>
        <w:t xml:space="preserve">Violation: </w:t>
      </w:r>
    </w:p>
    <w:p w14:paraId="23B1E90C" w14:textId="77777777" w:rsidR="00E84F6C" w:rsidRDefault="00E84F6C" w:rsidP="00E84F6C"/>
    <w:p w14:paraId="7B4626C8" w14:textId="77777777" w:rsidR="00E84F6C" w:rsidRDefault="00E84F6C" w:rsidP="00E84F6C">
      <w:pPr>
        <w:pStyle w:val="Heading4"/>
      </w:pPr>
      <w:r>
        <w:t>Negate:</w:t>
      </w:r>
    </w:p>
    <w:p w14:paraId="4D4AB40D" w14:textId="77777777" w:rsidR="00E84F6C" w:rsidRPr="004501D4" w:rsidRDefault="00E84F6C" w:rsidP="00E84F6C">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5EA380E" w14:textId="77777777" w:rsidR="00E84F6C" w:rsidRPr="004501D4" w:rsidRDefault="00E84F6C" w:rsidP="00E84F6C">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575490D" w14:textId="77777777" w:rsidR="00E84F6C" w:rsidRDefault="00E84F6C" w:rsidP="00E84F6C">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44BCF5C0" w14:textId="11F074C2" w:rsidR="00392B0F" w:rsidRPr="00392B0F" w:rsidRDefault="00E84F6C" w:rsidP="008E0EB3">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bookmarkStart w:id="0" w:name="_GoBack"/>
      <w:bookmarkEnd w:id="0"/>
    </w:p>
    <w:sectPr w:rsidR="00392B0F" w:rsidRPr="00392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65760552016"/>
  </w:docVars>
  <w:rsids>
    <w:rsidRoot w:val="00B00817"/>
    <w:rsid w:val="00131D98"/>
    <w:rsid w:val="00224D4F"/>
    <w:rsid w:val="00392B0F"/>
    <w:rsid w:val="00425AB6"/>
    <w:rsid w:val="004272B5"/>
    <w:rsid w:val="004316F3"/>
    <w:rsid w:val="004325F7"/>
    <w:rsid w:val="004410DA"/>
    <w:rsid w:val="00515D0D"/>
    <w:rsid w:val="00602C90"/>
    <w:rsid w:val="00630198"/>
    <w:rsid w:val="00822E5A"/>
    <w:rsid w:val="008503FF"/>
    <w:rsid w:val="008E0EB3"/>
    <w:rsid w:val="00932F5A"/>
    <w:rsid w:val="00A753AC"/>
    <w:rsid w:val="00B00817"/>
    <w:rsid w:val="00B34810"/>
    <w:rsid w:val="00D609B0"/>
    <w:rsid w:val="00DD22E0"/>
    <w:rsid w:val="00E84F6C"/>
    <w:rsid w:val="00EB0D04"/>
    <w:rsid w:val="00F225FB"/>
    <w:rsid w:val="00FF1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D5EB"/>
  <w15:chartTrackingRefBased/>
  <w15:docId w15:val="{5075925C-673F-433E-89D9-7CEE0906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E0EB3"/>
    <w:rPr>
      <w:rFonts w:ascii="Calibri" w:hAnsi="Calibri"/>
    </w:rPr>
  </w:style>
  <w:style w:type="paragraph" w:styleId="Heading1">
    <w:name w:val="heading 1"/>
    <w:aliases w:val="Pocket"/>
    <w:basedOn w:val="Normal"/>
    <w:next w:val="Normal"/>
    <w:link w:val="Heading1Char"/>
    <w:qFormat/>
    <w:rsid w:val="008E0E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0E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0E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E0E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0E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EB3"/>
  </w:style>
  <w:style w:type="character" w:customStyle="1" w:styleId="Heading1Char">
    <w:name w:val="Heading 1 Char"/>
    <w:aliases w:val="Pocket Char"/>
    <w:basedOn w:val="DefaultParagraphFont"/>
    <w:link w:val="Heading1"/>
    <w:rsid w:val="008E0E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0E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0EB3"/>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E0E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8E0E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0EB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8E0EB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8E0EB3"/>
    <w:rPr>
      <w:color w:val="auto"/>
      <w:u w:val="none"/>
    </w:rPr>
  </w:style>
  <w:style w:type="character" w:styleId="FollowedHyperlink">
    <w:name w:val="FollowedHyperlink"/>
    <w:basedOn w:val="DefaultParagraphFont"/>
    <w:uiPriority w:val="99"/>
    <w:semiHidden/>
    <w:unhideWhenUsed/>
    <w:rsid w:val="008E0EB3"/>
    <w:rPr>
      <w:color w:val="auto"/>
      <w:u w:val="none"/>
    </w:rPr>
  </w:style>
  <w:style w:type="paragraph" w:styleId="ListParagraph">
    <w:name w:val="List Paragraph"/>
    <w:basedOn w:val="Normal"/>
    <w:uiPriority w:val="34"/>
    <w:qFormat/>
    <w:rsid w:val="00B00817"/>
    <w:pPr>
      <w:ind w:left="720"/>
      <w:contextualSpacing/>
    </w:pPr>
    <w:rPr>
      <w:rFonts w:asciiTheme="minorHAnsi" w:hAnsiTheme="minorHAns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B0081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0081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
    <w:basedOn w:val="Heading1"/>
    <w:autoRedefine/>
    <w:uiPriority w:val="99"/>
    <w:qFormat/>
    <w:rsid w:val="00B0081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92B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rsid w:val="00F225FB"/>
  </w:style>
  <w:style w:type="character" w:customStyle="1" w:styleId="italic">
    <w:name w:val="italic"/>
    <w:rsid w:val="00F225FB"/>
  </w:style>
  <w:style w:type="character" w:customStyle="1" w:styleId="StyleThickunderline1">
    <w:name w:val="Style Thick underline1"/>
    <w:basedOn w:val="DefaultParagraphFont"/>
    <w:rsid w:val="00224D4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matters.com/p/how-overfishing-affects-biodiversit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ritime-executive.com/editorials/wto-inches-towards-a-deal-to-end-harmful-fishing-subsidies" TargetMode="External"/><Relationship Id="rId12" Type="http://schemas.openxmlformats.org/officeDocument/2006/relationships/hyperlink" Target="https://www.innovation-asset.com/blog/the-4-main-types-of-intellectual-property-and-related-co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rrons.com/articles/big-pharma-is-not-the-tobacco-industry-51620315693" TargetMode="Externa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hyperlink" Target="https://www.cbo.goc/publication/57126" TargetMode="External"/><Relationship Id="rId10" Type="http://schemas.openxmlformats.org/officeDocument/2006/relationships/hyperlink" Target="https://americandiplomacy.web.unc.edu/2018/09/leveraging-diplomacy-for-managing-scientific-challenges-an-opportunity-to-navigate-the-future-of-science/" TargetMode="External"/><Relationship Id="rId4" Type="http://schemas.openxmlformats.org/officeDocument/2006/relationships/webSettings" Target="webSettings.xml"/><Relationship Id="rId9" Type="http://schemas.openxmlformats.org/officeDocument/2006/relationships/hyperlink" Target="https://thebulletin.org/2016/04/biodiversity-loss-an-existential-risk-comparable-to-climate-chang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11156</Words>
  <Characters>63592</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Harvey Zhu</cp:lastModifiedBy>
  <cp:revision>2</cp:revision>
  <dcterms:created xsi:type="dcterms:W3CDTF">2021-09-23T19:21:00Z</dcterms:created>
  <dcterms:modified xsi:type="dcterms:W3CDTF">2021-09-23T19:21:00Z</dcterms:modified>
</cp:coreProperties>
</file>