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94B12" w14:textId="2C96D3C7" w:rsidR="00312EFA" w:rsidRDefault="00534BFF" w:rsidP="00312EFA">
      <w:pPr>
        <w:pStyle w:val="Heading2"/>
      </w:pPr>
      <w:r>
        <w:t>1</w:t>
      </w:r>
    </w:p>
    <w:p w14:paraId="70638A88" w14:textId="77777777" w:rsidR="001C2909" w:rsidRDefault="001C2909" w:rsidP="001C2909">
      <w:pPr>
        <w:pStyle w:val="Heading4"/>
      </w:pPr>
    </w:p>
    <w:p w14:paraId="35C669E9" w14:textId="77777777" w:rsidR="001C2909" w:rsidRDefault="001C2909" w:rsidP="001C2909">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17D9D5B5" w14:textId="77777777" w:rsidR="001C2909" w:rsidRPr="003E493C" w:rsidRDefault="001C2909" w:rsidP="001C2909">
      <w:r w:rsidRPr="003E493C">
        <w:rPr>
          <w:rStyle w:val="Style13ptBold"/>
        </w:rPr>
        <w:t>Miao and Macheel 10/21</w:t>
      </w:r>
      <w:r>
        <w:t xml:space="preserve"> [Tanaya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9" w:history="1">
        <w:r w:rsidRPr="00270F2A">
          <w:rPr>
            <w:rStyle w:val="Hyperlink"/>
          </w:rPr>
          <w:t>https://www.cnbc.com/2021/10/21/stock-market-futures-open-to-close-news.html</w:t>
        </w:r>
      </w:hyperlink>
      <w:r>
        <w:t>] Justin</w:t>
      </w:r>
    </w:p>
    <w:p w14:paraId="1AE82DDD" w14:textId="77777777" w:rsidR="001C2909" w:rsidRPr="00E735B5" w:rsidRDefault="001C2909" w:rsidP="001C2909">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r w:rsidRPr="00E735B5">
        <w:rPr>
          <w:rStyle w:val="Emphasis"/>
          <w:highlight w:val="green"/>
        </w:rPr>
        <w:t>Ebay</w:t>
      </w:r>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Kolano,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Kolano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China’s Evergrande reportedly paying a key interest payment that was due to foreign bondholders, staving off a default for the property developer.</w:t>
      </w:r>
    </w:p>
    <w:p w14:paraId="58343819" w14:textId="77777777" w:rsidR="001C2909" w:rsidRDefault="001C2909" w:rsidP="001C2909">
      <w:r w:rsidRPr="003E493C">
        <w:rPr>
          <w:noProof/>
          <w:lang w:eastAsia="zh-CN"/>
        </w:rPr>
        <w:drawing>
          <wp:inline distT="0" distB="0" distL="0" distR="0" wp14:anchorId="304D58CC" wp14:editId="22545D48">
            <wp:extent cx="3560318" cy="2554241"/>
            <wp:effectExtent l="0" t="0" r="2540" b="0"/>
            <wp:docPr id="2" name="Picture 2"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0"/>
                    <a:stretch>
                      <a:fillRect/>
                    </a:stretch>
                  </pic:blipFill>
                  <pic:spPr>
                    <a:xfrm>
                      <a:off x="0" y="0"/>
                      <a:ext cx="3565085" cy="2557661"/>
                    </a:xfrm>
                    <a:prstGeom prst="rect">
                      <a:avLst/>
                    </a:prstGeom>
                  </pic:spPr>
                </pic:pic>
              </a:graphicData>
            </a:graphic>
          </wp:inline>
        </w:drawing>
      </w:r>
    </w:p>
    <w:p w14:paraId="6658F57D" w14:textId="77777777" w:rsidR="001C2909" w:rsidRPr="003E493C" w:rsidRDefault="001C2909" w:rsidP="001C2909"/>
    <w:p w14:paraId="7DCEB784" w14:textId="77777777" w:rsidR="001C2909" w:rsidRDefault="001C2909" w:rsidP="001C2909">
      <w:pPr>
        <w:pStyle w:val="Heading4"/>
      </w:pPr>
      <w:r>
        <w:t xml:space="preserve">Best data proves union strike victories </w:t>
      </w:r>
      <w:r w:rsidRPr="003F1A0E">
        <w:rPr>
          <w:u w:val="single"/>
        </w:rPr>
        <w:t>statistically cause stock market crash</w:t>
      </w:r>
      <w:r>
        <w:t>.</w:t>
      </w:r>
    </w:p>
    <w:p w14:paraId="7E632D7F" w14:textId="77777777" w:rsidR="001C2909" w:rsidRPr="003F1A0E" w:rsidRDefault="001C2909" w:rsidP="001C2909">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1" w:history="1">
        <w:r w:rsidRPr="00540FF3">
          <w:rPr>
            <w:rStyle w:val="Hyperlink"/>
          </w:rPr>
          <w:t>https://academic.oup.com/qje/article-abstract/127/1/333/1834007?redirectedFrom=fulltext</w:t>
        </w:r>
      </w:hyperlink>
      <w:r>
        <w:t>] Justin</w:t>
      </w:r>
    </w:p>
    <w:p w14:paraId="3DD56CBB" w14:textId="77777777" w:rsidR="001C2909" w:rsidRPr="009B1F9A" w:rsidRDefault="001C2909" w:rsidP="001C2909">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3FB904B2" w14:textId="77777777" w:rsidR="001C2909" w:rsidRPr="009B1F9A" w:rsidRDefault="001C2909" w:rsidP="001C2909">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The results for these firms are robust to a number of different specifications. In the sample of firms where we know that the union is a small fraction of the workforce, we donot find a similar divergence of returns from the benchmark.</w:t>
      </w:r>
    </w:p>
    <w:p w14:paraId="37F5F46F" w14:textId="77777777" w:rsidR="001C2909" w:rsidRPr="009B1F9A" w:rsidRDefault="001C2909" w:rsidP="001C2909">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71AF2302" w14:textId="77777777" w:rsidR="001C2909" w:rsidRPr="009B1F9A" w:rsidRDefault="001C2909" w:rsidP="001C2909">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66DEF803" w14:textId="77777777" w:rsidR="001C2909" w:rsidRDefault="001C2909" w:rsidP="001C2909"/>
    <w:p w14:paraId="12DD87B3" w14:textId="77777777" w:rsidR="001C2909" w:rsidRDefault="001C2909" w:rsidP="001C2909">
      <w:pPr>
        <w:pStyle w:val="Heading4"/>
      </w:pPr>
      <w:r>
        <w:t xml:space="preserve">The next market crash causes economic collapse – conditions are </w:t>
      </w:r>
      <w:r w:rsidRPr="00E735B5">
        <w:rPr>
          <w:u w:val="single"/>
        </w:rPr>
        <w:t>ripe</w:t>
      </w:r>
      <w:r>
        <w:t xml:space="preserve"> for failure.</w:t>
      </w:r>
    </w:p>
    <w:p w14:paraId="57AB9420" w14:textId="77777777" w:rsidR="001C2909" w:rsidRPr="00E735B5" w:rsidRDefault="001C2909" w:rsidP="001C2909">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12" w:history="1">
        <w:r w:rsidRPr="00270F2A">
          <w:rPr>
            <w:rStyle w:val="Hyperlink"/>
          </w:rPr>
          <w:t>https://www.independent.co.uk/news/world/americas/us-politics/robert-kiyosaki-market-crash-october-b1930754.html</w:t>
        </w:r>
      </w:hyperlink>
      <w:r>
        <w:t>] Justin</w:t>
      </w:r>
    </w:p>
    <w:p w14:paraId="6C5E6F02" w14:textId="77777777" w:rsidR="001C2909" w:rsidRPr="009D4C40" w:rsidRDefault="001C2909" w:rsidP="001C2909">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Mr</w:t>
      </w:r>
      <w:r w:rsidRPr="00E735B5">
        <w:rPr>
          <w:sz w:val="16"/>
        </w:rPr>
        <w:t xml:space="preserve"> Kiyosaki said. Mr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Ms Yellen and Mr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Mr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xml:space="preserve">". "So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he told Kitco News on Wednesday. "</w:t>
      </w:r>
      <w:r w:rsidRPr="00E735B5">
        <w:rPr>
          <w:u w:val="single"/>
        </w:rPr>
        <w:t xml:space="preserve">So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So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7DD58254" w14:textId="77777777" w:rsidR="001C2909" w:rsidRPr="00E735B5" w:rsidRDefault="001C2909" w:rsidP="001C2909"/>
    <w:p w14:paraId="02F5D238" w14:textId="77777777" w:rsidR="001C2909" w:rsidRPr="002D4E30" w:rsidRDefault="001C2909" w:rsidP="001C2909">
      <w:pPr>
        <w:pStyle w:val="Heading4"/>
      </w:pPr>
      <w:r>
        <w:t>Extinction.</w:t>
      </w:r>
    </w:p>
    <w:p w14:paraId="2B8E7201" w14:textId="77777777" w:rsidR="001C2909" w:rsidRDefault="001C2909" w:rsidP="001C2909">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3E7CF1">
          <w:rPr>
            <w:rStyle w:val="Hyperlink"/>
          </w:rPr>
          <w:t>https://www.weforum.org/agenda/2018/11/the-next-economic-crisis-could-cause-a-global-conflict-heres-why/</w:t>
        </w:r>
      </w:hyperlink>
      <w:r>
        <w:t>] Justin</w:t>
      </w:r>
    </w:p>
    <w:p w14:paraId="12B86B08" w14:textId="77777777" w:rsidR="001C2909" w:rsidRPr="006F4CEA" w:rsidRDefault="001C2909" w:rsidP="001C2909">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47EED425" w14:textId="57614C61" w:rsidR="001C2909" w:rsidRDefault="001C2909" w:rsidP="001C2909">
      <w:pPr>
        <w:pStyle w:val="Heading1"/>
      </w:pPr>
      <w:r>
        <w:t>2</w:t>
      </w:r>
    </w:p>
    <w:p w14:paraId="26F3B87B" w14:textId="77777777" w:rsidR="001C2909" w:rsidRDefault="001C2909" w:rsidP="001C2909">
      <w:pPr>
        <w:pStyle w:val="Heading4"/>
      </w:pPr>
      <w:bookmarkStart w:id="0" w:name="OLE_LINK1"/>
      <w:bookmarkStart w:id="1" w:name="OLE_LINK2"/>
      <w:r w:rsidRPr="006109AD">
        <w:t>Counterplan text –</w:t>
      </w:r>
      <w:r>
        <w:t xml:space="preserve"> </w:t>
      </w:r>
      <w:r w:rsidRPr="006B3298">
        <w:rPr>
          <w:highlight w:val="red"/>
        </w:rPr>
        <w:t>[Insert aff actor]</w:t>
      </w:r>
      <w:r>
        <w:t xml:space="preserve"> ought to </w:t>
      </w:r>
    </w:p>
    <w:p w14:paraId="6EF907DE" w14:textId="77777777" w:rsidR="001C2909" w:rsidRDefault="001C2909" w:rsidP="001C2909">
      <w:pPr>
        <w:pStyle w:val="Heading4"/>
      </w:pPr>
      <w:r>
        <w:t xml:space="preserve">---enter a prior, binding, and genuine consultation with the International Court of Justice to issue a binding ruling to </w:t>
      </w:r>
      <w:r w:rsidRPr="006B3298">
        <w:rPr>
          <w:highlight w:val="red"/>
        </w:rPr>
        <w:t>[recognize an unconditional right</w:t>
      </w:r>
      <w:r>
        <w:rPr>
          <w:highlight w:val="red"/>
        </w:rPr>
        <w:t xml:space="preserve"> of workers</w:t>
      </w:r>
      <w:r w:rsidRPr="006B3298">
        <w:rPr>
          <w:highlight w:val="red"/>
        </w:rPr>
        <w:t xml:space="preserve"> to strike]</w:t>
      </w:r>
      <w:r>
        <w:t xml:space="preserve"> </w:t>
      </w:r>
    </w:p>
    <w:p w14:paraId="62AFD0E6" w14:textId="77777777" w:rsidR="001C2909" w:rsidRDefault="001C2909" w:rsidP="001C2909">
      <w:pPr>
        <w:pStyle w:val="Heading4"/>
      </w:pPr>
      <w:r>
        <w:t>---pass a concurrent resolution that non-compliance with the International Court of Justice’s ruling constitutes an enforceable violation of Charter obligations.</w:t>
      </w:r>
    </w:p>
    <w:p w14:paraId="0DEDEE23" w14:textId="77777777" w:rsidR="001C2909" w:rsidRPr="00B002D7" w:rsidRDefault="001C2909" w:rsidP="001C2909"/>
    <w:p w14:paraId="7BD55B60" w14:textId="77777777" w:rsidR="001C2909" w:rsidRDefault="001C2909" w:rsidP="001C2909">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aff </w:t>
      </w:r>
      <w:r w:rsidRPr="00C855A4">
        <w:rPr>
          <w:u w:val="single"/>
        </w:rPr>
        <w:t>shreds that</w:t>
      </w:r>
      <w:r>
        <w:t>.</w:t>
      </w:r>
    </w:p>
    <w:p w14:paraId="431F6796" w14:textId="77777777" w:rsidR="001C2909" w:rsidRPr="00D2046C" w:rsidRDefault="001C2909" w:rsidP="001C290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26D5CD1F" w14:textId="77777777" w:rsidR="001C2909" w:rsidRPr="00C855A4" w:rsidRDefault="001C2909" w:rsidP="001C2909">
      <w:pPr>
        <w:rPr>
          <w:sz w:val="16"/>
        </w:rPr>
      </w:pPr>
      <w:r w:rsidRPr="00C855A4">
        <w:rPr>
          <w:sz w:val="16"/>
        </w:rPr>
        <w:t xml:space="preserve">C. FOA and the Right to Strike as Opinio Juris There is also considerable support for the proposition that the general practice of states on FOA and the right to strike stems from acceptance as a matter of legal obligation. Admittedly, while the existence of opinio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r w:rsidRPr="00C855A4">
        <w:rPr>
          <w:rStyle w:val="Emphasis"/>
          <w:highlight w:val="green"/>
        </w:rPr>
        <w:t>opinio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opinio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32AD9C1" w14:textId="77777777" w:rsidR="001C2909" w:rsidRDefault="001C2909" w:rsidP="001C2909"/>
    <w:p w14:paraId="4DF0A37E" w14:textId="77777777" w:rsidR="001C2909" w:rsidRDefault="001C2909" w:rsidP="001C2909">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23BD05A5" w14:textId="77777777" w:rsidR="001C2909" w:rsidRPr="00B002D7" w:rsidRDefault="001C2909" w:rsidP="001C2909">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specialises in labour law</w:t>
      </w:r>
      <w:r>
        <w:t>; “</w:t>
      </w:r>
      <w:r w:rsidRPr="00B002D7">
        <w:t>It ain’t over ‘til it’s over: the right to strike and the mandate of the ILO Committee of Experts revisited</w:t>
      </w:r>
      <w:r>
        <w:t xml:space="preserve">,” </w:t>
      </w:r>
      <w:hyperlink r:id="rId15" w:history="1">
        <w:r w:rsidRPr="00270F2A">
          <w:rPr>
            <w:rStyle w:val="Hyperlink"/>
          </w:rPr>
          <w:t>https://global-labour-university.org/fileadmin/GLU_Working_Papers/GLU_WP_No.40.pdf</w:t>
        </w:r>
      </w:hyperlink>
      <w:r>
        <w:t xml:space="preserve">] Justin </w:t>
      </w:r>
    </w:p>
    <w:p w14:paraId="258E61DC" w14:textId="77777777" w:rsidR="001C2909" w:rsidRDefault="001C2909" w:rsidP="001C2909">
      <w:r>
        <w:t xml:space="preserve">BASES FOR A POTENTIAL RULING BY THE INTERNATIONAL COURT OF JUSTICE </w:t>
      </w:r>
      <w:r w:rsidRPr="00B002D7">
        <w:rPr>
          <w:u w:val="single"/>
        </w:rPr>
        <w:t>The question of whether the Committee has left the area of interpretation and entered the sphere of standard-setting can only be answered on a case by case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so as to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i.e.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624D035F" w14:textId="77777777" w:rsidR="001C2909" w:rsidRDefault="001C2909" w:rsidP="001C2909"/>
    <w:p w14:paraId="3F87342B" w14:textId="77777777" w:rsidR="001C2909" w:rsidRDefault="001C2909" w:rsidP="001C2909">
      <w:pPr>
        <w:pStyle w:val="Heading4"/>
      </w:pPr>
      <w:r>
        <w:t xml:space="preserve">UN Charter solves – </w:t>
      </w:r>
      <w:r w:rsidRPr="00B621A4">
        <w:rPr>
          <w:u w:val="single"/>
        </w:rPr>
        <w:t>empirics</w:t>
      </w:r>
      <w:r>
        <w:t>.</w:t>
      </w:r>
    </w:p>
    <w:p w14:paraId="40E93B99" w14:textId="77777777" w:rsidR="001C2909" w:rsidRPr="002C5DE6" w:rsidRDefault="001C2909" w:rsidP="001C2909">
      <w:r w:rsidRPr="002C5DE6">
        <w:rPr>
          <w:rStyle w:val="Style13ptBold"/>
        </w:rPr>
        <w:t>Abiodun 18</w:t>
      </w:r>
      <w:r>
        <w:t xml:space="preserve"> [</w:t>
      </w:r>
      <w:r w:rsidRPr="002C5DE6">
        <w:t>Amuda-Kannike, and Sylvanus Abila. "A Critical Examination of the Enforcement of ICJ Decisions through the Organs of the United Nations." Journal of Law and Criminal Justice 6.1 (2018): 21-46.</w:t>
      </w:r>
      <w:r>
        <w:t xml:space="preserve"> Faculty of Law at Poma University] Elmer</w:t>
      </w:r>
    </w:p>
    <w:p w14:paraId="4EA03E96" w14:textId="77777777" w:rsidR="001C2909" w:rsidRPr="00B621A4" w:rsidRDefault="001C2909" w:rsidP="001C2909">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favour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decisions should be the suspended or expelled from membership of the organs of the United Nations, or even from the United Nations in General in addition to the penalty of a fine of $100,000 (one hundred thousand dollars) within 3 months of non-compliance.</w:t>
      </w:r>
    </w:p>
    <w:p w14:paraId="748DF0CF" w14:textId="77777777" w:rsidR="001C2909" w:rsidRDefault="001C2909" w:rsidP="001C2909"/>
    <w:p w14:paraId="045C19C2" w14:textId="77777777" w:rsidR="001C2909" w:rsidRPr="006109AD" w:rsidRDefault="001C2909" w:rsidP="001C2909">
      <w:pPr>
        <w:pStyle w:val="Heading4"/>
      </w:pPr>
      <w:r w:rsidRPr="006109AD">
        <w:t>ICJ legitimacy is key to global multilateralism and crisis stability – it’s declining now.</w:t>
      </w:r>
    </w:p>
    <w:p w14:paraId="5C54D1F6" w14:textId="77777777" w:rsidR="001C2909" w:rsidRPr="006109AD" w:rsidRDefault="001C2909" w:rsidP="001C2909">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16" w:history="1">
        <w:r w:rsidRPr="00270F2A">
          <w:rPr>
            <w:rStyle w:val="Hyperlink"/>
          </w:rPr>
          <w:t>https://www.un.org/pga/73/2018/10/25/report-of-the-international-court-of-justice/</w:t>
        </w:r>
      </w:hyperlink>
      <w:r>
        <w:t>] Recut Justin</w:t>
      </w:r>
    </w:p>
    <w:p w14:paraId="3D07A3D5" w14:textId="77777777" w:rsidR="001C2909" w:rsidRDefault="001C2909" w:rsidP="001C2909">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6924F792" w14:textId="77777777" w:rsidR="001C2909" w:rsidRPr="006109AD" w:rsidRDefault="001C2909" w:rsidP="001C2909"/>
    <w:p w14:paraId="4A3A8A09" w14:textId="77777777" w:rsidR="001C2909" w:rsidRPr="006109AD" w:rsidRDefault="001C2909" w:rsidP="001C2909">
      <w:pPr>
        <w:pStyle w:val="Heading4"/>
      </w:pPr>
      <w:r w:rsidRPr="006109AD">
        <w:t xml:space="preserve">Multilateralism solves </w:t>
      </w:r>
      <w:r>
        <w:t>a bunch of impacts – even a tiny net benefit is enough to o/w the AFF</w:t>
      </w:r>
    </w:p>
    <w:p w14:paraId="42CE479F" w14:textId="77777777" w:rsidR="001C2909" w:rsidRPr="006109AD" w:rsidRDefault="001C2909" w:rsidP="001C2909">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7" w:history="1">
        <w:r w:rsidRPr="00270F2A">
          <w:rPr>
            <w:rStyle w:val="Hyperlink"/>
            <w:rFonts w:eastAsia="Calibri"/>
          </w:rPr>
          <w:t>http://transatlantic.sais-jhu.edu/publications/books/Smarter%20Power/Chapter%204%20brimmer.pdf</w:t>
        </w:r>
      </w:hyperlink>
      <w:r>
        <w:rPr>
          <w:rFonts w:eastAsia="Calibri"/>
        </w:rPr>
        <w:t>] Recut Justin</w:t>
      </w:r>
    </w:p>
    <w:p w14:paraId="7E9E7C1E" w14:textId="77777777" w:rsidR="001C2909" w:rsidRDefault="001C2909" w:rsidP="001C2909">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r w:rsidRPr="006109AD">
        <w:rPr>
          <w:rFonts w:eastAsia="Calibri"/>
          <w:sz w:val="12"/>
        </w:rPr>
        <w:t>¶</w:t>
      </w:r>
      <w:r w:rsidRPr="006109AD">
        <w:rPr>
          <w:rFonts w:eastAsia="Calibri"/>
          <w:sz w:val="14"/>
        </w:rPr>
        <w:t xml:space="preserve">  </w:t>
      </w:r>
      <w:r w:rsidRPr="008173BF">
        <w:rPr>
          <w:rFonts w:eastAsia="Calibri"/>
          <w:highlight w:val="green"/>
          <w:u w:val="single"/>
        </w:rPr>
        <w:t>The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vicinities.</w:t>
      </w:r>
      <w:r w:rsidRPr="006109AD">
        <w:rPr>
          <w:rFonts w:eastAsia="Calibri"/>
          <w:sz w:val="12"/>
        </w:rPr>
        <w:t>¶</w:t>
      </w:r>
      <w:r w:rsidRPr="006109AD">
        <w:rPr>
          <w:rFonts w:eastAsia="Calibri"/>
          <w:sz w:val="14"/>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crime to cyber</w:t>
      </w:r>
      <w:r w:rsidRPr="006109AD">
        <w:rPr>
          <w:rFonts w:eastAsia="Calibri"/>
          <w:iCs/>
          <w:u w:val="single"/>
          <w:bdr w:val="single" w:sz="8" w:space="0" w:color="auto"/>
        </w:rPr>
        <w:t xml:space="preserve"> attacks,</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Soft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effective cooperation among states and other international actors</w:t>
      </w:r>
      <w:r w:rsidRPr="006109AD">
        <w:rPr>
          <w:rFonts w:eastAsia="Calibri"/>
          <w:sz w:val="14"/>
        </w:rPr>
        <w:t xml:space="preserve">, </w:t>
      </w:r>
      <w:r w:rsidRPr="006109AD">
        <w:rPr>
          <w:rFonts w:eastAsia="Calibri"/>
          <w:u w:val="single"/>
        </w:rPr>
        <w:t xml:space="preserve">and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bookmarkEnd w:id="0"/>
    <w:bookmarkEnd w:id="1"/>
    <w:p w14:paraId="210C978B" w14:textId="77777777" w:rsidR="001C2909" w:rsidRPr="00F601E6" w:rsidRDefault="001C2909" w:rsidP="001C2909"/>
    <w:p w14:paraId="7B1E60B9" w14:textId="77777777" w:rsidR="001C2909" w:rsidRPr="006109AD" w:rsidRDefault="001C2909" w:rsidP="001C2909">
      <w:pPr>
        <w:pStyle w:val="Heading4"/>
        <w:rPr>
          <w:rFonts w:eastAsia="MS Gothic"/>
          <w:u w:val="single"/>
        </w:rPr>
      </w:pPr>
      <w:r w:rsidRPr="006109AD">
        <w:rPr>
          <w:rFonts w:eastAsia="MS Gothic"/>
        </w:rPr>
        <w:t xml:space="preserve">The perm </w:t>
      </w:r>
      <w:r w:rsidRPr="00B621A4">
        <w:rPr>
          <w:rFonts w:eastAsia="MS Gothic"/>
          <w:u w:val="single"/>
        </w:rPr>
        <w:t>wrecks legitimacy</w:t>
      </w:r>
      <w:r>
        <w:rPr>
          <w:rFonts w:eastAsia="MS Gothic"/>
        </w:rPr>
        <w:t>.</w:t>
      </w:r>
      <w:r w:rsidRPr="006109AD">
        <w:rPr>
          <w:rFonts w:eastAsia="MS Gothic"/>
        </w:rPr>
        <w:t xml:space="preserve"> </w:t>
      </w:r>
    </w:p>
    <w:p w14:paraId="57718002" w14:textId="77777777" w:rsidR="001C2909" w:rsidRPr="006109AD" w:rsidRDefault="001C2909" w:rsidP="001C2909">
      <w:pPr>
        <w:rPr>
          <w:rFonts w:eastAsia="Cambria"/>
        </w:rPr>
      </w:pPr>
      <w:r w:rsidRPr="006109AD">
        <w:rPr>
          <w:rStyle w:val="Style13ptBold"/>
        </w:rPr>
        <w:t>Shany, 14</w:t>
      </w:r>
      <w:r w:rsidRPr="006109AD">
        <w:rPr>
          <w:rFonts w:eastAsia="Cambria"/>
          <w:b/>
          <w:bCs/>
          <w:sz w:val="28"/>
        </w:rPr>
        <w:t xml:space="preserve"> </w:t>
      </w:r>
      <w:r>
        <w:rPr>
          <w:rFonts w:eastAsia="Cambria"/>
        </w:rPr>
        <w:t>–</w:t>
      </w:r>
      <w:r w:rsidRPr="006109AD">
        <w:rPr>
          <w:rFonts w:eastAsia="Cambria"/>
        </w:rPr>
        <w:t xml:space="preserve"> </w:t>
      </w:r>
      <w:r>
        <w:rPr>
          <w:rFonts w:eastAsia="Cambria"/>
        </w:rPr>
        <w:t>[</w:t>
      </w:r>
      <w:r w:rsidRPr="006109AD">
        <w:rPr>
          <w:rFonts w:eastAsia="Cambria"/>
        </w:rPr>
        <w:t>Yuval, Hersch Lauterpacht Chair in Public International Law and Dean, Hebrew U of Jerusalem, Assessing the Effectiveness of International Courts, Google Books, p. 103-109</w:t>
      </w:r>
      <w:r>
        <w:rPr>
          <w:rFonts w:eastAsia="Cambria"/>
        </w:rPr>
        <w:t>] Recut Justin</w:t>
      </w:r>
    </w:p>
    <w:p w14:paraId="3848AEA9" w14:textId="77777777" w:rsidR="001C2909" w:rsidRPr="006109AD" w:rsidRDefault="001C2909" w:rsidP="001C2909">
      <w:pPr>
        <w:rPr>
          <w:rFonts w:eastAsia="Cambria"/>
          <w:b/>
          <w:u w:val="single"/>
        </w:rPr>
      </w:pPr>
      <w:r w:rsidRPr="00C855A4">
        <w:rPr>
          <w:rFonts w:eastAsia="Cambria"/>
          <w:sz w:val="16"/>
        </w:rPr>
        <w:t xml:space="preserve">Outcome-related factors Judicial independence and impartiality pertain to the rules and conditions governing the judicial decision-making process and to certain practices featured in the judicial decision-making process itself. All of these notions do not cover, however, the outputs and outcomes of adjudication per se. We have no way of ascertaining merely on the basis of the contents of an international courts decision to hold in favor of one party and against the other, or to adopt a specific interpretation of a legal provision, whether the decision has been taken in a manner that is independent and impartial. Still, studying the </w:t>
      </w:r>
      <w:r w:rsidRPr="006109AD">
        <w:rPr>
          <w:rFonts w:eastAsia="Cambria"/>
          <w:b/>
          <w:iCs/>
          <w:u w:val="single"/>
        </w:rPr>
        <w:t>actual outputs and outcomes</w:t>
      </w:r>
      <w:r w:rsidRPr="006109AD">
        <w:rPr>
          <w:rFonts w:eastAsia="Cambria"/>
          <w:u w:val="single"/>
        </w:rPr>
        <w:t xml:space="preserve"> generated by international courts</w:t>
      </w:r>
      <w:r w:rsidRPr="00C855A4">
        <w:rPr>
          <w:rFonts w:eastAsia="Cambria"/>
          <w:sz w:val="16"/>
        </w:rPr>
        <w:t xml:space="preserve"> may </w:t>
      </w:r>
      <w:r w:rsidRPr="006109AD">
        <w:rPr>
          <w:rFonts w:eastAsia="Cambria"/>
          <w:u w:val="single"/>
        </w:rPr>
        <w:t>provide</w:t>
      </w:r>
      <w:r w:rsidRPr="00C855A4">
        <w:rPr>
          <w:rFonts w:eastAsia="Cambria"/>
          <w:sz w:val="16"/>
        </w:rPr>
        <w:t xml:space="preserve"> us with </w:t>
      </w:r>
      <w:r w:rsidRPr="006109AD">
        <w:rPr>
          <w:rFonts w:eastAsia="Cambria"/>
          <w:u w:val="single"/>
        </w:rPr>
        <w:t xml:space="preserve">important insights regarding judicial independence and impartiality. </w:t>
      </w:r>
      <w:r w:rsidRPr="00B621A4">
        <w:rPr>
          <w:rFonts w:eastAsia="Cambria"/>
          <w:b/>
          <w:iCs/>
          <w:u w:val="single"/>
        </w:rPr>
        <w:t>Most significantly</w:t>
      </w:r>
      <w:r w:rsidRPr="00B621A4">
        <w:rPr>
          <w:rFonts w:eastAsia="Cambria"/>
          <w:u w:val="single"/>
        </w:rPr>
        <w:t>,</w:t>
      </w:r>
      <w:r w:rsidRPr="006109AD">
        <w:rPr>
          <w:rFonts w:eastAsia="Cambria"/>
          <w:u w:val="single"/>
        </w:rPr>
        <w:t xml:space="preserve"> the </w:t>
      </w:r>
      <w:r w:rsidRPr="00B621A4">
        <w:rPr>
          <w:rFonts w:eastAsia="Cambria"/>
          <w:u w:val="single"/>
        </w:rPr>
        <w:t xml:space="preserve">courts </w:t>
      </w:r>
      <w:r w:rsidRPr="00B621A4">
        <w:rPr>
          <w:rFonts w:eastAsia="Cambria"/>
          <w:b/>
          <w:iCs/>
          <w:u w:val="single"/>
        </w:rPr>
        <w:t>ongoing record</w:t>
      </w:r>
      <w:r w:rsidRPr="00B621A4">
        <w:rPr>
          <w:rFonts w:eastAsia="Cambria"/>
          <w:u w:val="single"/>
        </w:rPr>
        <w:t xml:space="preserve"> of generating decisions running </w:t>
      </w:r>
      <w:r w:rsidRPr="00B621A4">
        <w:rPr>
          <w:rFonts w:eastAsia="Cambria"/>
          <w:b/>
          <w:iCs/>
          <w:u w:val="single"/>
        </w:rPr>
        <w:t>contrary to the interests of powerful states</w:t>
      </w:r>
      <w:r w:rsidRPr="00B621A4">
        <w:rPr>
          <w:rFonts w:eastAsia="Cambria"/>
          <w:u w:val="single"/>
        </w:rPr>
        <w:t xml:space="preserve"> </w:t>
      </w:r>
      <w:r w:rsidRPr="00B621A4">
        <w:rPr>
          <w:rFonts w:eastAsia="Cambria"/>
          <w:sz w:val="16"/>
        </w:rPr>
        <w:t xml:space="preserve">and other </w:t>
      </w:r>
      <w:r w:rsidRPr="00B621A4">
        <w:rPr>
          <w:rFonts w:eastAsia="Cambria"/>
          <w:u w:val="single"/>
        </w:rPr>
        <w:t xml:space="preserve">constituencies may be </w:t>
      </w:r>
      <w:r w:rsidRPr="00B621A4">
        <w:rPr>
          <w:rFonts w:eastAsia="Cambria"/>
          <w:b/>
          <w:iCs/>
          <w:u w:val="single"/>
        </w:rPr>
        <w:t>prima facie indicative of its actual independence or lack thereof</w:t>
      </w:r>
      <w:r w:rsidRPr="00B621A4">
        <w:rPr>
          <w:rFonts w:eastAsia="Cambria"/>
          <w:sz w:val="16"/>
        </w:rPr>
        <w:t xml:space="preserve"> (ie, a possible proxy for judicial independence). A record of </w:t>
      </w:r>
      <w:r w:rsidRPr="00B621A4">
        <w:rPr>
          <w:rFonts w:eastAsia="Cambria"/>
          <w:u w:val="single"/>
        </w:rPr>
        <w:t xml:space="preserve">court judgments manifesting a </w:t>
      </w:r>
      <w:r w:rsidRPr="00B621A4">
        <w:rPr>
          <w:rFonts w:eastAsia="Cambria"/>
          <w:b/>
          <w:iCs/>
          <w:u w:val="single"/>
        </w:rPr>
        <w:t>clash between law and power</w:t>
      </w:r>
      <w:r w:rsidRPr="00B621A4">
        <w:rPr>
          <w:rFonts w:eastAsia="Cambria"/>
          <w:u w:val="single"/>
        </w:rPr>
        <w:t xml:space="preserve"> would</w:t>
      </w:r>
      <w:r w:rsidRPr="00B621A4">
        <w:rPr>
          <w:rFonts w:eastAsia="Cambria"/>
          <w:sz w:val="16"/>
        </w:rPr>
        <w:t xml:space="preserve"> also, </w:t>
      </w:r>
      <w:r w:rsidRPr="00B621A4">
        <w:rPr>
          <w:rFonts w:eastAsia="Cambria"/>
          <w:u w:val="single"/>
        </w:rPr>
        <w:t xml:space="preserve">most probably, </w:t>
      </w:r>
      <w:r w:rsidRPr="00B621A4">
        <w:rPr>
          <w:rFonts w:eastAsia="Cambria"/>
          <w:b/>
          <w:iCs/>
          <w:u w:val="single"/>
        </w:rPr>
        <w:t>impact the courts reputation for independence</w:t>
      </w:r>
      <w:r w:rsidRPr="00B621A4">
        <w:rPr>
          <w:rFonts w:eastAsia="Cambria"/>
          <w:sz w:val="16"/>
        </w:rPr>
        <w:t xml:space="preserve"> (</w:t>
      </w:r>
      <w:r w:rsidRPr="00B621A4">
        <w:rPr>
          <w:rFonts w:eastAsia="Cambria"/>
          <w:u w:val="single"/>
        </w:rPr>
        <w:t xml:space="preserve">which is a structural asset related, but analytically </w:t>
      </w:r>
      <w:r w:rsidRPr="00B621A4">
        <w:rPr>
          <w:rFonts w:eastAsia="Cambria"/>
          <w:b/>
          <w:iCs/>
          <w:u w:val="single"/>
        </w:rPr>
        <w:t>separate from, actual independence</w:t>
      </w:r>
      <w:r w:rsidRPr="00B621A4">
        <w:rPr>
          <w:rFonts w:eastAsia="Cambria"/>
          <w:sz w:val="16"/>
        </w:rPr>
        <w:t xml:space="preserve">-supporting structures and processes). </w:t>
      </w:r>
      <w:r w:rsidRPr="00B621A4">
        <w:rPr>
          <w:rFonts w:eastAsia="Cambria"/>
          <w:u w:val="single"/>
        </w:rPr>
        <w:t>Thus,</w:t>
      </w:r>
      <w:r w:rsidRPr="00B621A4">
        <w:rPr>
          <w:rFonts w:eastAsia="Cambria"/>
          <w:sz w:val="16"/>
        </w:rPr>
        <w:t xml:space="preserve"> independent structures and processes </w:t>
      </w:r>
      <w:r w:rsidRPr="00B621A4">
        <w:rPr>
          <w:rFonts w:eastAsia="Cambria"/>
          <w:u w:val="single"/>
        </w:rPr>
        <w:t>create a "</w:t>
      </w:r>
      <w:r w:rsidRPr="00B621A4">
        <w:rPr>
          <w:rFonts w:eastAsia="Cambria"/>
          <w:b/>
          <w:iCs/>
          <w:u w:val="single"/>
        </w:rPr>
        <w:t>feedback loop</w:t>
      </w:r>
      <w:r w:rsidRPr="00B621A4">
        <w:rPr>
          <w:rFonts w:eastAsia="Cambria"/>
          <w:sz w:val="16"/>
        </w:rPr>
        <w:t xml:space="preserve">," </w:t>
      </w:r>
      <w:r w:rsidRPr="00B621A4">
        <w:rPr>
          <w:rFonts w:eastAsia="Cambria"/>
          <w:u w:val="single"/>
        </w:rPr>
        <w:t xml:space="preserve">by influencing the courts </w:t>
      </w:r>
      <w:r w:rsidRPr="00B621A4">
        <w:rPr>
          <w:rFonts w:eastAsia="Cambria"/>
          <w:b/>
          <w:iCs/>
          <w:u w:val="single"/>
        </w:rPr>
        <w:t>reputation for independence</w:t>
      </w:r>
      <w:r w:rsidRPr="00B621A4">
        <w:rPr>
          <w:rFonts w:eastAsia="Cambria"/>
          <w:u w:val="single"/>
        </w:rPr>
        <w:t xml:space="preserve">, which </w:t>
      </w:r>
      <w:r w:rsidRPr="00B621A4">
        <w:rPr>
          <w:rFonts w:eastAsia="Cambria"/>
          <w:b/>
          <w:iCs/>
          <w:u w:val="single"/>
        </w:rPr>
        <w:t>affects the courts structures</w:t>
      </w:r>
      <w:r w:rsidRPr="00B621A4">
        <w:rPr>
          <w:rFonts w:eastAsia="Cambria"/>
          <w:u w:val="single"/>
        </w:rPr>
        <w:t xml:space="preserve"> and, in turn, its processes and outcomes</w:t>
      </w:r>
      <w:r w:rsidRPr="00B621A4">
        <w:rPr>
          <w:rFonts w:eastAsia="Cambria"/>
          <w:sz w:val="16"/>
        </w:rPr>
        <w:t>.26</w:t>
      </w:r>
      <w:r w:rsidRPr="00B621A4">
        <w:rPr>
          <w:rFonts w:eastAsia="Cambria"/>
          <w:u w:val="single"/>
        </w:rPr>
        <w:t xml:space="preserve"> </w:t>
      </w:r>
      <w:r w:rsidRPr="00B621A4">
        <w:rPr>
          <w:rFonts w:eastAsia="Cambria"/>
          <w:sz w:val="16"/>
        </w:rPr>
        <w:t>For example, a series of controversial</w:t>
      </w:r>
      <w:r w:rsidRPr="00C855A4">
        <w:rPr>
          <w:rFonts w:eastAsia="Cambria"/>
          <w:sz w:val="16"/>
        </w:rPr>
        <w:t xml:space="preserve"> </w:t>
      </w:r>
      <w:r w:rsidRPr="008173BF">
        <w:rPr>
          <w:rFonts w:eastAsia="Cambria"/>
          <w:highlight w:val="green"/>
          <w:u w:val="single"/>
        </w:rPr>
        <w:t>decisions</w:t>
      </w:r>
      <w:r w:rsidRPr="006109AD">
        <w:rPr>
          <w:rFonts w:eastAsia="Cambria"/>
          <w:u w:val="single"/>
        </w:rPr>
        <w:t xml:space="preserve"> issued by the court deemed as </w:t>
      </w:r>
      <w:r w:rsidRPr="008173BF">
        <w:rPr>
          <w:rFonts w:eastAsia="Cambria"/>
          <w:b/>
          <w:iCs/>
          <w:highlight w:val="green"/>
          <w:u w:val="single"/>
        </w:rPr>
        <w:t>catering to</w:t>
      </w:r>
      <w:r w:rsidRPr="006109AD">
        <w:rPr>
          <w:rFonts w:eastAsia="Cambria"/>
          <w:b/>
          <w:iCs/>
          <w:u w:val="single"/>
        </w:rPr>
        <w:t xml:space="preserve"> the interest of </w:t>
      </w:r>
      <w:r w:rsidRPr="008173BF">
        <w:rPr>
          <w:rFonts w:eastAsia="Cambria"/>
          <w:b/>
          <w:iCs/>
          <w:highlight w:val="green"/>
          <w:u w:val="single"/>
        </w:rPr>
        <w:t>powerful states</w:t>
      </w:r>
      <w:r w:rsidRPr="00C855A4">
        <w:rPr>
          <w:rFonts w:eastAsia="Cambria"/>
          <w:sz w:val="16"/>
        </w:rPr>
        <w:t xml:space="preserve"> (</w:t>
      </w:r>
      <w:r w:rsidRPr="006109AD">
        <w:rPr>
          <w:rFonts w:eastAsia="Cambria"/>
          <w:u w:val="single"/>
        </w:rPr>
        <w:t>an outcome indicator of judicial independence</w:t>
      </w:r>
      <w:r w:rsidRPr="00C855A4">
        <w:rPr>
          <w:rFonts w:eastAsia="Cambria"/>
          <w:sz w:val="16"/>
        </w:rPr>
        <w:t xml:space="preserve">) may </w:t>
      </w:r>
      <w:r w:rsidRPr="008173BF">
        <w:rPr>
          <w:rFonts w:eastAsia="Cambria"/>
          <w:highlight w:val="green"/>
          <w:u w:val="single"/>
        </w:rPr>
        <w:t>suggest</w:t>
      </w:r>
      <w:r w:rsidRPr="006109AD">
        <w:rPr>
          <w:rFonts w:eastAsia="Cambria"/>
          <w:u w:val="single"/>
        </w:rPr>
        <w:t xml:space="preserve"> that the court in question has been operating in a </w:t>
      </w:r>
      <w:r w:rsidRPr="006109AD">
        <w:rPr>
          <w:rFonts w:eastAsia="Cambria"/>
          <w:b/>
          <w:iCs/>
          <w:u w:val="single"/>
        </w:rPr>
        <w:t>less than fully independent manner</w:t>
      </w:r>
      <w:r w:rsidRPr="006109AD">
        <w:rPr>
          <w:rFonts w:eastAsia="Cambria"/>
          <w:u w:val="single"/>
        </w:rPr>
        <w:t xml:space="preserve">, or that an </w:t>
      </w:r>
      <w:r w:rsidRPr="006109AD">
        <w:rPr>
          <w:rFonts w:eastAsia="Cambria"/>
          <w:b/>
          <w:iCs/>
          <w:u w:val="single"/>
        </w:rPr>
        <w:t xml:space="preserve">informal </w:t>
      </w:r>
      <w:r w:rsidRPr="008173BF">
        <w:rPr>
          <w:rFonts w:eastAsia="Cambria"/>
          <w:b/>
          <w:iCs/>
          <w:highlight w:val="green"/>
          <w:u w:val="single"/>
        </w:rPr>
        <w:t>dependenc</w:t>
      </w:r>
      <w:r w:rsidRPr="00B621A4">
        <w:rPr>
          <w:rFonts w:eastAsia="Cambria"/>
          <w:b/>
          <w:iCs/>
          <w:highlight w:val="green"/>
          <w:u w:val="single"/>
        </w:rPr>
        <w:t>y</w:t>
      </w:r>
      <w:r w:rsidRPr="00B621A4">
        <w:rPr>
          <w:rFonts w:eastAsia="Cambria"/>
          <w:highlight w:val="green"/>
          <w:u w:val="single"/>
        </w:rPr>
        <w:t xml:space="preserve"> has been created</w:t>
      </w:r>
      <w:r w:rsidRPr="00B621A4">
        <w:rPr>
          <w:rFonts w:eastAsia="Cambria"/>
          <w:sz w:val="16"/>
          <w:highlight w:val="green"/>
        </w:rPr>
        <w:t>.</w:t>
      </w:r>
      <w:r w:rsidRPr="00C855A4">
        <w:rPr>
          <w:rFonts w:eastAsia="Cambria"/>
          <w:sz w:val="16"/>
        </w:rPr>
        <w:t xml:space="preserve"> </w:t>
      </w:r>
      <w:r w:rsidRPr="006109AD">
        <w:rPr>
          <w:rFonts w:eastAsia="Cambria"/>
          <w:u w:val="single"/>
        </w:rPr>
        <w:t xml:space="preserve">Consequently, the value of the courts </w:t>
      </w:r>
      <w:r w:rsidRPr="008173BF">
        <w:rPr>
          <w:rFonts w:eastAsia="Cambria"/>
          <w:b/>
          <w:iCs/>
          <w:highlight w:val="green"/>
          <w:u w:val="single"/>
        </w:rPr>
        <w:t xml:space="preserve">reputation </w:t>
      </w:r>
      <w:r w:rsidRPr="006109AD">
        <w:rPr>
          <w:rFonts w:eastAsia="Cambria"/>
          <w:b/>
          <w:iCs/>
          <w:u w:val="single"/>
        </w:rPr>
        <w:t>for independence</w:t>
      </w:r>
      <w:r w:rsidRPr="006109AD">
        <w:rPr>
          <w:rFonts w:eastAsia="Cambria"/>
          <w:u w:val="single"/>
        </w:rPr>
        <w:t xml:space="preserve">—an intangible "asset" the court possesses—might </w:t>
      </w:r>
      <w:r w:rsidRPr="008173BF">
        <w:rPr>
          <w:rFonts w:eastAsia="Cambria"/>
          <w:b/>
          <w:iCs/>
          <w:highlight w:val="green"/>
          <w:u w:val="single"/>
        </w:rPr>
        <w:t>decrease</w:t>
      </w:r>
      <w:r w:rsidRPr="006109AD">
        <w:rPr>
          <w:rFonts w:eastAsia="Cambria"/>
          <w:u w:val="single"/>
        </w:rPr>
        <w:t xml:space="preserve">. At the same time, a solid record </w:t>
      </w:r>
      <w:r w:rsidRPr="00C855A4">
        <w:rPr>
          <w:rFonts w:eastAsia="Cambria"/>
          <w:sz w:val="16"/>
        </w:rPr>
        <w:t xml:space="preserve">of "speaking law to power" </w:t>
      </w:r>
      <w:r w:rsidRPr="006109AD">
        <w:rPr>
          <w:rFonts w:eastAsia="Cambria"/>
          <w:u w:val="single"/>
        </w:rPr>
        <w:t xml:space="preserve">may </w:t>
      </w:r>
      <w:r w:rsidRPr="006109AD">
        <w:rPr>
          <w:rFonts w:eastAsia="Cambria"/>
          <w:b/>
          <w:iCs/>
          <w:u w:val="single"/>
        </w:rPr>
        <w:t>strengthen the courts independent image</w:t>
      </w:r>
      <w:r w:rsidRPr="00C855A4">
        <w:rPr>
          <w:rFonts w:eastAsia="Cambria"/>
          <w:sz w:val="16"/>
        </w:rPr>
        <w:t xml:space="preserve">.27 In any event, </w:t>
      </w:r>
      <w:r w:rsidRPr="008173BF">
        <w:rPr>
          <w:rFonts w:eastAsia="Cambria"/>
          <w:highlight w:val="green"/>
          <w:u w:val="single"/>
        </w:rPr>
        <w:t>changes in</w:t>
      </w:r>
      <w:r w:rsidRPr="006109AD">
        <w:rPr>
          <w:rFonts w:eastAsia="Cambria"/>
          <w:u w:val="single"/>
        </w:rPr>
        <w:t xml:space="preserve"> the </w:t>
      </w:r>
      <w:r w:rsidRPr="00B621A4">
        <w:rPr>
          <w:rFonts w:eastAsia="Cambria"/>
          <w:b/>
          <w:iCs/>
          <w:u w:val="single"/>
        </w:rPr>
        <w:t xml:space="preserve">perceived </w:t>
      </w:r>
      <w:r w:rsidRPr="008173BF">
        <w:rPr>
          <w:rFonts w:eastAsia="Cambria"/>
          <w:b/>
          <w:iCs/>
          <w:highlight w:val="green"/>
          <w:u w:val="single"/>
        </w:rPr>
        <w:t>independence</w:t>
      </w:r>
      <w:r w:rsidRPr="006109AD">
        <w:rPr>
          <w:rFonts w:eastAsia="Cambria"/>
          <w:u w:val="single"/>
        </w:rPr>
        <w:t xml:space="preserve"> of international courts</w:t>
      </w:r>
      <w:r w:rsidRPr="00C855A4">
        <w:rPr>
          <w:rFonts w:eastAsia="Cambria"/>
          <w:sz w:val="16"/>
        </w:rPr>
        <w:t xml:space="preserve"> may </w:t>
      </w:r>
      <w:r w:rsidRPr="008173BF">
        <w:rPr>
          <w:rFonts w:eastAsia="Cambria"/>
          <w:b/>
          <w:iCs/>
          <w:highlight w:val="green"/>
          <w:u w:val="single"/>
        </w:rPr>
        <w:t>impact</w:t>
      </w:r>
      <w:r w:rsidRPr="006109AD">
        <w:rPr>
          <w:rFonts w:eastAsia="Cambria"/>
          <w:b/>
          <w:iCs/>
          <w:u w:val="single"/>
        </w:rPr>
        <w:t xml:space="preserve"> these courts' </w:t>
      </w:r>
      <w:r w:rsidRPr="008173BF">
        <w:rPr>
          <w:rFonts w:eastAsia="Cambria"/>
          <w:b/>
          <w:iCs/>
          <w:highlight w:val="green"/>
          <w:u w:val="single"/>
        </w:rPr>
        <w:t>legitimacy</w:t>
      </w:r>
      <w:r w:rsidRPr="006109AD">
        <w:rPr>
          <w:rFonts w:eastAsia="Cambria"/>
          <w:u w:val="single"/>
        </w:rPr>
        <w:t xml:space="preserve"> in the eyes of potential </w:t>
      </w:r>
      <w:r w:rsidRPr="00B621A4">
        <w:rPr>
          <w:rFonts w:eastAsia="Cambria"/>
          <w:u w:val="single"/>
        </w:rPr>
        <w:t xml:space="preserve">parties and </w:t>
      </w:r>
      <w:r w:rsidRPr="00B621A4">
        <w:rPr>
          <w:rFonts w:eastAsia="Cambria"/>
          <w:b/>
          <w:iCs/>
          <w:u w:val="single"/>
        </w:rPr>
        <w:t>render them more or less credible</w:t>
      </w:r>
      <w:r w:rsidRPr="00B621A4">
        <w:rPr>
          <w:rFonts w:eastAsia="Cambria"/>
          <w:u w:val="single"/>
        </w:rPr>
        <w:t xml:space="preserve"> institutions. The </w:t>
      </w:r>
      <w:r w:rsidRPr="00B621A4">
        <w:rPr>
          <w:rFonts w:eastAsia="Cambria"/>
          <w:b/>
          <w:iCs/>
          <w:u w:val="single"/>
        </w:rPr>
        <w:t>newly acquired or lost credibility</w:t>
      </w:r>
      <w:r w:rsidRPr="00B621A4">
        <w:rPr>
          <w:rFonts w:eastAsia="Cambria"/>
          <w:sz w:val="16"/>
        </w:rPr>
        <w:t xml:space="preserve"> may, </w:t>
      </w:r>
      <w:r w:rsidRPr="00B621A4">
        <w:rPr>
          <w:rFonts w:eastAsia="Cambria"/>
          <w:u w:val="single"/>
        </w:rPr>
        <w:t xml:space="preserve">in turn, </w:t>
      </w:r>
      <w:r w:rsidRPr="00B621A4">
        <w:rPr>
          <w:rFonts w:eastAsia="Cambria"/>
          <w:highlight w:val="green"/>
          <w:u w:val="single"/>
        </w:rPr>
        <w:t>affect the ability</w:t>
      </w:r>
      <w:r w:rsidRPr="006109AD">
        <w:rPr>
          <w:rFonts w:eastAsia="Cambria"/>
          <w:u w:val="single"/>
        </w:rPr>
        <w:t xml:space="preserve"> of courts </w:t>
      </w:r>
      <w:r w:rsidRPr="00B621A4">
        <w:rPr>
          <w:rFonts w:eastAsia="Cambria"/>
          <w:highlight w:val="green"/>
          <w:u w:val="single"/>
        </w:rPr>
        <w:t xml:space="preserve">to </w:t>
      </w:r>
      <w:r w:rsidRPr="00B621A4">
        <w:rPr>
          <w:rFonts w:eastAsia="Cambria"/>
          <w:b/>
          <w:iCs/>
          <w:highlight w:val="green"/>
          <w:u w:val="single"/>
        </w:rPr>
        <w:t xml:space="preserve">attract </w:t>
      </w:r>
      <w:r w:rsidRPr="00B621A4">
        <w:rPr>
          <w:rFonts w:eastAsia="Cambria"/>
          <w:b/>
          <w:iCs/>
          <w:u w:val="single"/>
        </w:rPr>
        <w:t xml:space="preserve">new </w:t>
      </w:r>
      <w:r w:rsidRPr="008173BF">
        <w:rPr>
          <w:rFonts w:eastAsia="Cambria"/>
          <w:b/>
          <w:iCs/>
          <w:highlight w:val="green"/>
          <w:u w:val="single"/>
        </w:rPr>
        <w:t>cases</w:t>
      </w:r>
      <w:r w:rsidRPr="008173BF">
        <w:rPr>
          <w:rFonts w:eastAsia="Cambria"/>
          <w:highlight w:val="green"/>
          <w:u w:val="single"/>
        </w:rPr>
        <w:t xml:space="preserve"> and</w:t>
      </w:r>
      <w:r w:rsidRPr="006109AD">
        <w:rPr>
          <w:rFonts w:eastAsia="Cambria"/>
          <w:u w:val="single"/>
        </w:rPr>
        <w:t xml:space="preserve"> to </w:t>
      </w:r>
      <w:r w:rsidRPr="008173BF">
        <w:rPr>
          <w:rFonts w:eastAsia="Cambria"/>
          <w:b/>
          <w:iCs/>
          <w:highlight w:val="green"/>
          <w:u w:val="single"/>
        </w:rPr>
        <w:t>generate compliance</w:t>
      </w:r>
      <w:r w:rsidRPr="006109AD">
        <w:rPr>
          <w:rFonts w:eastAsia="Cambria"/>
          <w:u w:val="single"/>
        </w:rPr>
        <w:t xml:space="preserve"> with their judgments</w:t>
      </w:r>
      <w:r w:rsidRPr="00C855A4">
        <w:rPr>
          <w:rFonts w:eastAsia="Cambria"/>
          <w:sz w:val="16"/>
        </w:rPr>
        <w:t xml:space="preserve">. Ultimately, </w:t>
      </w:r>
      <w:r w:rsidRPr="006109AD">
        <w:rPr>
          <w:rFonts w:eastAsia="Cambria"/>
          <w:b/>
          <w:iCs/>
          <w:u w:val="single"/>
        </w:rPr>
        <w:t>changes in the perceived independence</w:t>
      </w:r>
      <w:r w:rsidRPr="006109AD">
        <w:rPr>
          <w:rFonts w:eastAsia="Cambria"/>
          <w:u w:val="single"/>
        </w:rPr>
        <w:t xml:space="preserve"> of international courts</w:t>
      </w:r>
      <w:r w:rsidRPr="00C855A4">
        <w:rPr>
          <w:rFonts w:eastAsia="Cambria"/>
          <w:sz w:val="16"/>
        </w:rPr>
        <w:t xml:space="preserve"> may </w:t>
      </w:r>
      <w:r w:rsidRPr="006109AD">
        <w:rPr>
          <w:rFonts w:eastAsia="Cambria"/>
          <w:b/>
          <w:iCs/>
          <w:u w:val="single"/>
        </w:rPr>
        <w:t>modify these courts goal attainment potential</w:t>
      </w:r>
      <w:r w:rsidRPr="00C855A4">
        <w:rPr>
          <w:rFonts w:eastAsia="Cambria"/>
          <w:sz w:val="16"/>
        </w:rPr>
        <w:t xml:space="preserve">.28 Note, however, that international actors possessing high levels of control or influence over the court may react differently to changes in a courts independence than international actors possessing low levels of control or influence. Strong states, for example, may dislike the reduced ability to influence judicial outcomes attendant to increased judicial independence and may distance themselves from courts whose perceived independence is growing.2'1 </w:t>
      </w:r>
      <w:r w:rsidRPr="006109AD">
        <w:rPr>
          <w:rFonts w:eastAsia="Cambria"/>
          <w:u w:val="single"/>
        </w:rPr>
        <w:t>A similar analysis to the one undertaken above with respect to perceptions of judicial independence could also be employed in relation to perceptions of judicial impartiality. A reputation for impartiality is a structural "asset</w:t>
      </w:r>
      <w:r w:rsidRPr="00C855A4">
        <w:rPr>
          <w:rFonts w:eastAsia="Cambria"/>
          <w:sz w:val="16"/>
        </w:rPr>
        <w:t xml:space="preserve">," which feeds on the degree to which judicial outputs—court decisions—are viewed by relevant constituencies to reflect justifiable preferences. </w:t>
      </w:r>
      <w:r w:rsidRPr="006109AD">
        <w:rPr>
          <w:rFonts w:eastAsia="Cambria"/>
          <w:u w:val="single"/>
        </w:rPr>
        <w:t>Thus, the strong criticism directed against the 1966 judgment of the ICJ</w:t>
      </w:r>
      <w:r w:rsidRPr="00C855A4">
        <w:rPr>
          <w:rFonts w:eastAsia="Cambria"/>
          <w:sz w:val="16"/>
        </w:rPr>
        <w:t xml:space="preserve"> on South West Africa </w:t>
      </w:r>
      <w:r w:rsidRPr="006109AD">
        <w:rPr>
          <w:rFonts w:eastAsia="Cambria"/>
          <w:u w:val="single"/>
        </w:rPr>
        <w:t xml:space="preserve">implied a perception of illegitimate conservative bias </w:t>
      </w:r>
      <w:r w:rsidRPr="00C855A4">
        <w:rPr>
          <w:rFonts w:eastAsia="Cambria"/>
          <w:sz w:val="16"/>
        </w:rPr>
        <w:t xml:space="preserve">among many of the judges on the Court. Indeed, </w:t>
      </w:r>
      <w:r w:rsidRPr="006109AD">
        <w:rPr>
          <w:rFonts w:eastAsia="Cambria"/>
          <w:u w:val="single"/>
        </w:rPr>
        <w:t xml:space="preserve">the </w:t>
      </w:r>
      <w:r w:rsidRPr="006109AD">
        <w:rPr>
          <w:rFonts w:eastAsia="Cambria"/>
          <w:b/>
          <w:iCs/>
          <w:u w:val="single"/>
        </w:rPr>
        <w:t>loss of credibility</w:t>
      </w:r>
      <w:r w:rsidRPr="006109AD">
        <w:rPr>
          <w:rFonts w:eastAsia="Cambria"/>
          <w:u w:val="single"/>
        </w:rPr>
        <w:t xml:space="preserve"> attendant to perceived impartiality might have led large parts of the developing world to </w:t>
      </w:r>
      <w:r w:rsidRPr="006109AD">
        <w:rPr>
          <w:rFonts w:eastAsia="Cambria"/>
          <w:b/>
          <w:iCs/>
          <w:u w:val="single"/>
        </w:rPr>
        <w:t>disengage from the Court</w:t>
      </w:r>
      <w:r w:rsidRPr="00C855A4">
        <w:rPr>
          <w:rFonts w:eastAsia="Cambria"/>
          <w:sz w:val="16"/>
        </w:rPr>
        <w:t xml:space="preserve">.30 It also led to political efforts to change the composition of the bench, so as to ensure greater representation for positions sympathetic to the interests of developing countries (a structural fix to an allegedly inadequate process).31 Developing </w:t>
      </w:r>
      <w:r w:rsidRPr="006109AD">
        <w:rPr>
          <w:rFonts w:eastAsia="Cambria"/>
          <w:u w:val="single"/>
        </w:rPr>
        <w:t xml:space="preserve">countries' </w:t>
      </w:r>
      <w:r w:rsidRPr="008173BF">
        <w:rPr>
          <w:rFonts w:eastAsia="Cambria"/>
          <w:highlight w:val="green"/>
          <w:u w:val="single"/>
        </w:rPr>
        <w:t>hostility</w:t>
      </w:r>
      <w:r w:rsidRPr="006109AD">
        <w:rPr>
          <w:rFonts w:eastAsia="Cambria"/>
          <w:u w:val="single"/>
        </w:rPr>
        <w:t xml:space="preserve"> towards the Court </w:t>
      </w:r>
      <w:r w:rsidRPr="008173BF">
        <w:rPr>
          <w:rFonts w:eastAsia="Cambria"/>
          <w:b/>
          <w:iCs/>
          <w:highlight w:val="green"/>
          <w:u w:val="single"/>
        </w:rPr>
        <w:t>abated significantly</w:t>
      </w:r>
      <w:r w:rsidRPr="00C855A4">
        <w:rPr>
          <w:rFonts w:eastAsia="Cambria"/>
          <w:sz w:val="16"/>
        </w:rPr>
        <w:t>,</w:t>
      </w:r>
      <w:r w:rsidRPr="006109AD">
        <w:rPr>
          <w:rFonts w:eastAsia="Cambria"/>
          <w:u w:val="single"/>
        </w:rPr>
        <w:t xml:space="preserve"> however, </w:t>
      </w:r>
      <w:r w:rsidRPr="008173BF">
        <w:rPr>
          <w:rFonts w:eastAsia="Cambria"/>
          <w:highlight w:val="green"/>
          <w:u w:val="single"/>
        </w:rPr>
        <w:t>following</w:t>
      </w:r>
      <w:r w:rsidRPr="006109AD">
        <w:rPr>
          <w:rFonts w:eastAsia="Cambria"/>
          <w:u w:val="single"/>
        </w:rPr>
        <w:t xml:space="preserve"> the ICJ </w:t>
      </w:r>
      <w:r w:rsidRPr="008173BF">
        <w:rPr>
          <w:rFonts w:eastAsia="Cambria"/>
          <w:highlight w:val="green"/>
          <w:u w:val="single"/>
        </w:rPr>
        <w:t>judgment</w:t>
      </w:r>
      <w:r w:rsidRPr="006109AD">
        <w:rPr>
          <w:rFonts w:eastAsia="Cambria"/>
          <w:u w:val="single"/>
        </w:rPr>
        <w:t xml:space="preserve"> in Military and Paramilitary Activities in Nicaragua, which was </w:t>
      </w:r>
      <w:r w:rsidRPr="008173BF">
        <w:rPr>
          <w:rFonts w:eastAsia="Cambria"/>
          <w:b/>
          <w:iCs/>
          <w:highlight w:val="green"/>
          <w:u w:val="single"/>
        </w:rPr>
        <w:t xml:space="preserve">perceived as </w:t>
      </w:r>
      <w:r w:rsidRPr="006109AD">
        <w:rPr>
          <w:rFonts w:eastAsia="Cambria"/>
          <w:b/>
          <w:iCs/>
          <w:u w:val="single"/>
        </w:rPr>
        <w:t>indicative</w:t>
      </w:r>
      <w:r w:rsidRPr="006109AD">
        <w:rPr>
          <w:rFonts w:eastAsia="Cambria"/>
          <w:u w:val="single"/>
        </w:rPr>
        <w:t xml:space="preserve"> of a move away from</w:t>
      </w:r>
      <w:r w:rsidRPr="00C855A4">
        <w:rPr>
          <w:rFonts w:eastAsia="Cambria"/>
          <w:sz w:val="16"/>
        </w:rPr>
        <w:t xml:space="preserve"> the age of </w:t>
      </w:r>
      <w:r w:rsidRPr="006109AD">
        <w:rPr>
          <w:rFonts w:eastAsia="Cambria"/>
          <w:u w:val="single"/>
        </w:rPr>
        <w:t xml:space="preserve">conservatism and indicative of a </w:t>
      </w:r>
      <w:r w:rsidRPr="00B621A4">
        <w:rPr>
          <w:rFonts w:eastAsia="Cambria"/>
          <w:u w:val="single"/>
        </w:rPr>
        <w:t xml:space="preserve">greater </w:t>
      </w:r>
      <w:r w:rsidRPr="008173BF">
        <w:rPr>
          <w:rFonts w:eastAsia="Cambria"/>
          <w:highlight w:val="green"/>
          <w:u w:val="single"/>
        </w:rPr>
        <w:t>willingness</w:t>
      </w:r>
      <w:r w:rsidRPr="00C855A4">
        <w:rPr>
          <w:rFonts w:eastAsia="Cambria"/>
          <w:sz w:val="16"/>
        </w:rPr>
        <w:t xml:space="preserve"> </w:t>
      </w:r>
      <w:r w:rsidRPr="006109AD">
        <w:rPr>
          <w:rFonts w:eastAsia="Cambria"/>
          <w:u w:val="single"/>
        </w:rPr>
        <w:t xml:space="preserve">on the part of the bench </w:t>
      </w:r>
      <w:r w:rsidRPr="008173BF">
        <w:rPr>
          <w:rFonts w:eastAsia="Cambria"/>
          <w:highlight w:val="green"/>
          <w:u w:val="single"/>
        </w:rPr>
        <w:t>to</w:t>
      </w:r>
      <w:r w:rsidRPr="00B621A4">
        <w:rPr>
          <w:rFonts w:eastAsia="Cambria"/>
          <w:u w:val="single"/>
        </w:rPr>
        <w:t xml:space="preserve"> "</w:t>
      </w:r>
      <w:r w:rsidRPr="008173BF">
        <w:rPr>
          <w:rFonts w:eastAsia="Cambria"/>
          <w:highlight w:val="green"/>
          <w:u w:val="single"/>
        </w:rPr>
        <w:t xml:space="preserve">speak law </w:t>
      </w:r>
      <w:r w:rsidRPr="00B621A4">
        <w:rPr>
          <w:rFonts w:eastAsia="Cambria"/>
          <w:u w:val="single"/>
        </w:rPr>
        <w:t>to power</w:t>
      </w:r>
      <w:r w:rsidRPr="00B621A4">
        <w:rPr>
          <w:rFonts w:eastAsia="Cambria"/>
          <w:sz w:val="16"/>
        </w:rPr>
        <w:t>."32 In sum, the</w:t>
      </w:r>
      <w:r w:rsidRPr="00C855A4">
        <w:rPr>
          <w:rFonts w:eastAsia="Cambria"/>
          <w:sz w:val="16"/>
        </w:rPr>
        <w:t xml:space="preserve"> relationship between the different operative categories comprising the effectiveness model enable evaluation of more advanced stages of the operative category chain in order to better understand the nature and quality of antecedent links in the same chain. </w:t>
      </w:r>
      <w:r w:rsidRPr="006109AD">
        <w:rPr>
          <w:rFonts w:eastAsia="Cambria"/>
          <w:u w:val="single"/>
        </w:rPr>
        <w:t>Evaluation of outcomes</w:t>
      </w:r>
      <w:r w:rsidRPr="00C855A4">
        <w:rPr>
          <w:rFonts w:eastAsia="Cambria"/>
          <w:sz w:val="16"/>
        </w:rPr>
        <w:t xml:space="preserve"> may </w:t>
      </w:r>
      <w:r w:rsidRPr="006109AD">
        <w:rPr>
          <w:rFonts w:eastAsia="Cambria"/>
          <w:u w:val="single"/>
        </w:rPr>
        <w:t>offer</w:t>
      </w:r>
      <w:r w:rsidRPr="00C855A4">
        <w:rPr>
          <w:rFonts w:eastAsia="Cambria"/>
          <w:sz w:val="16"/>
        </w:rPr>
        <w:t xml:space="preserve"> us </w:t>
      </w:r>
      <w:r w:rsidRPr="006109AD">
        <w:rPr>
          <w:rFonts w:eastAsia="Cambria"/>
          <w:u w:val="single"/>
        </w:rPr>
        <w:t>valuable insights into the independence and impartiality of the judicial process, and</w:t>
      </w:r>
      <w:r w:rsidRPr="00C855A4">
        <w:rPr>
          <w:rFonts w:eastAsia="Cambria"/>
          <w:sz w:val="16"/>
        </w:rPr>
        <w:t xml:space="preserve"> evaluation of outcomes and process may </w:t>
      </w:r>
      <w:r w:rsidRPr="006109AD">
        <w:rPr>
          <w:rFonts w:eastAsia="Cambria"/>
          <w:u w:val="single"/>
        </w:rPr>
        <w:t>serve as an indicator of the adequacy of the independence and impartiality structures that have been put in place.</w:t>
      </w:r>
    </w:p>
    <w:p w14:paraId="314747BE" w14:textId="2B6E9A55" w:rsidR="00534BFF" w:rsidRPr="00534BFF" w:rsidRDefault="001C2909" w:rsidP="00534BFF">
      <w:pPr>
        <w:pStyle w:val="Heading2"/>
      </w:pPr>
      <w:r>
        <w:t>3</w:t>
      </w:r>
    </w:p>
    <w:p w14:paraId="094D4DB3" w14:textId="2D703FF1" w:rsidR="00534BFF" w:rsidRDefault="00534BFF" w:rsidP="00534BFF">
      <w:pPr>
        <w:pStyle w:val="Heading4"/>
      </w:pPr>
      <w:r>
        <w:t xml:space="preserve">The standard is maximizing expected well-being—to clarify, </w:t>
      </w:r>
      <w:r>
        <w:rPr>
          <w:u w:val="single"/>
        </w:rPr>
        <w:t>saving lives</w:t>
      </w:r>
      <w:r w:rsidRPr="00247689">
        <w:t xml:space="preserve">. </w:t>
      </w:r>
    </w:p>
    <w:p w14:paraId="75AA8711" w14:textId="77777777" w:rsidR="00534BFF" w:rsidRDefault="00534BFF" w:rsidP="00534BFF">
      <w:pPr>
        <w:pStyle w:val="Heading4"/>
      </w:pPr>
      <w:r>
        <w:t>Prefer:</w:t>
      </w:r>
    </w:p>
    <w:p w14:paraId="40DBAD31" w14:textId="392DCF23" w:rsidR="00534BFF" w:rsidRDefault="00534BFF" w:rsidP="001F1417">
      <w:pPr>
        <w:pStyle w:val="Heading4"/>
      </w:pPr>
      <w:r>
        <w:t>1] Death is bad and o/w</w:t>
      </w:r>
      <w:r w:rsidR="001F1417">
        <w:t xml:space="preserve"> i</w:t>
      </w:r>
      <w:r>
        <w:t xml:space="preserve">t </w:t>
      </w:r>
      <w:r w:rsidRPr="00247689">
        <w:rPr>
          <w:u w:val="single"/>
        </w:rPr>
        <w:t>ontologically</w:t>
      </w:r>
      <w:r>
        <w:t xml:space="preserve"> destroys the subject.</w:t>
      </w:r>
    </w:p>
    <w:p w14:paraId="46900578" w14:textId="77777777" w:rsidR="00534BFF" w:rsidRPr="00247689" w:rsidRDefault="00534BFF" w:rsidP="00534BFF">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8" w:history="1">
        <w:r w:rsidRPr="00247689">
          <w:t>http://sce.sagepub.com</w:t>
        </w:r>
      </w:hyperlink>
      <w:r w:rsidRPr="00247689">
        <w:t>)</w:t>
      </w:r>
    </w:p>
    <w:p w14:paraId="1E2EB02D" w14:textId="77777777" w:rsidR="00534BFF" w:rsidRPr="00247689" w:rsidRDefault="00534BFF" w:rsidP="00534BFF">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247689">
        <w:rPr>
          <w:rStyle w:val="Emphasis"/>
          <w:color w:val="000000" w:themeColor="text1"/>
          <w:szCs w:val="26"/>
          <w:highlight w:val="gree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247689">
        <w:rPr>
          <w:rStyle w:val="Emphasis"/>
          <w:color w:val="000000" w:themeColor="text1"/>
          <w:szCs w:val="26"/>
          <w:highlight w:val="green"/>
        </w:rPr>
        <w:t xml:space="preserve">ontologically destroys the </w:t>
      </w:r>
      <w:r w:rsidRPr="00247689">
        <w:rPr>
          <w:rStyle w:val="Emphasis"/>
          <w:color w:val="000000" w:themeColor="text1"/>
          <w:szCs w:val="26"/>
        </w:rPr>
        <w:t xml:space="preserve">current existent </w:t>
      </w:r>
      <w:r w:rsidRPr="00247689">
        <w:rPr>
          <w:rStyle w:val="Emphasis"/>
          <w:color w:val="000000" w:themeColor="text1"/>
          <w:szCs w:val="26"/>
          <w:highlight w:val="gree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metaphysical lightening strikes</w:t>
      </w:r>
      <w:r w:rsidRPr="00247689">
        <w:rPr>
          <w:szCs w:val="26"/>
        </w:rPr>
        <w:t xml:space="preserve">.80 </w:t>
      </w:r>
      <w:r w:rsidRPr="00247689">
        <w:rPr>
          <w:sz w:val="26"/>
          <w:szCs w:val="26"/>
          <w:u w:val="single"/>
        </w:rPr>
        <w:t xml:space="preserve">The evil of </w:t>
      </w:r>
      <w:r w:rsidRPr="00247689">
        <w:rPr>
          <w:sz w:val="26"/>
          <w:szCs w:val="26"/>
          <w:highlight w:val="green"/>
          <w:u w:val="single"/>
        </w:rPr>
        <w:t>death is</w:t>
      </w:r>
      <w:r w:rsidRPr="00247689">
        <w:rPr>
          <w:sz w:val="26"/>
          <w:szCs w:val="26"/>
          <w:u w:val="single"/>
        </w:rPr>
        <w:t xml:space="preserve"> truly </w:t>
      </w:r>
      <w:r w:rsidRPr="00247689">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247689">
        <w:rPr>
          <w:rStyle w:val="Emphasis"/>
          <w:color w:val="000000" w:themeColor="text1"/>
          <w:szCs w:val="26"/>
          <w:highlight w:val="green"/>
        </w:rPr>
        <w:t>independent</w:t>
      </w:r>
      <w:r w:rsidRPr="00247689">
        <w:rPr>
          <w:rStyle w:val="Emphasis"/>
          <w:color w:val="000000" w:themeColor="text1"/>
          <w:szCs w:val="26"/>
        </w:rPr>
        <w:t xml:space="preserve">ly </w:t>
      </w:r>
      <w:r w:rsidRPr="00247689">
        <w:rPr>
          <w:rStyle w:val="Emphasis"/>
          <w:color w:val="000000" w:themeColor="text1"/>
          <w:szCs w:val="26"/>
          <w:highlight w:val="green"/>
        </w:rPr>
        <w:t>of</w:t>
      </w:r>
      <w:r w:rsidRPr="00247689">
        <w:rPr>
          <w:rStyle w:val="Emphasis"/>
          <w:color w:val="000000" w:themeColor="text1"/>
          <w:szCs w:val="26"/>
        </w:rPr>
        <w:t xml:space="preserve"> calculations about better or worse </w:t>
      </w:r>
      <w:r w:rsidRPr="00247689">
        <w:rPr>
          <w:sz w:val="26"/>
          <w:szCs w:val="26"/>
          <w:highlight w:val="green"/>
          <w:u w:val="single"/>
        </w:rPr>
        <w:t>possible lives</w:t>
      </w:r>
      <w:r w:rsidRPr="00247689">
        <w:rPr>
          <w:rStyle w:val="Emphasis"/>
          <w:color w:val="000000" w:themeColor="text1"/>
          <w:szCs w:val="26"/>
          <w:highlight w:val="green"/>
        </w:rPr>
        <w:t xml:space="preserve">. Such an evil need not be </w:t>
      </w:r>
      <w:r w:rsidRPr="00247689">
        <w:rPr>
          <w:rStyle w:val="Emphasis"/>
          <w:color w:val="000000" w:themeColor="text1"/>
          <w:szCs w:val="26"/>
        </w:rPr>
        <w:t xml:space="preserve">consciously </w:t>
      </w:r>
      <w:r w:rsidRPr="00247689">
        <w:rPr>
          <w:rStyle w:val="Emphasis"/>
          <w:color w:val="000000" w:themeColor="text1"/>
          <w:szCs w:val="26"/>
          <w:highlight w:val="green"/>
        </w:rPr>
        <w:t>experienced</w:t>
      </w:r>
      <w:r w:rsidRPr="00247689">
        <w:rPr>
          <w:rStyle w:val="Emphasis"/>
          <w:color w:val="000000" w:themeColor="text1"/>
          <w:szCs w:val="26"/>
        </w:rPr>
        <w:t xml:space="preserve"> </w:t>
      </w:r>
      <w:r w:rsidRPr="00247689">
        <w:rPr>
          <w:szCs w:val="26"/>
        </w:rPr>
        <w:t xml:space="preserve">in order to be an evil for the kind of being a human person is. </w:t>
      </w:r>
      <w:r w:rsidRPr="00247689">
        <w:rPr>
          <w:sz w:val="26"/>
          <w:szCs w:val="26"/>
          <w:highlight w:val="green"/>
          <w:u w:val="single"/>
        </w:rPr>
        <w:t>Death</w:t>
      </w:r>
      <w:r w:rsidRPr="00247689">
        <w:rPr>
          <w:sz w:val="26"/>
          <w:szCs w:val="26"/>
          <w:u w:val="single"/>
        </w:rPr>
        <w:t xml:space="preserve"> is an evil because of the change in kind it brings about, a change that </w:t>
      </w:r>
      <w:r w:rsidRPr="00247689">
        <w:rPr>
          <w:sz w:val="26"/>
          <w:szCs w:val="26"/>
          <w:highlight w:val="green"/>
          <w:u w:val="single"/>
        </w:rPr>
        <w:t>is destructive of the</w:t>
      </w:r>
      <w:r w:rsidRPr="00247689">
        <w:rPr>
          <w:sz w:val="26"/>
          <w:szCs w:val="26"/>
          <w:u w:val="single"/>
        </w:rPr>
        <w:t xml:space="preserve"> type of </w:t>
      </w:r>
      <w:r w:rsidRPr="00247689">
        <w:rPr>
          <w:sz w:val="26"/>
          <w:szCs w:val="26"/>
          <w:highlight w:val="green"/>
          <w:u w:val="single"/>
        </w:rPr>
        <w:t>entity</w:t>
      </w:r>
      <w:r w:rsidRPr="00247689">
        <w:rPr>
          <w:sz w:val="26"/>
          <w:szCs w:val="26"/>
          <w:u w:val="single"/>
        </w:rPr>
        <w:t xml:space="preserve"> that </w:t>
      </w:r>
      <w:r w:rsidRPr="00247689">
        <w:rPr>
          <w:sz w:val="26"/>
          <w:szCs w:val="26"/>
          <w:highlight w:val="green"/>
          <w:u w:val="single"/>
        </w:rPr>
        <w:t>we</w:t>
      </w:r>
      <w:r w:rsidRPr="00247689">
        <w:rPr>
          <w:sz w:val="26"/>
          <w:szCs w:val="26"/>
          <w:u w:val="single"/>
        </w:rPr>
        <w:t xml:space="preserve"> essentially </w:t>
      </w:r>
      <w:r w:rsidRPr="00247689">
        <w:rPr>
          <w:sz w:val="26"/>
          <w:szCs w:val="26"/>
          <w:highlight w:val="gree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247689">
        <w:rPr>
          <w:rStyle w:val="Emphasis"/>
          <w:color w:val="000000" w:themeColor="text1"/>
          <w:szCs w:val="26"/>
          <w:highlight w:val="green"/>
        </w:rPr>
        <w:t xml:space="preserve">that </w:t>
      </w:r>
      <w:r w:rsidRPr="00247689">
        <w:rPr>
          <w:rStyle w:val="Emphasis"/>
          <w:color w:val="000000" w:themeColor="text1"/>
          <w:szCs w:val="26"/>
        </w:rPr>
        <w:t xml:space="preserve">drastically </w:t>
      </w:r>
      <w:r w:rsidRPr="00247689">
        <w:rPr>
          <w:rStyle w:val="Emphasis"/>
          <w:color w:val="000000" w:themeColor="text1"/>
          <w:szCs w:val="26"/>
          <w:highlight w:val="green"/>
        </w:rPr>
        <w:t xml:space="preserve">interferes in the </w:t>
      </w:r>
      <w:r w:rsidRPr="00247689">
        <w:rPr>
          <w:rStyle w:val="Emphasis"/>
          <w:color w:val="000000" w:themeColor="text1"/>
          <w:szCs w:val="26"/>
        </w:rPr>
        <w:t xml:space="preserve">process of maintaining the </w:t>
      </w:r>
      <w:r w:rsidRPr="00247689">
        <w:rPr>
          <w:rStyle w:val="Emphasis"/>
          <w:color w:val="000000" w:themeColor="text1"/>
          <w:szCs w:val="26"/>
          <w:highlight w:val="green"/>
        </w:rPr>
        <w:t>person</w:t>
      </w:r>
      <w:r w:rsidRPr="00247689">
        <w:rPr>
          <w:rStyle w:val="Emphasis"/>
          <w:color w:val="000000" w:themeColor="text1"/>
          <w:szCs w:val="26"/>
        </w:rPr>
        <w:t xml:space="preserve"> in existence </w:t>
      </w:r>
      <w:r w:rsidRPr="00247689">
        <w:rPr>
          <w:rStyle w:val="Emphasis"/>
          <w:color w:val="000000" w:themeColor="text1"/>
          <w:szCs w:val="26"/>
          <w:highlight w:val="green"/>
        </w:rPr>
        <w:t>is an objective evil</w:t>
      </w:r>
      <w:r w:rsidRPr="00247689">
        <w:rPr>
          <w:rStyle w:val="Emphasis"/>
          <w:color w:val="000000" w:themeColor="text1"/>
          <w:szCs w:val="26"/>
        </w:rPr>
        <w:t xml:space="preserve"> </w:t>
      </w:r>
      <w:r w:rsidRPr="00247689">
        <w:rPr>
          <w:szCs w:val="26"/>
        </w:rPr>
        <w:t>for the person. What is crucially at stake here, and is dialectically supportive of the self-evidency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247689">
        <w:rPr>
          <w:rStyle w:val="Emphasis"/>
          <w:color w:val="000000" w:themeColor="text1"/>
          <w:szCs w:val="26"/>
          <w:highlight w:val="green"/>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247689">
        <w:rPr>
          <w:rStyle w:val="Emphasis"/>
          <w:color w:val="000000" w:themeColor="text1"/>
          <w:szCs w:val="26"/>
          <w:highlight w:val="green"/>
        </w:rPr>
        <w:t>any</w:t>
      </w:r>
      <w:r w:rsidRPr="00247689">
        <w:rPr>
          <w:rStyle w:val="Emphasis"/>
          <w:color w:val="000000" w:themeColor="text1"/>
          <w:szCs w:val="26"/>
        </w:rPr>
        <w:t xml:space="preserve"> intentional </w:t>
      </w:r>
      <w:r w:rsidRPr="00247689">
        <w:rPr>
          <w:rStyle w:val="Emphasis"/>
          <w:color w:val="000000" w:themeColor="text1"/>
          <w:szCs w:val="26"/>
          <w:highlight w:val="green"/>
        </w:rPr>
        <w:t>rejection of</w:t>
      </w:r>
      <w:r w:rsidRPr="00247689">
        <w:rPr>
          <w:rStyle w:val="Emphasis"/>
          <w:color w:val="000000" w:themeColor="text1"/>
          <w:szCs w:val="26"/>
        </w:rPr>
        <w:t xml:space="preserve"> human </w:t>
      </w:r>
      <w:r w:rsidRPr="00247689">
        <w:rPr>
          <w:rStyle w:val="Emphasis"/>
          <w:color w:val="000000" w:themeColor="text1"/>
          <w:szCs w:val="26"/>
          <w:highlight w:val="green"/>
        </w:rPr>
        <w:t>life</w:t>
      </w:r>
      <w:r w:rsidRPr="00247689">
        <w:rPr>
          <w:rStyle w:val="Emphasis"/>
          <w:color w:val="000000" w:themeColor="text1"/>
          <w:szCs w:val="26"/>
        </w:rPr>
        <w:t xml:space="preserve"> itself cannot therefore be warranted since it </w:t>
      </w:r>
      <w:r w:rsidRPr="00247689">
        <w:rPr>
          <w:rStyle w:val="Emphasis"/>
          <w:color w:val="000000" w:themeColor="text1"/>
          <w:szCs w:val="26"/>
          <w:highlight w:val="green"/>
        </w:rPr>
        <w:t xml:space="preserve">is an expression of </w:t>
      </w:r>
      <w:r w:rsidRPr="00247689">
        <w:rPr>
          <w:rStyle w:val="Emphasis"/>
          <w:color w:val="000000" w:themeColor="text1"/>
          <w:szCs w:val="26"/>
        </w:rPr>
        <w:t xml:space="preserve">an ultimate </w:t>
      </w:r>
      <w:r w:rsidRPr="00247689">
        <w:rPr>
          <w:rStyle w:val="Emphasis"/>
          <w:color w:val="000000" w:themeColor="text1"/>
          <w:szCs w:val="26"/>
          <w:highlight w:val="gree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4C13DE1" w14:textId="34572D17" w:rsidR="00534BFF" w:rsidRDefault="0056162B" w:rsidP="00534BFF">
      <w:pPr>
        <w:pStyle w:val="Heading4"/>
      </w:pPr>
      <w:r>
        <w:t>2</w:t>
      </w:r>
      <w:r w:rsidR="00534BFF">
        <w:t xml:space="preserve">] </w:t>
      </w:r>
      <w:r w:rsidR="00534BFF" w:rsidRPr="00091C9E">
        <w:t xml:space="preserve">Util is the </w:t>
      </w:r>
      <w:r w:rsidR="00534BFF">
        <w:t xml:space="preserve">only </w:t>
      </w:r>
      <w:r w:rsidR="00534BFF" w:rsidRPr="00091C9E">
        <w:t xml:space="preserve">framework </w:t>
      </w:r>
      <w:r w:rsidR="00534BFF">
        <w:t>that makes sense for collective bargaining topics: means other FWs never engage with the rez and deck predictability.</w:t>
      </w:r>
    </w:p>
    <w:p w14:paraId="346FE942" w14:textId="77777777" w:rsidR="00534BFF" w:rsidRPr="00E47614" w:rsidRDefault="00534BFF" w:rsidP="00534BFF">
      <w:r w:rsidRPr="00E47614">
        <w:rPr>
          <w:rStyle w:val="Style13ptBold"/>
        </w:rPr>
        <w:t>Saylor</w:t>
      </w:r>
      <w:r>
        <w:rPr>
          <w:rStyle w:val="Style13ptBold"/>
        </w:rPr>
        <w:t xml:space="preserve"> n.d</w:t>
      </w:r>
      <w:r w:rsidRPr="00E47614">
        <w:t>. “Unions.” The Business Ethics Worksho, saylordotorg.github.io/text_the-business-ethics-workshop/s19-04-unions.html.</w:t>
      </w:r>
    </w:p>
    <w:p w14:paraId="44546104" w14:textId="77777777" w:rsidR="00534BFF" w:rsidRPr="00E47614" w:rsidRDefault="00534BFF" w:rsidP="00534BFF">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w:t>
      </w:r>
      <w:r w:rsidRPr="00DC27C4">
        <w:rPr>
          <w:sz w:val="16"/>
        </w:rPr>
        <w:t>role (</w:t>
      </w:r>
      <w:r w:rsidRPr="00DC27C4">
        <w:rPr>
          <w:rStyle w:val="Emphasis"/>
        </w:rPr>
        <w:t>a union active in a field heavily stocked with younger workers will have to take account of tha</w:t>
      </w:r>
      <w:r w:rsidRPr="00DC27C4">
        <w:rPr>
          <w:sz w:val="16"/>
        </w:rPr>
        <w:t>t, or people will stop participating), but other s</w:t>
      </w:r>
      <w:r w:rsidRPr="00E47614">
        <w:rPr>
          <w:sz w:val="16"/>
        </w:rPr>
        <w:t xml:space="preserve">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741AC0B3" w14:textId="77777777" w:rsidR="00534BFF" w:rsidRPr="00986789" w:rsidRDefault="00534BFF" w:rsidP="00534BFF"/>
    <w:p w14:paraId="415F8299" w14:textId="77777777" w:rsidR="00534BFF" w:rsidRPr="00247689" w:rsidRDefault="00534BFF" w:rsidP="00534BFF">
      <w:pPr>
        <w:pStyle w:val="Heading4"/>
        <w:rPr>
          <w:bCs/>
        </w:rPr>
      </w:pPr>
      <w:r w:rsidRPr="00247689">
        <w:rPr>
          <w:bCs/>
        </w:rPr>
        <w:t xml:space="preserve">Impact calc – </w:t>
      </w:r>
    </w:p>
    <w:p w14:paraId="0821ECE5" w14:textId="77777777" w:rsidR="00534BFF" w:rsidRPr="00CE09CC" w:rsidRDefault="00534BFF" w:rsidP="00534BFF">
      <w:pPr>
        <w:pStyle w:val="Heading4"/>
        <w:rPr>
          <w:bCs/>
        </w:rPr>
      </w:pPr>
      <w:r w:rsidRPr="00CE09CC">
        <w:rPr>
          <w:bCs/>
        </w:rPr>
        <w:t xml:space="preserve">1] Extinction </w:t>
      </w:r>
      <w:r w:rsidRPr="00CE09CC">
        <w:rPr>
          <w:bCs/>
          <w:u w:val="single"/>
        </w:rPr>
        <w:t>outweighs</w:t>
      </w:r>
      <w:r w:rsidRPr="00CE09CC">
        <w:rPr>
          <w:bCs/>
        </w:rPr>
        <w:t xml:space="preserve">: </w:t>
      </w:r>
    </w:p>
    <w:p w14:paraId="1889C158" w14:textId="77777777" w:rsidR="00534BFF" w:rsidRPr="00CE09CC" w:rsidRDefault="00534BFF" w:rsidP="00534BFF">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77CB10A0" w14:textId="77777777" w:rsidR="00534BFF" w:rsidRPr="00CE09CC" w:rsidRDefault="00534BFF" w:rsidP="00534BFF">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4449CB27" w14:textId="77777777" w:rsidR="00534BFF" w:rsidRPr="00CE09CC" w:rsidRDefault="00534BFF" w:rsidP="00534BFF">
      <w:pPr>
        <w:pStyle w:val="Heading4"/>
        <w:rPr>
          <w:bCs/>
        </w:rPr>
      </w:pPr>
      <w:r>
        <w:rPr>
          <w:bCs/>
        </w:rPr>
        <w:t>C</w:t>
      </w:r>
      <w:r w:rsidRPr="00CE09CC">
        <w:rPr>
          <w:bCs/>
        </w:rPr>
        <w:t xml:space="preserve">] Mathematically </w:t>
      </w:r>
      <w:r w:rsidRPr="00CE09CC">
        <w:rPr>
          <w:bCs/>
          <w:u w:val="single"/>
        </w:rPr>
        <w:t>outweighs</w:t>
      </w:r>
      <w:r w:rsidRPr="00CE09CC">
        <w:rPr>
          <w:bCs/>
        </w:rPr>
        <w:t>.</w:t>
      </w:r>
    </w:p>
    <w:p w14:paraId="5E0368EA" w14:textId="77777777" w:rsidR="00534BFF" w:rsidRDefault="00534BFF" w:rsidP="00534BFF">
      <w:r>
        <w:rPr>
          <w:rStyle w:val="Heading4Char"/>
        </w:rPr>
        <w:t>MacAskill 14</w:t>
      </w:r>
      <w:r>
        <w:t xml:space="preserve"> [William, Oxford Philosopher and youngest tenured philosopher in the world, Normative Uncertainty, 2014]</w:t>
      </w:r>
    </w:p>
    <w:p w14:paraId="6BDD24E4" w14:textId="4AEBD00F" w:rsidR="00982253" w:rsidRPr="00B86DD1" w:rsidRDefault="00534BFF" w:rsidP="00982253">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bookmarkStart w:id="2" w:name="_GoBack"/>
      <w:bookmarkEnd w:id="2"/>
    </w:p>
    <w:sectPr w:rsidR="00982253" w:rsidRPr="00B86D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charset w:val="00"/>
    <w:family w:val="roman"/>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2445843765808"/>
    <w:docVar w:name="VerbatimMac" w:val="True"/>
    <w:docVar w:name="VerbatimVersion" w:val="5.0"/>
  </w:docVars>
  <w:rsids>
    <w:rsidRoot w:val="00312E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987"/>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909"/>
    <w:rsid w:val="001C316D"/>
    <w:rsid w:val="001D1A0D"/>
    <w:rsid w:val="001D36BF"/>
    <w:rsid w:val="001D4C28"/>
    <w:rsid w:val="001E0B1F"/>
    <w:rsid w:val="001E0C0F"/>
    <w:rsid w:val="001E1E0B"/>
    <w:rsid w:val="001F1173"/>
    <w:rsid w:val="001F1417"/>
    <w:rsid w:val="002005A8"/>
    <w:rsid w:val="00203301"/>
    <w:rsid w:val="00203DD8"/>
    <w:rsid w:val="00204E1D"/>
    <w:rsid w:val="002059BD"/>
    <w:rsid w:val="00207FD8"/>
    <w:rsid w:val="00210FAF"/>
    <w:rsid w:val="00213B1E"/>
    <w:rsid w:val="00215284"/>
    <w:rsid w:val="0021538F"/>
    <w:rsid w:val="002168F2"/>
    <w:rsid w:val="0022589F"/>
    <w:rsid w:val="002343FE"/>
    <w:rsid w:val="00235F7B"/>
    <w:rsid w:val="00245EC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EFA"/>
    <w:rsid w:val="0031385D"/>
    <w:rsid w:val="00315EE2"/>
    <w:rsid w:val="003171AB"/>
    <w:rsid w:val="003223B2"/>
    <w:rsid w:val="00322A67"/>
    <w:rsid w:val="00330E13"/>
    <w:rsid w:val="00332A37"/>
    <w:rsid w:val="00335A23"/>
    <w:rsid w:val="00340707"/>
    <w:rsid w:val="00341C61"/>
    <w:rsid w:val="00351841"/>
    <w:rsid w:val="003624A6"/>
    <w:rsid w:val="00364ADF"/>
    <w:rsid w:val="003659A2"/>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02D"/>
    <w:rsid w:val="0046203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4BFF"/>
    <w:rsid w:val="00536D8B"/>
    <w:rsid w:val="005379C3"/>
    <w:rsid w:val="005519C2"/>
    <w:rsid w:val="005523E0"/>
    <w:rsid w:val="0055320F"/>
    <w:rsid w:val="0055699B"/>
    <w:rsid w:val="0056020A"/>
    <w:rsid w:val="0056162B"/>
    <w:rsid w:val="00563D3D"/>
    <w:rsid w:val="005659AA"/>
    <w:rsid w:val="005676E8"/>
    <w:rsid w:val="00577C12"/>
    <w:rsid w:val="00580BFC"/>
    <w:rsid w:val="00581048"/>
    <w:rsid w:val="00581203"/>
    <w:rsid w:val="0058349C"/>
    <w:rsid w:val="00585FBE"/>
    <w:rsid w:val="005870E8"/>
    <w:rsid w:val="0058789C"/>
    <w:rsid w:val="0059676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DDA"/>
    <w:rsid w:val="006C3A56"/>
    <w:rsid w:val="006D13F4"/>
    <w:rsid w:val="006D6AED"/>
    <w:rsid w:val="006E6D0B"/>
    <w:rsid w:val="006F126E"/>
    <w:rsid w:val="006F32C9"/>
    <w:rsid w:val="006F3834"/>
    <w:rsid w:val="006F3A6B"/>
    <w:rsid w:val="006F5693"/>
    <w:rsid w:val="006F5D00"/>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25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A77DB"/>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DD1"/>
    <w:rsid w:val="00B8710E"/>
    <w:rsid w:val="00B92A93"/>
    <w:rsid w:val="00BA0F5A"/>
    <w:rsid w:val="00BA17A8"/>
    <w:rsid w:val="00BA3C33"/>
    <w:rsid w:val="00BA5E86"/>
    <w:rsid w:val="00BB0878"/>
    <w:rsid w:val="00BB1879"/>
    <w:rsid w:val="00BC0ABE"/>
    <w:rsid w:val="00BC30DB"/>
    <w:rsid w:val="00BC56DD"/>
    <w:rsid w:val="00BC64FF"/>
    <w:rsid w:val="00BC7C37"/>
    <w:rsid w:val="00BD2244"/>
    <w:rsid w:val="00BE6472"/>
    <w:rsid w:val="00BF29B8"/>
    <w:rsid w:val="00BF46EA"/>
    <w:rsid w:val="00C00E17"/>
    <w:rsid w:val="00C07769"/>
    <w:rsid w:val="00C07D05"/>
    <w:rsid w:val="00C10856"/>
    <w:rsid w:val="00C203FA"/>
    <w:rsid w:val="00C244F5"/>
    <w:rsid w:val="00C3164F"/>
    <w:rsid w:val="00C31B5E"/>
    <w:rsid w:val="00C34D3E"/>
    <w:rsid w:val="00C35B37"/>
    <w:rsid w:val="00C3747A"/>
    <w:rsid w:val="00C37F29"/>
    <w:rsid w:val="00C4774D"/>
    <w:rsid w:val="00C56DCC"/>
    <w:rsid w:val="00C57075"/>
    <w:rsid w:val="00C72AFE"/>
    <w:rsid w:val="00C81619"/>
    <w:rsid w:val="00CA013C"/>
    <w:rsid w:val="00CA6D6D"/>
    <w:rsid w:val="00CC7A4E"/>
    <w:rsid w:val="00CD1359"/>
    <w:rsid w:val="00CD4C83"/>
    <w:rsid w:val="00CE749B"/>
    <w:rsid w:val="00D01EDC"/>
    <w:rsid w:val="00D048AE"/>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575B4"/>
    <w:rsid w:val="00D61A4E"/>
    <w:rsid w:val="00D634EA"/>
    <w:rsid w:val="00D713A1"/>
    <w:rsid w:val="00D768DE"/>
    <w:rsid w:val="00D77956"/>
    <w:rsid w:val="00D80F0C"/>
    <w:rsid w:val="00D92077"/>
    <w:rsid w:val="00D951E2"/>
    <w:rsid w:val="00D9565A"/>
    <w:rsid w:val="00DB2337"/>
    <w:rsid w:val="00DB5F87"/>
    <w:rsid w:val="00DB699B"/>
    <w:rsid w:val="00DC0376"/>
    <w:rsid w:val="00DC099B"/>
    <w:rsid w:val="00DC27C4"/>
    <w:rsid w:val="00DC2BE5"/>
    <w:rsid w:val="00DD4CD4"/>
    <w:rsid w:val="00DD540B"/>
    <w:rsid w:val="00DD65A2"/>
    <w:rsid w:val="00DD6770"/>
    <w:rsid w:val="00DE0749"/>
    <w:rsid w:val="00DE1CE2"/>
    <w:rsid w:val="00DF1210"/>
    <w:rsid w:val="00DF31E9"/>
    <w:rsid w:val="00DF400D"/>
    <w:rsid w:val="00DF5C23"/>
    <w:rsid w:val="00E01DAD"/>
    <w:rsid w:val="00E01FD8"/>
    <w:rsid w:val="00E021DC"/>
    <w:rsid w:val="00E03F91"/>
    <w:rsid w:val="00E064EF"/>
    <w:rsid w:val="00E064F2"/>
    <w:rsid w:val="00E0717B"/>
    <w:rsid w:val="00E10EBB"/>
    <w:rsid w:val="00E15598"/>
    <w:rsid w:val="00E20D65"/>
    <w:rsid w:val="00E253B0"/>
    <w:rsid w:val="00E353A2"/>
    <w:rsid w:val="00E36881"/>
    <w:rsid w:val="00E42E4C"/>
    <w:rsid w:val="00E47013"/>
    <w:rsid w:val="00E541F9"/>
    <w:rsid w:val="00E57B79"/>
    <w:rsid w:val="00E62BC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C2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64195"/>
  <w14:defaultImageDpi w14:val="300"/>
  <w15:docId w15:val="{1863AD41-2E4F-4F43-B180-53EC48F3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86DD1"/>
    <w:pPr>
      <w:spacing w:after="160" w:line="259" w:lineRule="auto"/>
    </w:pPr>
    <w:rPr>
      <w:rFonts w:eastAsiaTheme="minorHAnsi" w:cstheme="minorBidi"/>
    </w:rPr>
  </w:style>
  <w:style w:type="paragraph" w:styleId="Heading1">
    <w:name w:val="heading 1"/>
    <w:aliases w:val="Pocket"/>
    <w:basedOn w:val="Normal"/>
    <w:next w:val="Normal"/>
    <w:link w:val="Heading1Char"/>
    <w:qFormat/>
    <w:rsid w:val="00B86D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6D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6D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B86D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6D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DD1"/>
  </w:style>
  <w:style w:type="character" w:customStyle="1" w:styleId="Heading1Char">
    <w:name w:val="Heading 1 Char"/>
    <w:aliases w:val="Pocket Char"/>
    <w:basedOn w:val="DefaultParagraphFont"/>
    <w:link w:val="Heading1"/>
    <w:rsid w:val="00B86DD1"/>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B86DD1"/>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B86DD1"/>
    <w:rPr>
      <w:rFonts w:eastAsiaTheme="majorEastAsia"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B86DD1"/>
    <w:rPr>
      <w:rFonts w:eastAsiaTheme="majorEastAsia"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86DD1"/>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B86DD1"/>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B86D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6DD1"/>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link w:val="Card"/>
    <w:uiPriority w:val="99"/>
    <w:unhideWhenUsed/>
    <w:rsid w:val="00B86DD1"/>
    <w:rPr>
      <w:color w:val="auto"/>
      <w:u w:val="none"/>
    </w:rPr>
  </w:style>
  <w:style w:type="paragraph" w:styleId="DocumentMap">
    <w:name w:val="Document Map"/>
    <w:basedOn w:val="Normal"/>
    <w:link w:val="DocumentMapChar"/>
    <w:uiPriority w:val="99"/>
    <w:semiHidden/>
    <w:unhideWhenUsed/>
    <w:rsid w:val="00312EFA"/>
    <w:rPr>
      <w:rFonts w:ascii="Lucida Grande" w:hAnsi="Lucida Grande" w:cs="Lucida Grande"/>
    </w:rPr>
  </w:style>
  <w:style w:type="character" w:customStyle="1" w:styleId="DocumentMapChar">
    <w:name w:val="Document Map Char"/>
    <w:basedOn w:val="DefaultParagraphFont"/>
    <w:link w:val="DocumentMap"/>
    <w:uiPriority w:val="99"/>
    <w:semiHidden/>
    <w:rsid w:val="00312EFA"/>
    <w:rPr>
      <w:rFonts w:ascii="Lucida Grande" w:hAnsi="Lucida Grande" w:cs="Lucida Grande"/>
    </w:rPr>
  </w:style>
  <w:style w:type="paragraph" w:customStyle="1" w:styleId="Card">
    <w:name w:val="Card"/>
    <w:aliases w:val="No Spacing31,No Spacing22,No Spacing3,tag,No Spacing111,No Spacing112,No Spacing1121,Tag and Cite,nonunderlined,Dont use,Very Small Text,No Spacing111112,No Spacing2,No Spacing41,Medium Grid 21,card"/>
    <w:basedOn w:val="Heading1"/>
    <w:link w:val="Hyperlink"/>
    <w:autoRedefine/>
    <w:uiPriority w:val="99"/>
    <w:qFormat/>
    <w:rsid w:val="00312EF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eastAsiaTheme="minorEastAsia" w:cs="Calibri (Headings)"/>
      <w:b w:val="0"/>
      <w:sz w:val="22"/>
      <w:szCs w:val="22"/>
    </w:rPr>
  </w:style>
  <w:style w:type="paragraph" w:customStyle="1" w:styleId="textbold">
    <w:name w:val="text bold"/>
    <w:basedOn w:val="Normal"/>
    <w:link w:val="Emphasis"/>
    <w:uiPriority w:val="7"/>
    <w:qFormat/>
    <w:rsid w:val="00312EFA"/>
    <w:pPr>
      <w:widowControl w:val="0"/>
      <w:spacing w:after="0" w:line="240" w:lineRule="auto"/>
      <w:ind w:left="720"/>
      <w:jc w:val="both"/>
    </w:pPr>
    <w:rPr>
      <w:rFonts w:eastAsiaTheme="minorEastAsia" w:cs="Calibri (Headings)"/>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
    <w:basedOn w:val="Heading1"/>
    <w:autoRedefine/>
    <w:uiPriority w:val="99"/>
    <w:qFormat/>
    <w:rsid w:val="002153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sz w:val="24"/>
      <w:szCs w:val="24"/>
    </w:rPr>
  </w:style>
  <w:style w:type="paragraph" w:customStyle="1" w:styleId="Emphasis1">
    <w:name w:val="Emphasis1"/>
    <w:basedOn w:val="Normal"/>
    <w:autoRedefine/>
    <w:uiPriority w:val="7"/>
    <w:qFormat/>
    <w:rsid w:val="00245EC8"/>
    <w:pPr>
      <w:widowControl w:val="0"/>
      <w:pBdr>
        <w:top w:val="single" w:sz="4" w:space="1" w:color="auto"/>
        <w:left w:val="single" w:sz="4" w:space="4" w:color="auto"/>
        <w:bottom w:val="single" w:sz="4" w:space="1" w:color="auto"/>
        <w:right w:val="single" w:sz="4" w:space="4" w:color="auto"/>
      </w:pBdr>
      <w:ind w:left="720"/>
      <w:jc w:val="both"/>
    </w:pPr>
    <w:rPr>
      <w:rFonts w:eastAsia="SimSun"/>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C2909"/>
    <w:rPr>
      <w:rFonts w:asciiTheme="minorHAnsi" w:hAnsiTheme="minorHAnsi" w:cstheme="minorBid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600517">
      <w:bodyDiv w:val="1"/>
      <w:marLeft w:val="0"/>
      <w:marRight w:val="0"/>
      <w:marTop w:val="0"/>
      <w:marBottom w:val="0"/>
      <w:divBdr>
        <w:top w:val="none" w:sz="0" w:space="0" w:color="auto"/>
        <w:left w:val="none" w:sz="0" w:space="0" w:color="auto"/>
        <w:bottom w:val="none" w:sz="0" w:space="0" w:color="auto"/>
        <w:right w:val="none" w:sz="0" w:space="0" w:color="auto"/>
      </w:divBdr>
    </w:div>
    <w:div w:id="20754259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18/11/the-next-economic-crisis-could-cause-a-global-conflict-heres-why/" TargetMode="External"/><Relationship Id="rId18" Type="http://schemas.openxmlformats.org/officeDocument/2006/relationships/hyperlink" Target="http://sce.sagepub.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dependent.co.uk/news/world/americas/us-politics/robert-kiyosaki-market-crash-october-b1930754.html" TargetMode="External"/><Relationship Id="rId17" Type="http://schemas.openxmlformats.org/officeDocument/2006/relationships/hyperlink" Target="http://transatlantic.sais-jhu.edu/publications/books/Smarter%20Power/Chapter%204%20brimmer.pdf" TargetMode="External"/><Relationship Id="rId2" Type="http://schemas.openxmlformats.org/officeDocument/2006/relationships/customXml" Target="../customXml/item2.xml"/><Relationship Id="rId16" Type="http://schemas.openxmlformats.org/officeDocument/2006/relationships/hyperlink" Target="https://www.un.org/pga/73/2018/10/25/report-of-the-international-court-of-justi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qje/article-abstract/127/1/333/1834007?redirectedFrom=fulltext" TargetMode="External"/><Relationship Id="rId5" Type="http://schemas.openxmlformats.org/officeDocument/2006/relationships/numbering" Target="numbering.xml"/><Relationship Id="rId15" Type="http://schemas.openxmlformats.org/officeDocument/2006/relationships/hyperlink" Target="https://global-labour-university.org/fileadmin/GLU_Working_Papers/GLU_WP_No.40.pdf"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nbc.com/2021/10/21/stock-market-futures-open-to-close-news.htm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infopath/2007/PartnerControls"/>
    <ds:schemaRef ds:uri="http://purl.org/dc/dcmitype/"/>
    <ds:schemaRef ds:uri="http://schemas.openxmlformats.org/package/2006/metadata/core-properties"/>
    <ds:schemaRef ds:uri="http://purl.org/dc/terms/"/>
    <ds:schemaRef ds:uri="http://schemas.microsoft.com/office/2006/documentManagement/types"/>
    <ds:schemaRef ds:uri="http://www.w3.org/XML/1998/namespace"/>
    <ds:schemaRef ds:uri="http://purl.org/dc/elements/1.1/"/>
    <ds:schemaRef ds:uri="http://schemas.microsoft.com/office/2006/metadata/properties"/>
  </ds:schemaRefs>
</ds:datastoreItem>
</file>

<file path=customXml/itemProps4.xml><?xml version="1.0" encoding="utf-8"?>
<ds:datastoreItem xmlns:ds="http://schemas.openxmlformats.org/officeDocument/2006/customXml" ds:itemID="{DD86431D-453E-4C33-93AF-7EB24A5F4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8212</Words>
  <Characters>46812</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54915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2021-12-04T14:47:00Z</dcterms:created>
  <dcterms:modified xsi:type="dcterms:W3CDTF">2021-12-04T14:47:00Z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