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E0E0B" w14:textId="758208F2" w:rsidR="00A95652" w:rsidRPr="00E56439" w:rsidRDefault="003C390F" w:rsidP="003C390F">
      <w:pPr>
        <w:pStyle w:val="Heading1"/>
        <w:rPr>
          <w:rFonts w:cs="Calibri"/>
        </w:rPr>
      </w:pPr>
      <w:r w:rsidRPr="00E56439">
        <w:rPr>
          <w:rFonts w:cs="Calibri"/>
        </w:rPr>
        <w:t>Loyola R4 – 1NC v Sage MP</w:t>
      </w:r>
    </w:p>
    <w:p w14:paraId="0EBEB03C" w14:textId="57F1F490" w:rsidR="003C390F" w:rsidRPr="00E56439" w:rsidRDefault="003C390F" w:rsidP="003C390F">
      <w:pPr>
        <w:pStyle w:val="Heading2"/>
        <w:rPr>
          <w:rFonts w:cs="Calibri"/>
        </w:rPr>
      </w:pPr>
      <w:r w:rsidRPr="00E56439">
        <w:rPr>
          <w:rFonts w:cs="Calibri"/>
        </w:rPr>
        <w:t>1</w:t>
      </w:r>
    </w:p>
    <w:p w14:paraId="5BFA9A73" w14:textId="77777777" w:rsidR="003C390F" w:rsidRPr="00E56439" w:rsidRDefault="003C390F" w:rsidP="003C390F">
      <w:pPr>
        <w:pStyle w:val="Heading4"/>
        <w:rPr>
          <w:rFonts w:cs="Calibri"/>
        </w:rPr>
      </w:pPr>
      <w:r w:rsidRPr="00E56439">
        <w:rPr>
          <w:rFonts w:cs="Calibri"/>
        </w:rPr>
        <w:t xml:space="preserve">Interpretation: “medicines” is a generic bare plural. The aff may not defend that member nations of the World Trade Organization ought to reduce intellectual property protections for a medicine or subset of medicines.  </w:t>
      </w:r>
    </w:p>
    <w:p w14:paraId="38040AEA" w14:textId="77777777" w:rsidR="003C390F" w:rsidRPr="00E56439" w:rsidRDefault="003C390F" w:rsidP="003C390F">
      <w:pPr>
        <w:rPr>
          <w:rFonts w:cs="Calibri"/>
        </w:rPr>
      </w:pPr>
      <w:proofErr w:type="spellStart"/>
      <w:r w:rsidRPr="00E56439">
        <w:rPr>
          <w:rStyle w:val="Heading4Char"/>
          <w:rFonts w:cs="Calibri"/>
        </w:rPr>
        <w:t>Nebel</w:t>
      </w:r>
      <w:proofErr w:type="spellEnd"/>
      <w:r w:rsidRPr="00E56439">
        <w:rPr>
          <w:rStyle w:val="Heading4Char"/>
          <w:rFonts w:cs="Calibri"/>
        </w:rPr>
        <w:t xml:space="preserve"> 19</w:t>
      </w:r>
      <w:r w:rsidRPr="00E56439">
        <w:rPr>
          <w:rFonts w:cs="Calibri"/>
        </w:rPr>
        <w:t xml:space="preserve">. [Jake </w:t>
      </w:r>
      <w:proofErr w:type="spellStart"/>
      <w:r w:rsidRPr="00E56439">
        <w:rPr>
          <w:rFonts w:cs="Calibri"/>
        </w:rPr>
        <w:t>Nebel</w:t>
      </w:r>
      <w:proofErr w:type="spellEnd"/>
      <w:r w:rsidRPr="00E56439">
        <w:rPr>
          <w:rFonts w:cs="Calibr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E56439">
        <w:rPr>
          <w:rFonts w:cs="Calibri"/>
        </w:rPr>
        <w:t>Vbriefly</w:t>
      </w:r>
      <w:proofErr w:type="spellEnd"/>
      <w:r w:rsidRPr="00E56439">
        <w:rPr>
          <w:rFonts w:cs="Calibri"/>
        </w:rPr>
        <w:t xml:space="preserve">. August 12, 2019. </w:t>
      </w:r>
      <w:hyperlink r:id="rId6" w:history="1">
        <w:r w:rsidRPr="00E56439">
          <w:rPr>
            <w:rStyle w:val="Hyperlink"/>
            <w:rFonts w:cs="Calibri"/>
          </w:rPr>
          <w:t>https://www.vbriefly.com/2019/08/12/genericity-on-the-standardized-tests-resolution/?fbclid=IwAR0hUkKdDzHWrNeqEVI7m59pwsnmqLl490n4uRLQTe7bWmWDO_avWCNzi14</w:t>
        </w:r>
      </w:hyperlink>
      <w:r w:rsidRPr="00E56439">
        <w:rPr>
          <w:rStyle w:val="Hyperlink"/>
          <w:rFonts w:cs="Calibri"/>
        </w:rPr>
        <w:t xml:space="preserve"> TG</w:t>
      </w:r>
    </w:p>
    <w:p w14:paraId="0E238462" w14:textId="77777777" w:rsidR="003C390F" w:rsidRPr="00E56439" w:rsidRDefault="003C390F" w:rsidP="003C390F">
      <w:pPr>
        <w:rPr>
          <w:rFonts w:cs="Calibri"/>
        </w:rPr>
      </w:pPr>
      <w:r w:rsidRPr="00E56439">
        <w:rPr>
          <w:rFonts w:cs="Calibri"/>
        </w:rPr>
        <w:t xml:space="preserve">Both distinctions are important. </w:t>
      </w:r>
      <w:r w:rsidRPr="00E56439">
        <w:rPr>
          <w:rStyle w:val="StyleUnderline"/>
          <w:rFonts w:cs="Calibri"/>
          <w:highlight w:val="green"/>
        </w:rPr>
        <w:t>Generic</w:t>
      </w:r>
      <w:r w:rsidRPr="00E56439">
        <w:rPr>
          <w:rStyle w:val="StyleUnderline"/>
          <w:rFonts w:cs="Calibri"/>
        </w:rPr>
        <w:t xml:space="preserve"> resolutions </w:t>
      </w:r>
      <w:r w:rsidRPr="00E56439">
        <w:rPr>
          <w:rStyle w:val="StyleUnderline"/>
          <w:rFonts w:cs="Calibri"/>
          <w:highlight w:val="green"/>
        </w:rPr>
        <w:t>can’t be affirmed by</w:t>
      </w:r>
      <w:r w:rsidRPr="00E56439">
        <w:rPr>
          <w:rStyle w:val="StyleUnderline"/>
          <w:rFonts w:cs="Calibri"/>
        </w:rPr>
        <w:t xml:space="preserve"> specifying </w:t>
      </w:r>
      <w:r w:rsidRPr="00E56439">
        <w:rPr>
          <w:rStyle w:val="StyleUnderline"/>
          <w:rFonts w:cs="Calibri"/>
          <w:highlight w:val="green"/>
        </w:rPr>
        <w:t>particular instances</w:t>
      </w:r>
      <w:r w:rsidRPr="00E56439">
        <w:rPr>
          <w:rStyle w:val="StyleUnderline"/>
          <w:rFonts w:cs="Calibri"/>
        </w:rPr>
        <w:t>.</w:t>
      </w:r>
      <w:r w:rsidRPr="00E56439">
        <w:rPr>
          <w:rFonts w:cs="Calibri"/>
        </w:rPr>
        <w:t xml:space="preserve"> But, since generics tolerate exceptions, plan-inclusive counterplans (PICs) do not negate generic resolutions.</w:t>
      </w:r>
    </w:p>
    <w:p w14:paraId="039A611F" w14:textId="77777777" w:rsidR="003C390F" w:rsidRPr="00E56439" w:rsidRDefault="003C390F" w:rsidP="003C390F">
      <w:pPr>
        <w:rPr>
          <w:rFonts w:cs="Calibri"/>
        </w:rPr>
      </w:pPr>
      <w:r w:rsidRPr="00E56439">
        <w:rPr>
          <w:rFonts w:cs="Calibri"/>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48C9A9B" w14:textId="77777777" w:rsidR="003C390F" w:rsidRPr="00E56439" w:rsidRDefault="003C390F" w:rsidP="003C390F">
      <w:pPr>
        <w:rPr>
          <w:rFonts w:cs="Calibri"/>
        </w:rPr>
      </w:pPr>
      <w:r w:rsidRPr="00E56439">
        <w:rPr>
          <w:rFonts w:cs="Calibri"/>
        </w:rP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1141CED" w14:textId="77777777" w:rsidR="003C390F" w:rsidRPr="00E56439" w:rsidRDefault="003C390F" w:rsidP="003C390F">
      <w:pPr>
        <w:rPr>
          <w:rFonts w:cs="Calibri"/>
        </w:rPr>
      </w:pPr>
      <w:r w:rsidRPr="00E56439">
        <w:rPr>
          <w:rFonts w:cs="Calibri"/>
        </w:rPr>
        <w:t xml:space="preserve"> </w:t>
      </w:r>
      <w:r w:rsidRPr="00E56439">
        <w:rPr>
          <w:rStyle w:val="StyleUnderline"/>
          <w:rFonts w:cs="Calibri"/>
        </w:rPr>
        <w:t xml:space="preserve">“Colleges and universities” </w:t>
      </w:r>
      <w:proofErr w:type="gramStart"/>
      <w:r w:rsidRPr="00E56439">
        <w:rPr>
          <w:rStyle w:val="StyleUnderline"/>
          <w:rFonts w:cs="Calibri"/>
        </w:rPr>
        <w:t>is</w:t>
      </w:r>
      <w:proofErr w:type="gramEnd"/>
      <w:r w:rsidRPr="00E56439">
        <w:rPr>
          <w:rStyle w:val="StyleUnderline"/>
          <w:rFonts w:cs="Calibri"/>
        </w:rPr>
        <w:t xml:space="preserve"> a generic bare plural</w:t>
      </w:r>
      <w:r w:rsidRPr="00E56439">
        <w:rPr>
          <w:rFonts w:cs="Calibri"/>
        </w:rPr>
        <w:t>. I don’t think this claim should require any argument, when you think about it, but here are a few reasons.</w:t>
      </w:r>
    </w:p>
    <w:p w14:paraId="6BA68A29" w14:textId="77777777" w:rsidR="003C390F" w:rsidRPr="00E56439" w:rsidRDefault="003C390F" w:rsidP="003C390F">
      <w:pPr>
        <w:rPr>
          <w:rFonts w:cs="Calibri"/>
        </w:rPr>
      </w:pPr>
      <w:r w:rsidRPr="00E56439">
        <w:rPr>
          <w:rFonts w:cs="Calibri"/>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6F0F2D78" w14:textId="77777777" w:rsidR="003C390F" w:rsidRPr="00E56439" w:rsidRDefault="003C390F" w:rsidP="003C390F">
      <w:pPr>
        <w:rPr>
          <w:rStyle w:val="StyleUnderline"/>
          <w:rFonts w:cs="Calibri"/>
        </w:rPr>
      </w:pPr>
      <w:r w:rsidRPr="00E56439">
        <w:rPr>
          <w:rStyle w:val="StyleUnderline"/>
          <w:rFonts w:cs="Calibri"/>
        </w:rPr>
        <w:t xml:space="preserve">Second, </w:t>
      </w:r>
      <w:r w:rsidRPr="00E56439">
        <w:rPr>
          <w:rStyle w:val="StyleUnderline"/>
          <w:rFonts w:cs="Calibri"/>
          <w:highlight w:val="green"/>
        </w:rPr>
        <w:t>“colleges</w:t>
      </w:r>
      <w:r w:rsidRPr="00E56439">
        <w:rPr>
          <w:rStyle w:val="StyleUnderline"/>
          <w:rFonts w:cs="Calibri"/>
        </w:rPr>
        <w:t xml:space="preserve"> and universities” </w:t>
      </w:r>
      <w:r w:rsidRPr="00E56439">
        <w:rPr>
          <w:rStyle w:val="StyleUnderline"/>
          <w:rFonts w:cs="Calibri"/>
          <w:highlight w:val="green"/>
        </w:rPr>
        <w:t>fails the </w:t>
      </w:r>
      <w:hyperlink r:id="rId7" w:anchor="IsolGeneInte" w:history="1">
        <w:r w:rsidRPr="00E56439">
          <w:rPr>
            <w:rStyle w:val="StyleUnderline"/>
            <w:rFonts w:cs="Calibri"/>
            <w:highlight w:val="green"/>
          </w:rPr>
          <w:t>upward-entailment test</w:t>
        </w:r>
      </w:hyperlink>
      <w:r w:rsidRPr="00E56439">
        <w:rPr>
          <w:rStyle w:val="StyleUnderline"/>
          <w:rFonts w:cs="Calibri"/>
          <w:highlight w:val="green"/>
        </w:rPr>
        <w:t xml:space="preserve"> for existential</w:t>
      </w:r>
      <w:r w:rsidRPr="00E56439">
        <w:rPr>
          <w:rStyle w:val="StyleUnderline"/>
          <w:rFonts w:cs="Calibri"/>
        </w:rPr>
        <w:t xml:space="preserve"> uses of </w:t>
      </w:r>
      <w:r w:rsidRPr="00E56439">
        <w:rPr>
          <w:rStyle w:val="StyleUnderline"/>
          <w:rFonts w:cs="Calibri"/>
          <w:highlight w:val="green"/>
        </w:rPr>
        <w:t>bare plurals</w:t>
      </w:r>
      <w:r w:rsidRPr="00E56439">
        <w:rPr>
          <w:rFonts w:cs="Calibri"/>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56439">
        <w:rPr>
          <w:rStyle w:val="StyleUnderline"/>
          <w:rFonts w:cs="Calibri"/>
          <w:highlight w:val="green"/>
        </w:rPr>
        <w:t xml:space="preserve">Colleges </w:t>
      </w:r>
      <w:r w:rsidRPr="00E56439">
        <w:rPr>
          <w:rStyle w:val="StyleUnderline"/>
          <w:rFonts w:cs="Calibri"/>
        </w:rPr>
        <w:t xml:space="preserve">and universities </w:t>
      </w:r>
      <w:r w:rsidRPr="00E56439">
        <w:rPr>
          <w:rStyle w:val="StyleUnderline"/>
          <w:rFonts w:cs="Calibri"/>
          <w:highlight w:val="green"/>
        </w:rPr>
        <w:t>ought not consider the SAT.”</w:t>
      </w:r>
      <w:r w:rsidRPr="00E56439">
        <w:rPr>
          <w:rFonts w:cs="Calibri"/>
        </w:rPr>
        <w:t xml:space="preserve"> (To isolate “colleges and universities,” I’ve eliminated the other bare plurals in the resolution; it cannot plausibly be generic in the isolated case but existential in the resolution.) </w:t>
      </w:r>
      <w:r w:rsidRPr="00E56439">
        <w:rPr>
          <w:rStyle w:val="StyleUnderline"/>
          <w:rFonts w:cs="Calibri"/>
        </w:rPr>
        <w:t xml:space="preserve">This sentence </w:t>
      </w:r>
      <w:r w:rsidRPr="00E56439">
        <w:rPr>
          <w:rStyle w:val="StyleUnderline"/>
          <w:rFonts w:cs="Calibri"/>
          <w:highlight w:val="green"/>
        </w:rPr>
        <w:t>does not entail the more general statement that educational institutions ought not consider the SAT.</w:t>
      </w:r>
      <w:r w:rsidRPr="00E56439">
        <w:rPr>
          <w:rStyle w:val="StyleUnderline"/>
          <w:rFonts w:cs="Calibri"/>
        </w:rPr>
        <w:t xml:space="preserve"> This shows that “colleges and universities” is generic, because it fails the upward-entailment test for existential bare plurals.</w:t>
      </w:r>
    </w:p>
    <w:p w14:paraId="3450480F" w14:textId="77777777" w:rsidR="003C390F" w:rsidRPr="00E56439" w:rsidRDefault="003C390F" w:rsidP="003C390F">
      <w:pPr>
        <w:rPr>
          <w:rFonts w:cs="Calibri"/>
          <w:u w:val="single"/>
        </w:rPr>
      </w:pPr>
      <w:r w:rsidRPr="00E56439">
        <w:rPr>
          <w:rStyle w:val="StyleUnderline"/>
          <w:rFonts w:cs="Calibri"/>
        </w:rPr>
        <w:t xml:space="preserve">Third, </w:t>
      </w:r>
      <w:r w:rsidRPr="00E56439">
        <w:rPr>
          <w:rStyle w:val="StyleUnderline"/>
          <w:rFonts w:cs="Calibri"/>
          <w:highlight w:val="green"/>
        </w:rPr>
        <w:t xml:space="preserve">“colleges </w:t>
      </w:r>
      <w:r w:rsidRPr="00E56439">
        <w:rPr>
          <w:rStyle w:val="StyleUnderline"/>
          <w:rFonts w:cs="Calibri"/>
        </w:rPr>
        <w:t xml:space="preserve">and universities” </w:t>
      </w:r>
      <w:r w:rsidRPr="00E56439">
        <w:rPr>
          <w:rStyle w:val="StyleUnderline"/>
          <w:rFonts w:cs="Calibri"/>
          <w:highlight w:val="green"/>
        </w:rPr>
        <w:t>fails the adverb of quantification test for existential bare plurals</w:t>
      </w:r>
      <w:r w:rsidRPr="00E56439">
        <w:rPr>
          <w:rStyle w:val="StyleUnderline"/>
          <w:rFonts w:cs="Calibri"/>
        </w:rPr>
        <w:t>. Consider the sentence, “</w:t>
      </w:r>
      <w:r w:rsidRPr="00E56439">
        <w:rPr>
          <w:rStyle w:val="StyleUnderline"/>
          <w:rFonts w:cs="Calibri"/>
          <w:highlight w:val="green"/>
        </w:rPr>
        <w:t>Dogs are barking outside my window</w:t>
      </w:r>
      <w:r w:rsidRPr="00E56439">
        <w:rPr>
          <w:rStyle w:val="StyleUnderline"/>
          <w:rFonts w:cs="Calibri"/>
        </w:rPr>
        <w:t xml:space="preserve">.” This sentence </w:t>
      </w:r>
      <w:r w:rsidRPr="00E56439">
        <w:rPr>
          <w:rStyle w:val="StyleUnderline"/>
          <w:rFonts w:cs="Calibri"/>
          <w:highlight w:val="green"/>
        </w:rPr>
        <w:t>expresses an existential</w:t>
      </w:r>
      <w:r w:rsidRPr="00E56439">
        <w:rPr>
          <w:rStyle w:val="StyleUnderline"/>
          <w:rFonts w:cs="Calibri"/>
        </w:rPr>
        <w:t xml:space="preserve"> statement that is </w:t>
      </w:r>
      <w:r w:rsidRPr="00E56439">
        <w:rPr>
          <w:rStyle w:val="StyleUnderline"/>
          <w:rFonts w:cs="Calibri"/>
          <w:highlight w:val="green"/>
        </w:rPr>
        <w:t>true just in case there are some dogs barking</w:t>
      </w:r>
      <w:r w:rsidRPr="00E56439">
        <w:rPr>
          <w:rStyle w:val="StyleUnderline"/>
          <w:rFonts w:cs="Calibri"/>
        </w:rPr>
        <w:t xml:space="preserve"> outside my window. One test of this appeals to the drastic change of meaning caused by </w:t>
      </w:r>
      <w:r w:rsidRPr="00E56439">
        <w:rPr>
          <w:rStyle w:val="StyleUnderline"/>
          <w:rFonts w:cs="Calibri"/>
          <w:highlight w:val="green"/>
        </w:rPr>
        <w:t>inserting any adverb of quantification</w:t>
      </w:r>
      <w:r w:rsidRPr="00E56439">
        <w:rPr>
          <w:rStyle w:val="StyleUnderline"/>
          <w:rFonts w:cs="Calibri"/>
        </w:rPr>
        <w:t xml:space="preserve"> (e.g., always, sometimes, generally, often, seldom, never, ever). You </w:t>
      </w:r>
      <w:r w:rsidRPr="00E56439">
        <w:rPr>
          <w:rStyle w:val="StyleUnderline"/>
          <w:rFonts w:cs="Calibri"/>
          <w:highlight w:val="green"/>
        </w:rPr>
        <w:t>cannot add</w:t>
      </w:r>
      <w:r w:rsidRPr="00E56439">
        <w:rPr>
          <w:rStyle w:val="StyleUnderline"/>
          <w:rFonts w:cs="Calibri"/>
        </w:rPr>
        <w:t xml:space="preserve"> any such adverb into the sentence without drastically changing its </w:t>
      </w:r>
      <w:r w:rsidRPr="00E56439">
        <w:rPr>
          <w:rStyle w:val="StyleUnderline"/>
          <w:rFonts w:cs="Calibri"/>
          <w:highlight w:val="green"/>
        </w:rPr>
        <w:t>meaning</w:t>
      </w:r>
      <w:r w:rsidRPr="00E56439">
        <w:rPr>
          <w:rStyle w:val="StyleUnderline"/>
          <w:rFonts w:cs="Calibri"/>
        </w:rPr>
        <w:t xml:space="preserve">. To apply this test to the resolution, let’s again isolate the bare plural subject: “Colleges and universities ought not consider the SAT.” Adding generally (“Colleges and </w:t>
      </w:r>
      <w:proofErr w:type="spellStart"/>
      <w:r w:rsidRPr="00E56439">
        <w:rPr>
          <w:rStyle w:val="StyleUnderline"/>
          <w:rFonts w:cs="Calibri"/>
        </w:rPr>
        <w:t>universitiesz</w:t>
      </w:r>
      <w:proofErr w:type="spellEnd"/>
      <w:r w:rsidRPr="00E56439">
        <w:rPr>
          <w:rStyle w:val="StyleUnderline"/>
          <w:rFonts w:cs="Calibri"/>
        </w:rPr>
        <w:t xml:space="preserve"> generally ought not consider the SAT”) or ever (“Colleges and universities ought not ever consider the SAT”) result in comparatively minor changes of meaning. </w:t>
      </w:r>
      <w:r w:rsidRPr="00E56439">
        <w:rPr>
          <w:rFonts w:cs="Calibri"/>
        </w:rPr>
        <w:t xml:space="preserve">(Note that this test doesn’t require there to be no change of meaning and doesn’t have to work for every adverb of quantification.) This strongly suggests what we already know: that </w:t>
      </w:r>
      <w:r w:rsidRPr="00E56439">
        <w:rPr>
          <w:rStyle w:val="StyleUnderline"/>
          <w:rFonts w:cs="Calibri"/>
        </w:rPr>
        <w:t xml:space="preserve">“colleges and universities” is generic rather than existential in the resolution. </w:t>
      </w:r>
    </w:p>
    <w:p w14:paraId="3CF64B81" w14:textId="77777777" w:rsidR="003C390F" w:rsidRPr="00E56439" w:rsidRDefault="003C390F" w:rsidP="003C390F">
      <w:pPr>
        <w:pStyle w:val="Heading4"/>
        <w:rPr>
          <w:rFonts w:cs="Calibri"/>
        </w:rPr>
      </w:pPr>
      <w:r w:rsidRPr="00E56439">
        <w:rPr>
          <w:rFonts w:cs="Calibri"/>
        </w:rPr>
        <w:t>Violation: They spec ______</w:t>
      </w:r>
    </w:p>
    <w:p w14:paraId="4FBB6B01" w14:textId="77777777" w:rsidR="003C390F" w:rsidRPr="00E56439" w:rsidRDefault="003C390F" w:rsidP="003C390F">
      <w:pPr>
        <w:pStyle w:val="Heading4"/>
        <w:rPr>
          <w:rFonts w:cs="Calibri"/>
        </w:rPr>
      </w:pPr>
      <w:r w:rsidRPr="00E56439">
        <w:rPr>
          <w:rFonts w:cs="Calibri"/>
        </w:rPr>
        <w:t>Standards:</w:t>
      </w:r>
    </w:p>
    <w:p w14:paraId="6404E8B7" w14:textId="77777777" w:rsidR="003C390F" w:rsidRPr="00E56439" w:rsidRDefault="003C390F" w:rsidP="003C390F">
      <w:pPr>
        <w:pStyle w:val="Heading4"/>
        <w:rPr>
          <w:rFonts w:cs="Calibri"/>
        </w:rPr>
      </w:pPr>
      <w:r w:rsidRPr="00E56439">
        <w:rPr>
          <w:rFonts w:cs="Calibri"/>
        </w:rPr>
        <w:t>[1] precision – the counter-</w:t>
      </w:r>
      <w:proofErr w:type="spellStart"/>
      <w:r w:rsidRPr="00E56439">
        <w:rPr>
          <w:rFonts w:cs="Calibri"/>
        </w:rPr>
        <w:t>interp</w:t>
      </w:r>
      <w:proofErr w:type="spellEnd"/>
      <w:r w:rsidRPr="00E56439">
        <w:rPr>
          <w:rFonts w:cs="Calibri"/>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2B60AF24" w14:textId="77777777" w:rsidR="003C390F" w:rsidRPr="00E56439" w:rsidRDefault="003C390F" w:rsidP="003C390F">
      <w:pPr>
        <w:pStyle w:val="Heading4"/>
        <w:rPr>
          <w:rFonts w:cs="Calibri"/>
        </w:rPr>
      </w:pPr>
      <w:r w:rsidRPr="00E56439">
        <w:rPr>
          <w:rFonts w:cs="Calibri"/>
        </w:rPr>
        <w:t xml:space="preserve">[2] Limits and ground – their model allows affs to defend anything from Covid vaccines to HIV drugs to Insulin— there's no universal DA since each has different functions and political implications — that explodes neg prep and leads to random medicine of the week affs which makes cutting stable neg links impossible — limits key to reciprocal engagement since they create a </w:t>
      </w:r>
      <w:proofErr w:type="spellStart"/>
      <w:r w:rsidRPr="00E56439">
        <w:rPr>
          <w:rFonts w:cs="Calibri"/>
        </w:rPr>
        <w:t>caselist</w:t>
      </w:r>
      <w:proofErr w:type="spellEnd"/>
      <w:r w:rsidRPr="00E56439">
        <w:rPr>
          <w:rFonts w:cs="Calibri"/>
        </w:rPr>
        <w:t xml:space="preserve"> for neg prep and it takes out ground like DAs to certain medicines which are some of the few neg generics when affs spec medicines.</w:t>
      </w:r>
    </w:p>
    <w:p w14:paraId="372BB8D1" w14:textId="77777777" w:rsidR="003C390F" w:rsidRPr="00E56439" w:rsidRDefault="003C390F" w:rsidP="003C390F">
      <w:pPr>
        <w:pStyle w:val="Heading4"/>
        <w:rPr>
          <w:rFonts w:cs="Calibri"/>
        </w:rPr>
      </w:pPr>
      <w:r w:rsidRPr="00E56439">
        <w:rPr>
          <w:rFonts w:cs="Calibri"/>
        </w:rPr>
        <w:t>[3] TVA solves – you could’ve read your plan as an advantage under a whole res advocacy.</w:t>
      </w:r>
    </w:p>
    <w:p w14:paraId="235E015F" w14:textId="77777777" w:rsidR="003C390F" w:rsidRPr="00E56439" w:rsidRDefault="003C390F" w:rsidP="003C390F">
      <w:pPr>
        <w:pStyle w:val="Heading4"/>
        <w:rPr>
          <w:rFonts w:cs="Calibri"/>
        </w:rPr>
      </w:pPr>
      <w:r w:rsidRPr="00E56439">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68674C03" w14:textId="77777777" w:rsidR="003C390F" w:rsidRPr="00E56439" w:rsidRDefault="003C390F" w:rsidP="003C390F">
      <w:pPr>
        <w:pStyle w:val="Heading4"/>
        <w:rPr>
          <w:rFonts w:cs="Calibri"/>
        </w:rPr>
      </w:pPr>
      <w:r w:rsidRPr="00E56439">
        <w:rPr>
          <w:rFonts w:cs="Calibri"/>
        </w:rPr>
        <w:t>Drop the debater – a] deter future abuse and b] set better norms for debate.</w:t>
      </w:r>
    </w:p>
    <w:p w14:paraId="5DDBF943" w14:textId="77777777" w:rsidR="003C390F" w:rsidRPr="00E56439" w:rsidRDefault="003C390F" w:rsidP="003C390F">
      <w:pPr>
        <w:pStyle w:val="Heading4"/>
        <w:rPr>
          <w:rFonts w:cs="Calibri"/>
        </w:rPr>
      </w:pPr>
      <w:r w:rsidRPr="00E56439">
        <w:rPr>
          <w:rFonts w:cs="Calibri"/>
        </w:rPr>
        <w:t xml:space="preserve">Competing </w:t>
      </w:r>
      <w:proofErr w:type="spellStart"/>
      <w:r w:rsidRPr="00E56439">
        <w:rPr>
          <w:rFonts w:cs="Calibri"/>
        </w:rPr>
        <w:t>interps</w:t>
      </w:r>
      <w:proofErr w:type="spellEnd"/>
      <w:r w:rsidRPr="00E56439">
        <w:rPr>
          <w:rFonts w:cs="Calibri"/>
        </w:rPr>
        <w:t xml:space="preserve"> – [a] reasonability is arbitrary and encourages judge intervention since there’s no clear norm, [b] it creates a race to the top where we create the best possible norms for debate.</w:t>
      </w:r>
    </w:p>
    <w:p w14:paraId="5AF667F0" w14:textId="77777777" w:rsidR="003C390F" w:rsidRPr="00E56439" w:rsidRDefault="003C390F" w:rsidP="003C390F">
      <w:pPr>
        <w:pStyle w:val="Heading4"/>
        <w:rPr>
          <w:rFonts w:cs="Calibri"/>
        </w:rPr>
      </w:pPr>
      <w:r w:rsidRPr="00E56439">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84022EF" w14:textId="297C1DFC" w:rsidR="003C390F" w:rsidRPr="00E56439" w:rsidRDefault="003C390F" w:rsidP="003C390F">
      <w:pPr>
        <w:pStyle w:val="Heading2"/>
        <w:rPr>
          <w:rFonts w:cs="Calibri"/>
        </w:rPr>
      </w:pPr>
      <w:r w:rsidRPr="00E56439">
        <w:rPr>
          <w:rFonts w:cs="Calibri"/>
        </w:rPr>
        <w:t>2</w:t>
      </w:r>
    </w:p>
    <w:p w14:paraId="51AF0EED" w14:textId="77777777" w:rsidR="000E63F6" w:rsidRPr="00E56439" w:rsidRDefault="000E63F6" w:rsidP="000E63F6">
      <w:pPr>
        <w:pStyle w:val="Heading4"/>
        <w:rPr>
          <w:rStyle w:val="Style13ptBold"/>
          <w:rFonts w:cs="Calibri"/>
          <w:b/>
          <w:bCs w:val="0"/>
        </w:rPr>
      </w:pPr>
      <w:r w:rsidRPr="00E56439">
        <w:rPr>
          <w:rFonts w:cs="Calibri"/>
        </w:rPr>
        <w:t xml:space="preserve">Interpretation: Reduce means </w:t>
      </w:r>
      <w:r w:rsidRPr="00E56439">
        <w:rPr>
          <w:rFonts w:cs="Calibri"/>
          <w:u w:val="single"/>
        </w:rPr>
        <w:t>unconditional and permanent</w:t>
      </w:r>
      <w:r w:rsidRPr="00E56439">
        <w:rPr>
          <w:rFonts w:cs="Calibri"/>
        </w:rPr>
        <w:t xml:space="preserve"> – the aff is a </w:t>
      </w:r>
      <w:r w:rsidRPr="00E56439">
        <w:rPr>
          <w:rFonts w:cs="Calibri"/>
          <w:u w:val="single"/>
        </w:rPr>
        <w:t>suspension</w:t>
      </w:r>
      <w:r w:rsidRPr="00E56439">
        <w:rPr>
          <w:rFonts w:cs="Calibri"/>
        </w:rPr>
        <w:t>.</w:t>
      </w:r>
    </w:p>
    <w:p w14:paraId="43DC8A0A" w14:textId="77777777" w:rsidR="000E63F6" w:rsidRPr="00E56439" w:rsidRDefault="000E63F6" w:rsidP="000E63F6">
      <w:pPr>
        <w:rPr>
          <w:rFonts w:cs="Calibri"/>
          <w:sz w:val="24"/>
        </w:rPr>
      </w:pPr>
      <w:r w:rsidRPr="00E56439">
        <w:rPr>
          <w:rStyle w:val="Style13ptBold"/>
          <w:rFonts w:cs="Calibri"/>
        </w:rPr>
        <w:t>Reynolds 59</w:t>
      </w:r>
      <w:r w:rsidRPr="00E56439">
        <w:rPr>
          <w:rStyle w:val="verdana"/>
          <w:rFonts w:cs="Calibri"/>
        </w:rPr>
        <w:t xml:space="preserve"> – Judge (</w:t>
      </w:r>
      <w:r w:rsidRPr="00E56439">
        <w:rPr>
          <w:rFonts w:cs="Calibri"/>
        </w:rPr>
        <w:t xml:space="preserve">In the Matter of Doris A. </w:t>
      </w:r>
      <w:proofErr w:type="spellStart"/>
      <w:r w:rsidRPr="00E56439">
        <w:rPr>
          <w:rFonts w:cs="Calibri"/>
        </w:rPr>
        <w:t>Montesani</w:t>
      </w:r>
      <w:proofErr w:type="spellEnd"/>
      <w:r w:rsidRPr="00E56439">
        <w:rPr>
          <w:rFonts w:cs="Calibri"/>
        </w:rPr>
        <w:t>, Petitioner, v. Arthur Levitt, as Comptroller of the State of New York, et al., Respondents [NO NUMBER IN ORIGINAL] Supreme Court of New York, Appellate Division, Third Department 9 A.D.2d 51; 189 N.Y.S.2d 695; 1959 N.Y. App. Div. LEXIS 7391 August 13, 1959, lexis)</w:t>
      </w:r>
    </w:p>
    <w:p w14:paraId="7EA889B4" w14:textId="77777777" w:rsidR="000E63F6" w:rsidRPr="00E56439" w:rsidRDefault="000E63F6" w:rsidP="000E63F6">
      <w:pPr>
        <w:rPr>
          <w:rFonts w:cs="Calibri"/>
          <w:u w:val="single"/>
        </w:rPr>
      </w:pPr>
      <w:r w:rsidRPr="00E56439">
        <w:rPr>
          <w:rFonts w:cs="Calibri"/>
          <w:color w:val="000000"/>
          <w:sz w:val="16"/>
        </w:rPr>
        <w:t>Section 83</w:t>
      </w:r>
      <w:r w:rsidRPr="00E56439">
        <w:rPr>
          <w:rFonts w:cs="Calibri"/>
          <w:sz w:val="16"/>
        </w:rPr>
        <w:t xml:space="preserve">'s counterpart with regard to </w:t>
      </w:r>
      <w:proofErr w:type="spellStart"/>
      <w:r w:rsidRPr="00E56439">
        <w:rPr>
          <w:rFonts w:cs="Calibri"/>
          <w:sz w:val="16"/>
        </w:rPr>
        <w:t>nondisability</w:t>
      </w:r>
      <w:proofErr w:type="spellEnd"/>
      <w:r w:rsidRPr="00E56439">
        <w:rPr>
          <w:rFonts w:cs="Calibri"/>
          <w:sz w:val="16"/>
        </w:rPr>
        <w:t xml:space="preserve"> pensioners, section 84, prescribes a reduction only if the pensioner should again take a public job. The disability pensioner is penalized if he takes </w:t>
      </w:r>
      <w:r w:rsidRPr="00E56439">
        <w:rPr>
          <w:rStyle w:val="italic"/>
          <w:rFonts w:cs="Calibri"/>
          <w:sz w:val="16"/>
        </w:rPr>
        <w:t>any</w:t>
      </w:r>
      <w:r w:rsidRPr="00E56439">
        <w:rPr>
          <w:rFonts w:cs="Calibr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E56439">
        <w:rPr>
          <w:rFonts w:cs="Calibri"/>
          <w:color w:val="000000"/>
          <w:sz w:val="16"/>
        </w:rPr>
        <w:t>section 83</w:t>
      </w:r>
      <w:r w:rsidRPr="00E56439">
        <w:rPr>
          <w:rFonts w:cs="Calibr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E56439">
        <w:rPr>
          <w:rFonts w:cs="Calibri"/>
          <w:sz w:val="16"/>
        </w:rPr>
        <w:t xml:space="preserve"> [***13]  </w:t>
      </w:r>
      <w:r w:rsidRPr="00E56439">
        <w:rPr>
          <w:rFonts w:cs="Calibri"/>
          <w:u w:val="single"/>
        </w:rPr>
        <w:t xml:space="preserve">The section says </w:t>
      </w:r>
      <w:r w:rsidRPr="00E56439">
        <w:rPr>
          <w:rFonts w:cs="Calibri"/>
          <w:highlight w:val="yellow"/>
          <w:u w:val="single"/>
        </w:rPr>
        <w:t>"reduced", does not say that</w:t>
      </w:r>
      <w:r w:rsidRPr="00E56439">
        <w:rPr>
          <w:rFonts w:cs="Calibri"/>
          <w:u w:val="single"/>
        </w:rPr>
        <w:t xml:space="preserve"> monthly payments </w:t>
      </w:r>
      <w:r w:rsidRPr="00E56439">
        <w:rPr>
          <w:rFonts w:cs="Calibri"/>
          <w:highlight w:val="yellow"/>
          <w:u w:val="single"/>
        </w:rPr>
        <w:t>shall be temporarily suspended</w:t>
      </w:r>
      <w:r w:rsidRPr="00E56439">
        <w:rPr>
          <w:rFonts w:cs="Calibri"/>
          <w:u w:val="single"/>
        </w:rPr>
        <w:t xml:space="preserve">; it says that the pension itself shall be reduced. </w:t>
      </w:r>
      <w:r w:rsidRPr="00E56439">
        <w:rPr>
          <w:rFonts w:cs="Calibri"/>
          <w:highlight w:val="yellow"/>
          <w:u w:val="single"/>
        </w:rPr>
        <w:t xml:space="preserve">The </w:t>
      </w:r>
      <w:r w:rsidRPr="00E56439">
        <w:rPr>
          <w:rStyle w:val="Emphasis"/>
          <w:rFonts w:cs="Calibri"/>
          <w:highlight w:val="yellow"/>
        </w:rPr>
        <w:t>plain dictionary meaning</w:t>
      </w:r>
      <w:r w:rsidRPr="00E56439">
        <w:rPr>
          <w:rFonts w:cs="Calibri"/>
          <w:highlight w:val="yellow"/>
          <w:u w:val="single"/>
        </w:rPr>
        <w:t xml:space="preserve"> of the word is to diminish, lower or degrade.</w:t>
      </w:r>
      <w:r w:rsidRPr="00E56439">
        <w:rPr>
          <w:rFonts w:cs="Calibri"/>
          <w:u w:val="single"/>
        </w:rPr>
        <w:t xml:space="preserve"> </w:t>
      </w:r>
      <w:r w:rsidRPr="00E56439">
        <w:rPr>
          <w:rStyle w:val="StyleUnderline"/>
          <w:rFonts w:cs="Calibri"/>
        </w:rPr>
        <w:t xml:space="preserve">The word </w:t>
      </w:r>
      <w:r w:rsidRPr="00E56439">
        <w:rPr>
          <w:rStyle w:val="StyleUnderline"/>
          <w:rFonts w:cs="Calibri"/>
          <w:highlight w:val="yellow"/>
        </w:rPr>
        <w:t>"reduce" seems</w:t>
      </w:r>
      <w:r w:rsidRPr="00E56439">
        <w:rPr>
          <w:rStyle w:val="StyleUnderline"/>
          <w:rFonts w:cs="Calibri"/>
        </w:rPr>
        <w:t xml:space="preserve"> adequately </w:t>
      </w:r>
      <w:r w:rsidRPr="00E56439">
        <w:rPr>
          <w:rStyle w:val="StyleUnderline"/>
          <w:rFonts w:cs="Calibri"/>
          <w:highlight w:val="yellow"/>
        </w:rPr>
        <w:t xml:space="preserve">to indicate </w:t>
      </w:r>
      <w:r w:rsidRPr="00E56439">
        <w:rPr>
          <w:rStyle w:val="Emphasis"/>
          <w:rFonts w:cs="Calibri"/>
          <w:highlight w:val="yellow"/>
        </w:rPr>
        <w:t>permanency</w:t>
      </w:r>
      <w:r w:rsidRPr="00E56439">
        <w:rPr>
          <w:rStyle w:val="StyleUnderline"/>
          <w:rFonts w:cs="Calibri"/>
          <w:highlight w:val="yellow"/>
        </w:rPr>
        <w:t>.</w:t>
      </w:r>
    </w:p>
    <w:p w14:paraId="5A000AB5" w14:textId="77777777" w:rsidR="000E63F6" w:rsidRPr="00E56439" w:rsidRDefault="000E63F6" w:rsidP="000E63F6">
      <w:pPr>
        <w:pStyle w:val="Heading4"/>
        <w:rPr>
          <w:rFonts w:cs="Calibri"/>
        </w:rPr>
      </w:pPr>
      <w:r w:rsidRPr="00E56439">
        <w:rPr>
          <w:rFonts w:cs="Calibri"/>
        </w:rPr>
        <w:t>Reduce is distinct from simply changing</w:t>
      </w:r>
    </w:p>
    <w:p w14:paraId="4EA7A03D" w14:textId="77777777" w:rsidR="000E63F6" w:rsidRPr="00E56439" w:rsidRDefault="000E63F6" w:rsidP="000E63F6">
      <w:pPr>
        <w:rPr>
          <w:rFonts w:cs="Calibri"/>
        </w:rPr>
      </w:pPr>
      <w:r w:rsidRPr="00E56439">
        <w:rPr>
          <w:rStyle w:val="Style13ptBold"/>
          <w:rFonts w:cs="Calibri"/>
        </w:rPr>
        <w:t xml:space="preserve">Finch 73 </w:t>
      </w:r>
      <w:r w:rsidRPr="00E56439">
        <w:rPr>
          <w:rFonts w:cs="Calibri"/>
        </w:rPr>
        <w:t>(James A. Finch Jr., judge. “State ex rel. Cason v. Bond, 495 S.W.2d 385,” Supreme Court of Missouri, 1973)</w:t>
      </w:r>
    </w:p>
    <w:p w14:paraId="0FBB1FE0" w14:textId="77777777" w:rsidR="000E63F6" w:rsidRPr="00E56439" w:rsidRDefault="000E63F6" w:rsidP="000E63F6">
      <w:pPr>
        <w:rPr>
          <w:rFonts w:cs="Calibri"/>
          <w:sz w:val="14"/>
        </w:rPr>
      </w:pPr>
      <w:r w:rsidRPr="00E56439">
        <w:rPr>
          <w:rFonts w:cs="Calibri"/>
          <w:sz w:val="14"/>
        </w:rPr>
        <w:t xml:space="preserve">"* * * The fact that this section relates solely to appropriation bills, in conjunction with the word 'reduce,' indicates clearly that the expression 'items or parts of items' refers to separable fiscal units. They are appropriations of sums of money. </w:t>
      </w:r>
      <w:r w:rsidRPr="00E56439">
        <w:rPr>
          <w:rStyle w:val="StyleUnderline"/>
          <w:rFonts w:cs="Calibri"/>
        </w:rPr>
        <w:t>Power is conferred</w:t>
      </w:r>
      <w:r w:rsidRPr="00E56439">
        <w:rPr>
          <w:rFonts w:cs="Calibri"/>
          <w:sz w:val="14"/>
        </w:rPr>
        <w:t xml:space="preserve"> upon the Governor </w:t>
      </w:r>
      <w:r w:rsidRPr="00E56439">
        <w:rPr>
          <w:rStyle w:val="Emphasis"/>
          <w:rFonts w:cs="Calibri"/>
        </w:rPr>
        <w:t>to reduce</w:t>
      </w:r>
      <w:r w:rsidRPr="00E56439">
        <w:rPr>
          <w:rFonts w:cs="Calibri"/>
          <w:sz w:val="14"/>
        </w:rPr>
        <w:t xml:space="preserve"> a sum of money appropriated, or to disapprove the appropriation entirely. </w:t>
      </w:r>
      <w:r w:rsidRPr="00E56439">
        <w:rPr>
          <w:rStyle w:val="StyleUnderline"/>
          <w:rFonts w:cs="Calibri"/>
          <w:highlight w:val="cyan"/>
        </w:rPr>
        <w:t xml:space="preserve">No power is conferred to </w:t>
      </w:r>
      <w:r w:rsidRPr="00E56439">
        <w:rPr>
          <w:rStyle w:val="Emphasis"/>
          <w:rFonts w:cs="Calibri"/>
          <w:highlight w:val="cyan"/>
        </w:rPr>
        <w:t>change the terms</w:t>
      </w:r>
      <w:r w:rsidRPr="00E56439">
        <w:rPr>
          <w:rStyle w:val="StyleUnderline"/>
          <w:rFonts w:cs="Calibri"/>
          <w:highlight w:val="cyan"/>
        </w:rPr>
        <w:t xml:space="preserve"> of an appropriation </w:t>
      </w:r>
      <w:r w:rsidRPr="00E56439">
        <w:rPr>
          <w:rStyle w:val="Emphasis"/>
          <w:rFonts w:cs="Calibri"/>
          <w:highlight w:val="cyan"/>
        </w:rPr>
        <w:t>except by reducing</w:t>
      </w:r>
      <w:r w:rsidRPr="00E56439">
        <w:rPr>
          <w:rStyle w:val="StyleUnderline"/>
          <w:rFonts w:cs="Calibri"/>
          <w:highlight w:val="cyan"/>
        </w:rPr>
        <w:t xml:space="preserve"> the amount thereof</w:t>
      </w:r>
      <w:r w:rsidRPr="00E56439">
        <w:rPr>
          <w:rFonts w:cs="Calibri"/>
          <w:sz w:val="14"/>
        </w:rPr>
        <w:t>. Words or phrases are not 'items or parts of items.' This principle applies to the condition [**14]  attached to the appropriation now in question.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22B7CA0F" w14:textId="77777777" w:rsidR="000E63F6" w:rsidRPr="00E56439" w:rsidRDefault="000E63F6" w:rsidP="000E63F6">
      <w:pPr>
        <w:rPr>
          <w:rFonts w:cs="Calibri"/>
        </w:rPr>
      </w:pPr>
    </w:p>
    <w:p w14:paraId="7FCF6B1A" w14:textId="798D685D" w:rsidR="000E63F6" w:rsidRPr="00E56439" w:rsidRDefault="000E63F6" w:rsidP="000E63F6">
      <w:pPr>
        <w:pStyle w:val="Heading4"/>
        <w:rPr>
          <w:rFonts w:cs="Calibri"/>
          <w:b w:val="0"/>
          <w:iCs w:val="0"/>
          <w:sz w:val="22"/>
          <w:u w:val="single"/>
        </w:rPr>
      </w:pPr>
      <w:r w:rsidRPr="00E56439">
        <w:rPr>
          <w:rFonts w:cs="Calibri"/>
        </w:rPr>
        <w:t xml:space="preserve">Violation: they only change the time period </w:t>
      </w:r>
    </w:p>
    <w:p w14:paraId="534CB37D" w14:textId="77777777" w:rsidR="000E63F6" w:rsidRPr="00E56439" w:rsidRDefault="000E63F6" w:rsidP="000E63F6">
      <w:pPr>
        <w:rPr>
          <w:rFonts w:cs="Calibri"/>
        </w:rPr>
      </w:pPr>
    </w:p>
    <w:p w14:paraId="408EA3BE" w14:textId="77777777" w:rsidR="000E63F6" w:rsidRPr="00E56439" w:rsidRDefault="000E63F6" w:rsidP="000E63F6">
      <w:pPr>
        <w:pStyle w:val="Heading4"/>
        <w:rPr>
          <w:rFonts w:cs="Calibri"/>
        </w:rPr>
      </w:pPr>
      <w:r w:rsidRPr="00E56439">
        <w:rPr>
          <w:rFonts w:cs="Calibri"/>
        </w:rPr>
        <w:t>Vote neg:</w:t>
      </w:r>
    </w:p>
    <w:p w14:paraId="3B2C87FD" w14:textId="4F9F8244" w:rsidR="000E63F6" w:rsidRPr="00E56439" w:rsidRDefault="000E63F6" w:rsidP="000E63F6">
      <w:pPr>
        <w:pStyle w:val="Heading4"/>
        <w:rPr>
          <w:rFonts w:cs="Calibri"/>
        </w:rPr>
      </w:pPr>
      <w:r w:rsidRPr="00E56439">
        <w:rPr>
          <w:rFonts w:cs="Calibri"/>
        </w:rPr>
        <w:t>1] Limits and ground– their model allows affs to defend anything from pandemics to Biden’s presidency— cross apply the offense above</w:t>
      </w:r>
    </w:p>
    <w:p w14:paraId="3669D831" w14:textId="3ED9F1ED" w:rsidR="000E63F6" w:rsidRPr="00E56439" w:rsidRDefault="000E63F6" w:rsidP="000E63F6">
      <w:pPr>
        <w:pStyle w:val="Heading4"/>
        <w:rPr>
          <w:rFonts w:cs="Calibri"/>
        </w:rPr>
      </w:pPr>
      <w:r w:rsidRPr="00E56439">
        <w:rPr>
          <w:rFonts w:cs="Calibri"/>
        </w:rPr>
        <w:t>2] Precision o/w – cross apply the offense above</w:t>
      </w:r>
    </w:p>
    <w:p w14:paraId="19970532" w14:textId="4A22E611" w:rsidR="000E63F6" w:rsidRPr="00E56439" w:rsidRDefault="000E63F6" w:rsidP="000E63F6">
      <w:pPr>
        <w:pStyle w:val="Heading4"/>
        <w:rPr>
          <w:rFonts w:cs="Calibri"/>
        </w:rPr>
      </w:pPr>
      <w:r w:rsidRPr="00E56439">
        <w:rPr>
          <w:rFonts w:cs="Calibri"/>
        </w:rPr>
        <w:t xml:space="preserve">3] TVA – defend the advantage to a whole </w:t>
      </w:r>
      <w:proofErr w:type="spellStart"/>
      <w:r w:rsidRPr="00E56439">
        <w:rPr>
          <w:rFonts w:cs="Calibri"/>
        </w:rPr>
        <w:t>rez</w:t>
      </w:r>
      <w:proofErr w:type="spellEnd"/>
      <w:r w:rsidRPr="00E56439">
        <w:rPr>
          <w:rFonts w:cs="Calibri"/>
        </w:rPr>
        <w:t xml:space="preserve"> timeframe. We don’t prevent new FWs, mechanisms, or advantages. PICs don’t solve – our model allows you to specify countries and medicines.</w:t>
      </w:r>
      <w:r w:rsidRPr="00E56439">
        <w:rPr>
          <w:rFonts w:cs="Calibri"/>
          <w:color w:val="000000" w:themeColor="text1"/>
        </w:rPr>
        <w:t xml:space="preserve"> </w:t>
      </w:r>
    </w:p>
    <w:p w14:paraId="7EE2A907" w14:textId="2DDDFEC1" w:rsidR="003C390F" w:rsidRPr="00E56439" w:rsidRDefault="003C390F" w:rsidP="003C390F">
      <w:pPr>
        <w:pStyle w:val="Heading2"/>
        <w:rPr>
          <w:rFonts w:cs="Calibri"/>
        </w:rPr>
      </w:pPr>
      <w:r w:rsidRPr="00E56439">
        <w:rPr>
          <w:rFonts w:cs="Calibri"/>
        </w:rPr>
        <w:t>3</w:t>
      </w:r>
    </w:p>
    <w:p w14:paraId="1AB88869" w14:textId="77777777" w:rsidR="000E63F6" w:rsidRPr="00E56439" w:rsidRDefault="000E63F6" w:rsidP="000E63F6">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455E509" w14:textId="77777777" w:rsidR="000E63F6" w:rsidRPr="00E56439" w:rsidRDefault="000E63F6" w:rsidP="000E63F6">
      <w:pPr>
        <w:spacing w:after="0" w:line="240" w:lineRule="auto"/>
        <w:rPr>
          <w:rFonts w:cs="Calibri"/>
          <w:color w:val="000000" w:themeColor="text1"/>
          <w:sz w:val="16"/>
          <w:szCs w:val="16"/>
        </w:rPr>
      </w:pPr>
      <w:r w:rsidRPr="00E56439">
        <w:rPr>
          <w:rFonts w:cs="Calibri"/>
          <w:b/>
          <w:bCs/>
          <w:color w:val="000000" w:themeColor="text1"/>
          <w:sz w:val="26"/>
          <w:szCs w:val="26"/>
        </w:rPr>
        <w:t>Mollow 15</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8"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5E404948" w14:textId="77777777" w:rsidR="000E63F6" w:rsidRPr="00E56439" w:rsidRDefault="000E63F6" w:rsidP="000E63F6">
      <w:pPr>
        <w:rPr>
          <w:rFonts w:cs="Calibri"/>
          <w:color w:val="000000" w:themeColor="text1"/>
          <w:sz w:val="14"/>
        </w:rPr>
      </w:pPr>
      <w:r w:rsidRPr="00E56439">
        <w:rPr>
          <w:rFonts w:cs="Calibri"/>
          <w:color w:val="000000" w:themeColor="text1"/>
          <w:sz w:val="14"/>
        </w:rPr>
        <w:t xml:space="preserve">A Tale of Two Pities </w:t>
      </w:r>
      <w:r w:rsidRPr="00E56439">
        <w:rPr>
          <w:rStyle w:val="Emphasis"/>
          <w:rFonts w:cs="Calibri"/>
          <w:color w:val="000000" w:themeColor="text1"/>
        </w:rPr>
        <w:t>“Piss on pity,” declares a well-known disability activist bumper sticker</w:t>
      </w:r>
      <w:r w:rsidRPr="00E56439">
        <w:rPr>
          <w:rFonts w:cs="Calibri"/>
          <w:color w:val="000000" w:themeColor="text1"/>
          <w:sz w:val="14"/>
        </w:rPr>
        <w:t xml:space="preserve">. A more polite companion to this tag, the slogan “No pity” is a rallying cry of the disability rights movement.119 For disability studies, </w:t>
      </w:r>
      <w:r w:rsidRPr="00E56439">
        <w:rPr>
          <w:rStyle w:val="Emphasis"/>
          <w:rFonts w:cs="Calibri"/>
          <w:color w:val="000000" w:themeColor="text1"/>
        </w:rPr>
        <w:t>a field that since its inception has vigorously resisted the imposition of pity upon disabled people, Tiny Tim is anathema</w:t>
      </w:r>
      <w:r w:rsidRPr="00E56439">
        <w:rPr>
          <w:rFonts w:cs="Calibri"/>
          <w:color w:val="000000" w:themeColor="text1"/>
          <w:sz w:val="14"/>
        </w:rPr>
        <w:t xml:space="preserve">. Understandably so: every year, the image of </w:t>
      </w:r>
      <w:r w:rsidRPr="00E56439">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rFonts w:cs="Calibri"/>
          <w:color w:val="000000" w:themeColor="text1"/>
          <w:sz w:val="14"/>
        </w:rPr>
        <w:t xml:space="preserve">. Indispensable as this disability studies analysis is, it leaves some important questions about pity unanswered. For example: if, as is commonly said, </w:t>
      </w:r>
      <w:r w:rsidRPr="00E56439">
        <w:rPr>
          <w:rStyle w:val="Emphasis"/>
          <w:rFonts w:cs="Calibri"/>
          <w:color w:val="000000" w:themeColor="text1"/>
        </w:rPr>
        <w:t>“No one wants to be pitied,”</w:t>
      </w:r>
      <w:r w:rsidRPr="00E56439">
        <w:rPr>
          <w:rFonts w:cs="Calibri"/>
          <w:color w:val="000000" w:themeColor="text1"/>
          <w:sz w:val="14"/>
        </w:rPr>
        <w:t xml:space="preserve"> then why is this so? And also, </w:t>
      </w:r>
      <w:r w:rsidRPr="00E56439">
        <w:rPr>
          <w:rStyle w:val="Emphasis"/>
          <w:rFonts w:cs="Calibri"/>
          <w:color w:val="000000" w:themeColor="text1"/>
        </w:rPr>
        <w:t>if nobody wants to be pitied, who, if anyone, wants to feel pity? At first glance, the answer to the latter question might seem to be “everyone.”</w:t>
      </w:r>
      <w:r w:rsidRPr="00E56439">
        <w:rPr>
          <w:rFonts w:cs="Calibri"/>
          <w:color w:val="000000" w:themeColor="text1"/>
          <w:sz w:val="14"/>
        </w:rPr>
        <w:t xml:space="preserve"> Certainly, multitudes of moviegoers appear to enjoy our culture’s annual recitations of Tiny Tim’s pity inducing tale. </w:t>
      </w:r>
      <w:r w:rsidRPr="00E56439">
        <w:rPr>
          <w:rStyle w:val="Emphasis"/>
          <w:rFonts w:cs="Calibri"/>
          <w:color w:val="000000" w:themeColor="text1"/>
        </w:rPr>
        <w:t xml:space="preserve">If it can be fun to perform pity, perhaps this is because </w:t>
      </w:r>
      <w:r w:rsidRPr="00E56439">
        <w:rPr>
          <w:rStyle w:val="Emphasis"/>
          <w:rFonts w:cs="Calibri"/>
          <w:color w:val="000000" w:themeColor="text1"/>
          <w:highlight w:val="green"/>
        </w:rPr>
        <w:t>pity gives a boost to the ego of the pitying person</w:t>
      </w:r>
      <w:r w:rsidRPr="00E56439">
        <w:rPr>
          <w:rStyle w:val="Emphasis"/>
          <w:rFonts w:cs="Calibri"/>
          <w:color w:val="000000" w:themeColor="text1"/>
        </w:rPr>
        <w:t>. “</w:t>
      </w:r>
      <w:r w:rsidRPr="00E56439">
        <w:rPr>
          <w:rStyle w:val="Emphasis"/>
          <w:rFonts w:cs="Calibri"/>
          <w:color w:val="000000" w:themeColor="text1"/>
          <w:highlight w:val="green"/>
        </w:rPr>
        <w:t>You are broken, and I am whole</w:t>
      </w:r>
      <w:r w:rsidRPr="00E56439">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E56439">
        <w:rPr>
          <w:rStyle w:val="Emphasis"/>
          <w:rFonts w:cs="Calibri"/>
          <w:color w:val="000000" w:themeColor="text1"/>
        </w:rPr>
        <w:t>incoherence structures</w:t>
      </w:r>
      <w:proofErr w:type="gramEnd"/>
      <w:r w:rsidRPr="00E56439">
        <w:rPr>
          <w:rStyle w:val="Emphasis"/>
          <w:rFonts w:cs="Calibri"/>
          <w:color w:val="000000" w:themeColor="text1"/>
        </w:rPr>
        <w:t xml:space="preserve"> this familiar account of pity: if pity </w:t>
      </w:r>
      <w:r w:rsidRPr="00E56439">
        <w:rPr>
          <w:rStyle w:val="Emphasis"/>
          <w:rFonts w:cs="Calibri"/>
          <w:color w:val="000000" w:themeColor="text1"/>
          <w:highlight w:val="green"/>
        </w:rPr>
        <w:t>fortifies the ego of the subject</w:t>
      </w:r>
      <w:r w:rsidRPr="00E56439">
        <w:rPr>
          <w:rStyle w:val="Emphasis"/>
          <w:rFonts w:cs="Calibri"/>
          <w:color w:val="000000" w:themeColor="text1"/>
        </w:rPr>
        <w:t xml:space="preserve"> who feels it, then why do people so often resist feeling pity?</w:t>
      </w:r>
      <w:r w:rsidRPr="00E56439">
        <w:rPr>
          <w:rFonts w:cs="Calibri"/>
          <w:color w:val="000000" w:themeColor="text1"/>
          <w:sz w:val="14"/>
        </w:rPr>
        <w:t xml:space="preserve"> Some folks get pissed when they are prodded to pity. “Your appeals to pity won’t work,” they say. </w:t>
      </w:r>
      <w:r w:rsidRPr="00E56439">
        <w:rPr>
          <w:rStyle w:val="Emphasis"/>
          <w:rFonts w:cs="Calibri"/>
          <w:color w:val="000000" w:themeColor="text1"/>
        </w:rPr>
        <w:t>“I have no pity for you.” This is the attitude that Scrooge takes toward Tiny Tim</w:t>
      </w:r>
      <w:r w:rsidRPr="00E56439">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rFonts w:cs="Calibri"/>
          <w:color w:val="000000" w:themeColor="text1"/>
        </w:rPr>
        <w:t xml:space="preserve">Edelman argues that </w:t>
      </w:r>
      <w:r w:rsidRPr="00E56439">
        <w:rPr>
          <w:rStyle w:val="Emphasis"/>
          <w:rFonts w:cs="Calibri"/>
          <w:color w:val="000000" w:themeColor="text1"/>
          <w:highlight w:val="green"/>
        </w:rPr>
        <w:t>compassion</w:t>
      </w:r>
      <w:r w:rsidRPr="00E56439">
        <w:rPr>
          <w:rStyle w:val="Emphasis"/>
          <w:rFonts w:cs="Calibri"/>
          <w:color w:val="000000" w:themeColor="text1"/>
        </w:rPr>
        <w:t xml:space="preserve"> (which, of course, is a close relative of pity) </w:t>
      </w:r>
      <w:r w:rsidRPr="00E56439">
        <w:rPr>
          <w:rStyle w:val="Emphasis"/>
          <w:rFonts w:cs="Calibri"/>
          <w:color w:val="000000" w:themeColor="text1"/>
          <w:highlight w:val="green"/>
        </w:rPr>
        <w:t>is fundamentally narcissistic</w:t>
      </w:r>
      <w:r w:rsidRPr="00E56439">
        <w:rPr>
          <w:rFonts w:cs="Calibri"/>
          <w:color w:val="000000" w:themeColor="text1"/>
          <w:sz w:val="14"/>
        </w:rPr>
        <w:t xml:space="preserve"> (73). </w:t>
      </w:r>
      <w:r w:rsidRPr="00E56439">
        <w:rPr>
          <w:rStyle w:val="Emphasis"/>
          <w:rFonts w:cs="Calibri"/>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rFonts w:cs="Calibri"/>
          <w:color w:val="000000" w:themeColor="text1"/>
          <w:sz w:val="14"/>
        </w:rPr>
        <w:t xml:space="preserve"> Freud’s theorization of narcissism, which is a precursor to his idea of the death drive, </w:t>
      </w:r>
      <w:r w:rsidRPr="00E56439">
        <w:rPr>
          <w:rStyle w:val="Emphasis"/>
          <w:rFonts w:cs="Calibri"/>
          <w:color w:val="000000" w:themeColor="text1"/>
        </w:rPr>
        <w:t>suggests that although some forms of narcissism can bolster the ego, other forms can do just the opposite.</w:t>
      </w:r>
      <w:r w:rsidRPr="00E56439">
        <w:rPr>
          <w:rFonts w:cs="Calibri"/>
          <w:color w:val="000000" w:themeColor="text1"/>
          <w:sz w:val="14"/>
        </w:rPr>
        <w:t xml:space="preserve"> “On Narcissism” posits a distinction between what Freud calls </w:t>
      </w:r>
      <w:r w:rsidRPr="00E56439">
        <w:rPr>
          <w:rStyle w:val="Emphasis"/>
          <w:rFonts w:cs="Calibri"/>
          <w:color w:val="000000" w:themeColor="text1"/>
        </w:rPr>
        <w:t>“primary” and “secondary” narcissism</w:t>
      </w:r>
      <w:r w:rsidRPr="00E56439">
        <w:rPr>
          <w:rFonts w:cs="Calibri"/>
          <w:color w:val="000000" w:themeColor="text1"/>
          <w:sz w:val="14"/>
        </w:rPr>
        <w:t xml:space="preserve">; this distinction </w:t>
      </w:r>
      <w:r w:rsidRPr="00E56439">
        <w:rPr>
          <w:rStyle w:val="Emphasis"/>
          <w:rFonts w:cs="Calibri"/>
          <w:color w:val="000000" w:themeColor="text1"/>
        </w:rPr>
        <w:t>provides the basis for a contrast that I wish to draw between what could be called primary and secondary pity</w:t>
      </w:r>
      <w:r w:rsidRPr="00E56439">
        <w:rPr>
          <w:rFonts w:cs="Calibri"/>
          <w:color w:val="000000" w:themeColor="text1"/>
          <w:sz w:val="14"/>
        </w:rPr>
        <w:t xml:space="preserve">. To elucidate these two pities, let us look at the tale that Freud </w:t>
      </w:r>
      <w:proofErr w:type="gramStart"/>
      <w:r w:rsidRPr="00E56439">
        <w:rPr>
          <w:rFonts w:cs="Calibri"/>
          <w:color w:val="000000" w:themeColor="text1"/>
          <w:sz w:val="14"/>
        </w:rPr>
        <w:t>tells</w:t>
      </w:r>
      <w:proofErr w:type="gramEnd"/>
      <w:r w:rsidRPr="00E56439">
        <w:rPr>
          <w:rFonts w:cs="Calibri"/>
          <w:color w:val="000000" w:themeColor="text1"/>
          <w:sz w:val="14"/>
        </w:rPr>
        <w:t xml:space="preserve"> about two narcissisms. The story begins, as many Freudian narratives do, with </w:t>
      </w:r>
      <w:r w:rsidRPr="00E56439">
        <w:rPr>
          <w:rStyle w:val="Emphasis"/>
          <w:rFonts w:cs="Calibri"/>
          <w:color w:val="000000" w:themeColor="text1"/>
        </w:rPr>
        <w:t>the image of a child at its mother’s breast.</w:t>
      </w:r>
      <w:r w:rsidRPr="00E56439">
        <w:rPr>
          <w:rFonts w:cs="Calibri"/>
          <w:color w:val="000000" w:themeColor="text1"/>
          <w:sz w:val="14"/>
        </w:rPr>
        <w:t xml:space="preserve"> Freud gives the name </w:t>
      </w:r>
      <w:r w:rsidRPr="00E56439">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rFonts w:cs="Calibri"/>
          <w:color w:val="000000" w:themeColor="text1"/>
          <w:sz w:val="14"/>
        </w:rPr>
        <w:t xml:space="preserve"> (87-88). </w:t>
      </w:r>
      <w:r w:rsidRPr="00E56439">
        <w:rPr>
          <w:rStyle w:val="Emphasis"/>
          <w:rFonts w:cs="Calibri"/>
          <w:color w:val="000000" w:themeColor="text1"/>
        </w:rPr>
        <w:t>It’s the best of times, but it can’t last</w:t>
      </w:r>
      <w:r w:rsidRPr="00E56439">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rFonts w:cs="Calibri"/>
          <w:color w:val="000000" w:themeColor="text1"/>
          <w:sz w:val="14"/>
        </w:rPr>
        <w:t xml:space="preserve">. All the </w:t>
      </w:r>
      <w:r w:rsidRPr="00E56439">
        <w:rPr>
          <w:rStyle w:val="Emphasis"/>
          <w:rFonts w:cs="Calibri"/>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E56439">
        <w:rPr>
          <w:rStyle w:val="Emphasis"/>
          <w:rFonts w:cs="Calibri"/>
          <w:color w:val="000000" w:themeColor="text1"/>
        </w:rPr>
        <w:t>puffed up</w:t>
      </w:r>
      <w:proofErr w:type="gramEnd"/>
      <w:r w:rsidRPr="00E56439">
        <w:rPr>
          <w:rStyle w:val="Emphasis"/>
          <w:rFonts w:cs="Calibri"/>
          <w:color w:val="000000" w:themeColor="text1"/>
        </w:rPr>
        <w:t xml:space="preserve"> ego, the feeling of superiority over others. But even secondary narcissism, with its many patent problems, does not only aim to aggrandize the ego</w:t>
      </w:r>
      <w:r w:rsidRPr="00E56439">
        <w:rPr>
          <w:rFonts w:cs="Calibri"/>
          <w:color w:val="000000" w:themeColor="text1"/>
          <w:sz w:val="14"/>
        </w:rPr>
        <w:t xml:space="preserve">. The impetus of </w:t>
      </w:r>
      <w:r w:rsidRPr="00E56439">
        <w:rPr>
          <w:rStyle w:val="Emphasis"/>
          <w:rFonts w:cs="Calibri"/>
          <w:color w:val="000000" w:themeColor="text1"/>
        </w:rPr>
        <w:t>secondary narcissism, after all, is to return to a state in which the ego as such does not exist</w:t>
      </w:r>
      <w:r w:rsidRPr="00E56439">
        <w:rPr>
          <w:rFonts w:cs="Calibri"/>
          <w:color w:val="000000" w:themeColor="text1"/>
          <w:sz w:val="14"/>
        </w:rPr>
        <w:t xml:space="preserve">. The child’s </w:t>
      </w:r>
      <w:r w:rsidRPr="00E56439">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rFonts w:cs="Calibri"/>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E56439">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rFonts w:cs="Calibri"/>
          <w:color w:val="000000" w:themeColor="text1"/>
          <w:sz w:val="14"/>
        </w:rPr>
        <w:t xml:space="preserve">121 </w:t>
      </w:r>
      <w:r w:rsidRPr="00E56439">
        <w:rPr>
          <w:rStyle w:val="Emphasis"/>
          <w:rFonts w:cs="Calibri"/>
          <w:color w:val="000000" w:themeColor="text1"/>
          <w:highlight w:val="green"/>
        </w:rPr>
        <w:t>Primary pity arises when one witnesses a fall of the self</w:t>
      </w:r>
      <w:r w:rsidRPr="00E56439">
        <w:rPr>
          <w:rStyle w:val="Emphasis"/>
          <w:rFonts w:cs="Calibri"/>
          <w:color w:val="000000" w:themeColor="text1"/>
        </w:rPr>
        <w:t xml:space="preserve">, a collapse of the ego; such falling is </w:t>
      </w:r>
      <w:r w:rsidRPr="00E56439">
        <w:rPr>
          <w:rStyle w:val="Emphasis"/>
          <w:rFonts w:cs="Calibri"/>
          <w:color w:val="000000" w:themeColor="text1"/>
          <w:highlight w:val="green"/>
        </w:rPr>
        <w:t>at once painful and pleasurable to observe</w:t>
      </w:r>
      <w:r w:rsidRPr="00E56439">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rFonts w:cs="Calibri"/>
          <w:color w:val="000000" w:themeColor="text1"/>
          <w:sz w:val="14"/>
        </w:rPr>
        <w:t xml:space="preserve">. When most people think about pity, we refer to an affect in which, to adopt Edelman’s phrase, </w:t>
      </w:r>
      <w:r w:rsidRPr="00E56439">
        <w:rPr>
          <w:rStyle w:val="Emphasis"/>
          <w:rFonts w:cs="Calibri"/>
          <w:color w:val="000000" w:themeColor="text1"/>
          <w:highlight w:val="green"/>
        </w:rPr>
        <w:t>we</w:t>
      </w:r>
      <w:r w:rsidRPr="00E56439">
        <w:rPr>
          <w:rStyle w:val="Emphasis"/>
          <w:rFonts w:cs="Calibri"/>
          <w:color w:val="000000" w:themeColor="text1"/>
        </w:rPr>
        <w:t xml:space="preserve"> purport to “</w:t>
      </w:r>
      <w:r w:rsidRPr="00E56439">
        <w:rPr>
          <w:rStyle w:val="Emphasis"/>
          <w:rFonts w:cs="Calibri"/>
          <w:color w:val="000000" w:themeColor="text1"/>
          <w:highlight w:val="green"/>
        </w:rPr>
        <w:t>feel for the other</w:t>
      </w:r>
      <w:r w:rsidRPr="00E56439">
        <w:rPr>
          <w:rStyle w:val="Emphasis"/>
          <w:rFonts w:cs="Calibri"/>
          <w:color w:val="000000" w:themeColor="text1"/>
        </w:rPr>
        <w:t>.”</w:t>
      </w:r>
      <w:r w:rsidRPr="00E56439">
        <w:rPr>
          <w:rFonts w:cs="Calibri"/>
          <w:color w:val="000000" w:themeColor="text1"/>
          <w:sz w:val="14"/>
        </w:rPr>
        <w:t xml:space="preserve"> But as with primary narcissism, in which the self has not yet been constituted, and therefore cannot be said to enter into intersubjective relations with an “other,” </w:t>
      </w:r>
      <w:r w:rsidRPr="00E56439">
        <w:rPr>
          <w:rStyle w:val="Emphasis"/>
          <w:rFonts w:cs="Calibri"/>
          <w:color w:val="000000" w:themeColor="text1"/>
        </w:rPr>
        <w:t xml:space="preserve">primary pity </w:t>
      </w:r>
      <w:r w:rsidRPr="00E56439">
        <w:rPr>
          <w:rStyle w:val="Emphasis"/>
          <w:rFonts w:cs="Calibri"/>
          <w:color w:val="000000" w:themeColor="text1"/>
          <w:highlight w:val="green"/>
        </w:rPr>
        <w:t>entails a</w:t>
      </w:r>
      <w:r w:rsidRPr="00E56439">
        <w:rPr>
          <w:rStyle w:val="Emphasis"/>
          <w:rFonts w:cs="Calibri"/>
          <w:color w:val="000000" w:themeColor="text1"/>
        </w:rPr>
        <w:t xml:space="preserve"> </w:t>
      </w:r>
      <w:r w:rsidRPr="00E56439">
        <w:rPr>
          <w:rStyle w:val="Emphasis"/>
          <w:rFonts w:cs="Calibri"/>
          <w:color w:val="000000" w:themeColor="text1"/>
          <w:highlight w:val="green"/>
        </w:rPr>
        <w:t>mixing up of self and other such that the ego</w:t>
      </w:r>
      <w:r w:rsidRPr="00E56439">
        <w:rPr>
          <w:rStyle w:val="Emphasis"/>
          <w:rFonts w:cs="Calibri"/>
          <w:color w:val="000000" w:themeColor="text1"/>
        </w:rPr>
        <w:t xml:space="preserve">, in becoming permeable to pain that </w:t>
      </w:r>
      <w:r w:rsidRPr="00E56439">
        <w:rPr>
          <w:rStyle w:val="Emphasis"/>
          <w:rFonts w:cs="Calibri"/>
          <w:color w:val="000000" w:themeColor="text1"/>
          <w:highlight w:val="green"/>
        </w:rPr>
        <w:t>may properly belong to “someone else</w:t>
      </w:r>
      <w:r w:rsidRPr="00E56439">
        <w:rPr>
          <w:rStyle w:val="Emphasis"/>
          <w:rFonts w:cs="Calibri"/>
          <w:color w:val="000000" w:themeColor="text1"/>
        </w:rPr>
        <w:t xml:space="preserve">,” is profoundly </w:t>
      </w:r>
      <w:r w:rsidRPr="00E56439">
        <w:rPr>
          <w:rStyle w:val="Emphasis"/>
          <w:rFonts w:cs="Calibri"/>
          <w:color w:val="000000" w:themeColor="text1"/>
          <w:highlight w:val="green"/>
        </w:rPr>
        <w:t>threatened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its </w:t>
      </w:r>
      <w:r w:rsidRPr="00E56439">
        <w:rPr>
          <w:rStyle w:val="Emphasis"/>
          <w:rFonts w:cs="Calibri"/>
          <w:color w:val="000000" w:themeColor="text1"/>
          <w:highlight w:val="green"/>
        </w:rPr>
        <w:t>integrity</w:t>
      </w:r>
      <w:r w:rsidRPr="00E56439">
        <w:rPr>
          <w:rFonts w:cs="Calibri"/>
          <w:color w:val="000000" w:themeColor="text1"/>
          <w:sz w:val="14"/>
        </w:rPr>
        <w:t xml:space="preserve">. Primary pity is that intense pain-pleasure complex that is provoked by the image of a suffering other who, it seems momentarily, both is and is not one’s self. </w:t>
      </w:r>
      <w:r w:rsidRPr="00E56439">
        <w:rPr>
          <w:rStyle w:val="Emphasis"/>
          <w:rFonts w:cs="Calibri"/>
          <w:color w:val="000000" w:themeColor="text1"/>
        </w:rPr>
        <w:t xml:space="preserve">This affective response can feel unbearable, as seen in </w:t>
      </w:r>
      <w:proofErr w:type="spellStart"/>
      <w:r w:rsidRPr="00E56439">
        <w:rPr>
          <w:rStyle w:val="Emphasis"/>
          <w:rFonts w:cs="Calibri"/>
          <w:color w:val="000000" w:themeColor="text1"/>
        </w:rPr>
        <w:t>Siebers’s</w:t>
      </w:r>
      <w:proofErr w:type="spellEnd"/>
      <w:r w:rsidRPr="00E56439">
        <w:rPr>
          <w:rStyle w:val="Emphasis"/>
          <w:rFonts w:cs="Calibri"/>
          <w:color w:val="000000" w:themeColor="text1"/>
        </w:rPr>
        <w:t xml:space="preserve"> formulation: </w:t>
      </w:r>
      <w:r w:rsidRPr="00E56439">
        <w:rPr>
          <w:rStyle w:val="Emphasis"/>
          <w:rFonts w:cs="Calibri"/>
          <w:color w:val="000000" w:themeColor="text1"/>
          <w:highlight w:val="green"/>
        </w:rPr>
        <w:t>one</w:t>
      </w:r>
      <w:r w:rsidRPr="00E56439">
        <w:rPr>
          <w:rStyle w:val="Emphasis"/>
          <w:rFonts w:cs="Calibri"/>
          <w:color w:val="000000" w:themeColor="text1"/>
        </w:rPr>
        <w:t xml:space="preserve"> “</w:t>
      </w:r>
      <w:r w:rsidRPr="00E56439">
        <w:rPr>
          <w:rStyle w:val="Emphasis"/>
          <w:rFonts w:cs="Calibri"/>
          <w:color w:val="000000" w:themeColor="text1"/>
          <w:highlight w:val="green"/>
        </w:rPr>
        <w:t>cannot bear to look</w:t>
      </w:r>
      <w:r w:rsidRPr="00E56439">
        <w:rPr>
          <w:rStyle w:val="Emphasis"/>
          <w:rFonts w:cs="Calibri"/>
          <w:color w:val="000000" w:themeColor="text1"/>
        </w:rPr>
        <w:t>…</w:t>
      </w:r>
      <w:r w:rsidRPr="00E56439">
        <w:rPr>
          <w:rStyle w:val="Emphasis"/>
          <w:rFonts w:cs="Calibri"/>
          <w:color w:val="000000" w:themeColor="text1"/>
          <w:highlight w:val="green"/>
        </w:rPr>
        <w:t>but</w:t>
      </w:r>
      <w:r w:rsidRPr="00E56439">
        <w:rPr>
          <w:rStyle w:val="Emphasis"/>
          <w:rFonts w:cs="Calibri"/>
          <w:color w:val="000000" w:themeColor="text1"/>
        </w:rPr>
        <w:t xml:space="preserve"> </w:t>
      </w:r>
      <w:r w:rsidRPr="00E56439">
        <w:rPr>
          <w:rStyle w:val="Emphasis"/>
          <w:rFonts w:cs="Calibri"/>
          <w:color w:val="000000" w:themeColor="text1"/>
          <w:highlight w:val="green"/>
        </w:rPr>
        <w:t>also</w:t>
      </w:r>
      <w:r w:rsidRPr="00E56439">
        <w:rPr>
          <w:rStyle w:val="Emphasis"/>
          <w:rFonts w:cs="Calibri"/>
          <w:color w:val="000000" w:themeColor="text1"/>
        </w:rPr>
        <w:t xml:space="preserve"> cannot bear </w:t>
      </w:r>
      <w:r w:rsidRPr="00E56439">
        <w:rPr>
          <w:rStyle w:val="Emphasis"/>
          <w:rFonts w:cs="Calibri"/>
          <w:color w:val="000000" w:themeColor="text1"/>
          <w:highlight w:val="green"/>
        </w:rPr>
        <w:t>not to look</w:t>
      </w:r>
      <w:r w:rsidRPr="00E56439">
        <w:rPr>
          <w:rStyle w:val="Emphasis"/>
          <w:rFonts w:cs="Calibri"/>
          <w:color w:val="000000" w:themeColor="text1"/>
        </w:rPr>
        <w:t xml:space="preserve">.” </w:t>
      </w:r>
      <w:r w:rsidRPr="00E56439">
        <w:rPr>
          <w:rStyle w:val="Emphasis"/>
          <w:rFonts w:cs="Calibri"/>
          <w:color w:val="000000" w:themeColor="text1"/>
          <w:highlight w:val="green"/>
        </w:rPr>
        <w:t>Primary pity</w:t>
      </w:r>
      <w:r w:rsidRPr="00E56439">
        <w:rPr>
          <w:rStyle w:val="Emphasis"/>
          <w:rFonts w:cs="Calibri"/>
          <w:color w:val="000000" w:themeColor="text1"/>
        </w:rPr>
        <w:t xml:space="preserve"> is difficult to bear because it </w:t>
      </w:r>
      <w:r w:rsidRPr="00E56439">
        <w:rPr>
          <w:rStyle w:val="Emphasis"/>
          <w:rFonts w:cs="Calibri"/>
          <w:color w:val="000000" w:themeColor="text1"/>
          <w:highlight w:val="green"/>
        </w:rPr>
        <w:t>involves a drive toward disability</w:t>
      </w:r>
      <w:r w:rsidRPr="00E56439">
        <w:rPr>
          <w:rStyle w:val="Emphasis"/>
          <w:rFonts w:cs="Calibri"/>
          <w:color w:val="000000" w:themeColor="text1"/>
        </w:rPr>
        <w:t xml:space="preserve"> (one cannot bear not to look), which </w:t>
      </w:r>
      <w:r w:rsidRPr="00E56439">
        <w:rPr>
          <w:rStyle w:val="Emphasis"/>
          <w:rFonts w:cs="Calibri"/>
          <w:color w:val="000000" w:themeColor="text1"/>
          <w:highlight w:val="green"/>
        </w:rPr>
        <w:t>menaces</w:t>
      </w:r>
      <w:r w:rsidRPr="00E56439">
        <w:rPr>
          <w:rStyle w:val="Emphasis"/>
          <w:rFonts w:cs="Calibri"/>
          <w:color w:val="000000" w:themeColor="text1"/>
        </w:rPr>
        <w:t xml:space="preserve"> the </w:t>
      </w:r>
      <w:r w:rsidRPr="00E56439">
        <w:rPr>
          <w:rStyle w:val="Emphasis"/>
          <w:rFonts w:cs="Calibri"/>
          <w:color w:val="000000" w:themeColor="text1"/>
          <w:highlight w:val="green"/>
        </w:rPr>
        <w:t>ego’s</w:t>
      </w:r>
      <w:r w:rsidRPr="00E56439">
        <w:rPr>
          <w:rStyle w:val="Emphasis"/>
          <w:rFonts w:cs="Calibri"/>
          <w:color w:val="000000" w:themeColor="text1"/>
        </w:rPr>
        <w:t xml:space="preserve"> </w:t>
      </w:r>
      <w:r w:rsidRPr="00E56439">
        <w:rPr>
          <w:rStyle w:val="Emphasis"/>
          <w:rFonts w:cs="Calibri"/>
          <w:color w:val="000000" w:themeColor="text1"/>
          <w:highlight w:val="green"/>
        </w:rPr>
        <w:t>investments</w:t>
      </w:r>
      <w:r w:rsidRPr="00E56439">
        <w:rPr>
          <w:rStyle w:val="Emphasis"/>
          <w:rFonts w:cs="Calibri"/>
          <w:color w:val="000000" w:themeColor="text1"/>
        </w:rPr>
        <w:t xml:space="preserve"> in health, pleasure, and control—because to </w:t>
      </w:r>
      <w:r w:rsidRPr="00E56439">
        <w:rPr>
          <w:rStyle w:val="Emphasis"/>
          <w:rFonts w:cs="Calibri"/>
          <w:color w:val="000000" w:themeColor="text1"/>
          <w:highlight w:val="green"/>
        </w:rPr>
        <w:t>contemplate</w:t>
      </w:r>
      <w:r w:rsidRPr="00E56439">
        <w:rPr>
          <w:rStyle w:val="Emphasis"/>
          <w:rFonts w:cs="Calibri"/>
          <w:color w:val="000000" w:themeColor="text1"/>
        </w:rPr>
        <w:t xml:space="preserve"> another person’s suffering is to confront the question, “</w:t>
      </w:r>
      <w:r w:rsidRPr="00E56439">
        <w:rPr>
          <w:rStyle w:val="Emphasis"/>
          <w:rFonts w:cs="Calibri"/>
          <w:color w:val="000000" w:themeColor="text1"/>
          <w:highlight w:val="green"/>
        </w:rPr>
        <w:t>Could this happen to me</w:t>
      </w:r>
      <w:r w:rsidRPr="00E56439">
        <w:rPr>
          <w:rStyle w:val="Emphasis"/>
          <w:rFonts w:cs="Calibri"/>
          <w:color w:val="000000" w:themeColor="text1"/>
        </w:rPr>
        <w:t>?”</w:t>
      </w:r>
      <w:r w:rsidRPr="00E56439">
        <w:rPr>
          <w:rFonts w:cs="Calibri"/>
          <w:color w:val="000000" w:themeColor="text1"/>
          <w:sz w:val="14"/>
        </w:rPr>
        <w:t xml:space="preserve"> Such a prospect, although frightening, may also be compelling; in this way, primary pity replicates the self-rupturing aspects of sexuality. Indeed, the </w:t>
      </w:r>
      <w:proofErr w:type="spellStart"/>
      <w:r w:rsidRPr="00E56439">
        <w:rPr>
          <w:rFonts w:cs="Calibri"/>
          <w:color w:val="000000" w:themeColor="text1"/>
          <w:sz w:val="14"/>
        </w:rPr>
        <w:t>unbearability</w:t>
      </w:r>
      <w:proofErr w:type="spellEnd"/>
      <w:r w:rsidRPr="00E56439">
        <w:rPr>
          <w:rFonts w:cs="Calibri"/>
          <w:color w:val="000000" w:themeColor="text1"/>
          <w:sz w:val="14"/>
        </w:rPr>
        <w:t xml:space="preserve"> of primary pity reflects its </w:t>
      </w:r>
      <w:proofErr w:type="spellStart"/>
      <w:r w:rsidRPr="00E56439">
        <w:rPr>
          <w:rFonts w:cs="Calibri"/>
          <w:color w:val="000000" w:themeColor="text1"/>
          <w:sz w:val="14"/>
        </w:rPr>
        <w:t>coextensiveness</w:t>
      </w:r>
      <w:proofErr w:type="spellEnd"/>
      <w:r w:rsidRPr="00E56439">
        <w:rPr>
          <w:rFonts w:cs="Calibri"/>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56439">
        <w:rPr>
          <w:rFonts w:cs="Calibri"/>
          <w:color w:val="000000" w:themeColor="text1"/>
          <w:sz w:val="14"/>
        </w:rPr>
        <w:t>Bersani</w:t>
      </w:r>
      <w:proofErr w:type="spellEnd"/>
      <w:r w:rsidRPr="00E56439">
        <w:rPr>
          <w:rFonts w:cs="Calibri"/>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E56439">
        <w:rPr>
          <w:rStyle w:val="Emphasis"/>
          <w:rFonts w:cs="Calibri"/>
          <w:color w:val="000000" w:themeColor="text1"/>
        </w:rPr>
        <w:t xml:space="preserve">Secondary pity is something else, although it cannot wholly be differentiated from primary pity. </w:t>
      </w:r>
      <w:r w:rsidRPr="00E56439">
        <w:rPr>
          <w:rStyle w:val="Emphasis"/>
          <w:rFonts w:cs="Calibri"/>
          <w:color w:val="000000" w:themeColor="text1"/>
          <w:highlight w:val="green"/>
        </w:rPr>
        <w:t>Secondary pity attempts to heal primary pity’s</w:t>
      </w:r>
      <w:r w:rsidRPr="00E56439">
        <w:rPr>
          <w:rStyle w:val="Emphasis"/>
          <w:rFonts w:cs="Calibri"/>
          <w:color w:val="000000" w:themeColor="text1"/>
        </w:rPr>
        <w:t xml:space="preserve"> self-rupturing </w:t>
      </w:r>
      <w:r w:rsidRPr="00E56439">
        <w:rPr>
          <w:rStyle w:val="Emphasis"/>
          <w:rFonts w:cs="Calibri"/>
          <w:color w:val="000000" w:themeColor="text1"/>
          <w:highlight w:val="green"/>
        </w:rPr>
        <w:t>effects by converting</w:t>
      </w:r>
      <w:r w:rsidRPr="00E56439">
        <w:rPr>
          <w:rStyle w:val="Emphasis"/>
          <w:rFonts w:cs="Calibri"/>
          <w:color w:val="000000" w:themeColor="text1"/>
        </w:rPr>
        <w:t xml:space="preserve"> </w:t>
      </w:r>
      <w:r w:rsidRPr="00E56439">
        <w:rPr>
          <w:rStyle w:val="Emphasis"/>
          <w:rFonts w:cs="Calibri"/>
          <w:color w:val="000000" w:themeColor="text1"/>
          <w:highlight w:val="green"/>
        </w:rPr>
        <w:t>primary</w:t>
      </w:r>
      <w:r w:rsidRPr="00E56439">
        <w:rPr>
          <w:rStyle w:val="Emphasis"/>
          <w:rFonts w:cs="Calibri"/>
          <w:color w:val="000000" w:themeColor="text1"/>
        </w:rPr>
        <w:t xml:space="preserve"> pity in</w:t>
      </w:r>
      <w:r w:rsidRPr="00E56439">
        <w:rPr>
          <w:rStyle w:val="Emphasis"/>
          <w:rFonts w:cs="Calibri"/>
          <w:color w:val="000000" w:themeColor="text1"/>
          <w:highlight w:val="green"/>
        </w:rPr>
        <w:t>to</w:t>
      </w:r>
      <w:r w:rsidRPr="00E56439">
        <w:rPr>
          <w:rStyle w:val="Emphasis"/>
          <w:rFonts w:cs="Calibri"/>
          <w:color w:val="000000" w:themeColor="text1"/>
        </w:rPr>
        <w:t xml:space="preserve"> a feeling that is </w:t>
      </w:r>
      <w:r w:rsidRPr="00E56439">
        <w:rPr>
          <w:rStyle w:val="Emphasis"/>
          <w:rFonts w:cs="Calibri"/>
          <w:color w:val="000000" w:themeColor="text1"/>
          <w:highlight w:val="green"/>
        </w:rPr>
        <w:t>bearable</w:t>
      </w:r>
      <w:r w:rsidRPr="00E56439">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rFonts w:cs="Calibri"/>
          <w:color w:val="000000" w:themeColor="text1"/>
          <w:highlight w:val="green"/>
        </w:rPr>
        <w:t>defend against that threat to the ego</w:t>
      </w:r>
      <w:r w:rsidRPr="00E56439">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E56439">
        <w:rPr>
          <w:rFonts w:cs="Calibri"/>
          <w:color w:val="000000" w:themeColor="text1"/>
          <w:sz w:val="14"/>
        </w:rPr>
        <w:t xml:space="preserve">. Disabled people are all too familiar with these behaviors: the saccharin sympathy, the telethon rituals of </w:t>
      </w:r>
      <w:r w:rsidRPr="00E56439">
        <w:rPr>
          <w:rStyle w:val="Emphasis"/>
          <w:rFonts w:cs="Calibri"/>
          <w:color w:val="000000" w:themeColor="text1"/>
        </w:rPr>
        <w:t xml:space="preserve">“conspicuous contribution,” the </w:t>
      </w:r>
      <w:r w:rsidRPr="00E56439">
        <w:rPr>
          <w:rStyle w:val="Emphasis"/>
          <w:rFonts w:cs="Calibri"/>
          <w:color w:val="000000" w:themeColor="text1"/>
          <w:highlight w:val="green"/>
        </w:rPr>
        <w:t>insistence</w:t>
      </w:r>
      <w:r w:rsidRPr="00E56439">
        <w:rPr>
          <w:rStyle w:val="Emphasis"/>
          <w:rFonts w:cs="Calibri"/>
          <w:color w:val="000000" w:themeColor="text1"/>
        </w:rPr>
        <w:t xml:space="preserve"> that “they” (i.e., </w:t>
      </w:r>
      <w:r w:rsidRPr="00E56439">
        <w:rPr>
          <w:rStyle w:val="Emphasis"/>
          <w:rFonts w:cs="Calibri"/>
          <w:color w:val="000000" w:themeColor="text1"/>
          <w:highlight w:val="green"/>
        </w:rPr>
        <w:t>nondisabled</w:t>
      </w:r>
      <w:r w:rsidRPr="00E56439">
        <w:rPr>
          <w:rStyle w:val="Emphasis"/>
          <w:rFonts w:cs="Calibri"/>
          <w:color w:val="000000" w:themeColor="text1"/>
        </w:rPr>
        <w:t xml:space="preserve"> people) </w:t>
      </w:r>
      <w:r w:rsidRPr="00E56439">
        <w:rPr>
          <w:rStyle w:val="Emphasis"/>
          <w:rFonts w:cs="Calibri"/>
          <w:color w:val="000000" w:themeColor="text1"/>
          <w:highlight w:val="green"/>
        </w:rPr>
        <w:t>could never endure</w:t>
      </w:r>
      <w:r w:rsidRPr="00E56439">
        <w:rPr>
          <w:rStyle w:val="Emphasis"/>
          <w:rFonts w:cs="Calibri"/>
          <w:color w:val="000000" w:themeColor="text1"/>
        </w:rPr>
        <w:t xml:space="preserve"> such suffering. More commonly known in our culture simply as “pity,” secondary pity encompasses our culture’s most clichéd reactions to disability: </w:t>
      </w:r>
      <w:r w:rsidRPr="00E56439">
        <w:rPr>
          <w:rStyle w:val="Emphasis"/>
          <w:rFonts w:cs="Calibri"/>
          <w:color w:val="000000" w:themeColor="text1"/>
          <w:highlight w:val="green"/>
        </w:rPr>
        <w:t>charity, tears, and calls for a cure</w:t>
      </w:r>
      <w:r w:rsidRPr="00E56439">
        <w:rPr>
          <w:rStyle w:val="Emphasis"/>
          <w:rFonts w:cs="Calibri"/>
          <w:color w:val="000000" w:themeColor="text1"/>
        </w:rPr>
        <w:t>.</w:t>
      </w:r>
      <w:r w:rsidRPr="00E56439">
        <w:rPr>
          <w:rFonts w:cs="Calibri"/>
          <w:color w:val="000000" w:themeColor="text1"/>
          <w:sz w:val="14"/>
        </w:rPr>
        <w:t xml:space="preserve"> Correlatives of these commonplace manifestations of secondary pity are the </w:t>
      </w:r>
      <w:r w:rsidRPr="00E56439">
        <w:rPr>
          <w:rStyle w:val="Emphasis"/>
          <w:rFonts w:cs="Calibri"/>
          <w:color w:val="000000" w:themeColor="text1"/>
        </w:rPr>
        <w:t>obligatory claims that disabled people’s suffering is “inspiring</w:t>
      </w:r>
      <w:r w:rsidRPr="00E56439">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E56439">
        <w:rPr>
          <w:rFonts w:cs="Calibri"/>
          <w:color w:val="000000" w:themeColor="text1"/>
          <w:sz w:val="14"/>
        </w:rPr>
        <w:t>primarysecondary</w:t>
      </w:r>
      <w:proofErr w:type="spellEnd"/>
      <w:r w:rsidRPr="00E56439">
        <w:rPr>
          <w:rFonts w:cs="Calibri"/>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rFonts w:cs="Calibri"/>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E56439">
        <w:rPr>
          <w:rStyle w:val="Emphasis"/>
          <w:rFonts w:cs="Calibri"/>
          <w:color w:val="000000" w:themeColor="text1"/>
        </w:rPr>
        <w:t>fantasmatically</w:t>
      </w:r>
      <w:proofErr w:type="spellEnd"/>
      <w:r w:rsidRPr="00E56439">
        <w:rPr>
          <w:rStyle w:val="Emphasis"/>
          <w:rFonts w:cs="Calibri"/>
          <w:color w:val="000000" w:themeColor="text1"/>
        </w:rPr>
        <w:t xml:space="preserve">, perhaps already is—an image of </w:t>
      </w:r>
      <w:proofErr w:type="spellStart"/>
      <w:r w:rsidRPr="00E56439">
        <w:rPr>
          <w:rStyle w:val="Emphasis"/>
          <w:rFonts w:cs="Calibri"/>
          <w:color w:val="000000" w:themeColor="text1"/>
        </w:rPr>
        <w:t>one‟s</w:t>
      </w:r>
      <w:proofErr w:type="spellEnd"/>
      <w:r w:rsidRPr="00E56439">
        <w:rPr>
          <w:rStyle w:val="Emphasis"/>
          <w:rFonts w:cs="Calibri"/>
          <w:color w:val="000000" w:themeColor="text1"/>
        </w:rPr>
        <w:t xml:space="preserve"> own self undone</w:t>
      </w:r>
      <w:r w:rsidRPr="00E56439">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rFonts w:cs="Calibri"/>
          <w:color w:val="000000" w:themeColor="text1"/>
        </w:rPr>
        <w:t xml:space="preserve">the tale that Freud </w:t>
      </w:r>
      <w:proofErr w:type="gramStart"/>
      <w:r w:rsidRPr="00E56439">
        <w:rPr>
          <w:rStyle w:val="Emphasis"/>
          <w:rFonts w:cs="Calibri"/>
          <w:color w:val="000000" w:themeColor="text1"/>
        </w:rPr>
        <w:t>tells</w:t>
      </w:r>
      <w:proofErr w:type="gramEnd"/>
      <w:r w:rsidRPr="00E56439">
        <w:rPr>
          <w:rStyle w:val="Emphasis"/>
          <w:rFonts w:cs="Calibri"/>
          <w:color w:val="000000" w:themeColor="text1"/>
        </w:rPr>
        <w:t xml:space="preserve">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56439">
        <w:rPr>
          <w:rFonts w:cs="Calibri"/>
          <w:color w:val="000000" w:themeColor="text1"/>
          <w:sz w:val="14"/>
        </w:rPr>
        <w:t>originary</w:t>
      </w:r>
      <w:proofErr w:type="spellEnd"/>
      <w:r w:rsidRPr="00E56439">
        <w:rPr>
          <w:rFonts w:cs="Calibri"/>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E56439">
        <w:rPr>
          <w:rFonts w:cs="Calibri"/>
          <w:color w:val="000000" w:themeColor="text1"/>
          <w:sz w:val="14"/>
        </w:rPr>
        <w:t>lead</w:t>
      </w:r>
      <w:proofErr w:type="gramEnd"/>
      <w:r w:rsidRPr="00E56439">
        <w:rPr>
          <w:rFonts w:cs="Calibri"/>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E56439">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rFonts w:cs="Calibri"/>
          <w:color w:val="000000" w:themeColor="text1"/>
        </w:rPr>
        <w:t xml:space="preserve">Indeed, </w:t>
      </w:r>
      <w:r w:rsidRPr="00E56439">
        <w:rPr>
          <w:rStyle w:val="Emphasis"/>
          <w:rFonts w:cs="Calibri"/>
          <w:color w:val="000000" w:themeColor="text1"/>
          <w:highlight w:val="green"/>
        </w:rPr>
        <w:t>primary pity is so unsettling</w:t>
      </w:r>
      <w:r w:rsidRPr="00E56439">
        <w:rPr>
          <w:rStyle w:val="Emphasis"/>
          <w:rFonts w:cs="Calibri"/>
          <w:color w:val="000000" w:themeColor="text1"/>
        </w:rPr>
        <w:t xml:space="preserve"> that </w:t>
      </w:r>
      <w:r w:rsidRPr="00E56439">
        <w:rPr>
          <w:rStyle w:val="Emphasis"/>
          <w:rFonts w:cs="Calibri"/>
          <w:color w:val="000000" w:themeColor="text1"/>
          <w:highlight w:val="green"/>
        </w:rPr>
        <w:t>our culture</w:t>
      </w:r>
      <w:r w:rsidRPr="00E56439">
        <w:rPr>
          <w:rStyle w:val="Emphasis"/>
          <w:rFonts w:cs="Calibri"/>
          <w:color w:val="000000" w:themeColor="text1"/>
        </w:rPr>
        <w:t xml:space="preserve"> has been driven to “</w:t>
      </w:r>
      <w:r w:rsidRPr="00E56439">
        <w:rPr>
          <w:rStyle w:val="Emphasis"/>
          <w:rFonts w:cs="Calibri"/>
          <w:color w:val="000000" w:themeColor="text1"/>
          <w:highlight w:val="green"/>
        </w:rPr>
        <w:t>mercifully” kill people</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the name of </w:t>
      </w:r>
      <w:r w:rsidRPr="00E56439">
        <w:rPr>
          <w:rStyle w:val="Emphasis"/>
          <w:rFonts w:cs="Calibri"/>
          <w:color w:val="000000" w:themeColor="text1"/>
          <w:highlight w:val="green"/>
        </w:rPr>
        <w:t>secondary</w:t>
      </w:r>
      <w:r w:rsidRPr="00E56439">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E56439">
        <w:rPr>
          <w:rStyle w:val="Emphasis"/>
          <w:rFonts w:cs="Calibri"/>
          <w:color w:val="000000" w:themeColor="text1"/>
          <w:highlight w:val="green"/>
        </w:rPr>
        <w:t>interest of</w:t>
      </w:r>
      <w:r w:rsidRPr="00E56439">
        <w:rPr>
          <w:rStyle w:val="Emphasis"/>
          <w:rFonts w:cs="Calibri"/>
          <w:color w:val="000000" w:themeColor="text1"/>
        </w:rPr>
        <w:t xml:space="preserve"> not owning, not naming, not acknowledging that self-shattering, </w:t>
      </w:r>
      <w:r w:rsidRPr="00E56439">
        <w:rPr>
          <w:rStyle w:val="Emphasis"/>
          <w:rFonts w:cs="Calibri"/>
          <w:color w:val="000000" w:themeColor="text1"/>
          <w:highlight w:val="green"/>
        </w:rPr>
        <w:t>ego-dissolving</w:t>
      </w:r>
      <w:r w:rsidRPr="00E56439">
        <w:rPr>
          <w:rStyle w:val="Emphasis"/>
          <w:rFonts w:cs="Calibri"/>
          <w:color w:val="000000" w:themeColor="text1"/>
        </w:rPr>
        <w:t xml:space="preserve">, instantaneous and intolerable moment of primary </w:t>
      </w:r>
      <w:r w:rsidRPr="00E56439">
        <w:rPr>
          <w:rStyle w:val="Emphasis"/>
          <w:rFonts w:cs="Calibri"/>
          <w:color w:val="000000" w:themeColor="text1"/>
          <w:highlight w:val="green"/>
        </w:rPr>
        <w:t>pity</w:t>
      </w:r>
      <w:r w:rsidRPr="00E56439">
        <w:rPr>
          <w:rStyle w:val="Emphasis"/>
          <w:rFonts w:cs="Calibri"/>
          <w:color w:val="000000" w:themeColor="text1"/>
        </w:rPr>
        <w:t>. Because primary pity is tied up with the disability drive, it must, like the drive itself, be regarded as unrepresentable.</w:t>
      </w:r>
      <w:r w:rsidRPr="00E56439">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E56439">
        <w:rPr>
          <w:rFonts w:cs="Calibri"/>
          <w:color w:val="000000" w:themeColor="text1"/>
          <w:sz w:val="14"/>
        </w:rPr>
        <w:t>produce</w:t>
      </w:r>
      <w:proofErr w:type="gramEnd"/>
      <w:r w:rsidRPr="00E56439">
        <w:rPr>
          <w:rFonts w:cs="Calibri"/>
          <w:color w:val="000000" w:themeColor="text1"/>
          <w:sz w:val="14"/>
        </w:rPr>
        <w:t xml:space="preserve"> sensations that, as in Berlant and Edelman’s account of sexuality, one cannot bear but must nonetheless “struggle to bear” (back cover). </w:t>
      </w:r>
      <w:r w:rsidRPr="00E56439">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rFonts w:cs="Calibri"/>
          <w:color w:val="000000" w:themeColor="text1"/>
          <w:highlight w:val="green"/>
        </w:rPr>
        <w:t>medical violence</w:t>
      </w:r>
      <w:r w:rsidRPr="00E56439">
        <w:rPr>
          <w:rStyle w:val="Emphasis"/>
          <w:rFonts w:cs="Calibri"/>
          <w:color w:val="000000" w:themeColor="text1"/>
        </w:rPr>
        <w:t xml:space="preserve"> that Guest recounts seems particularly devastating because it is readable as sexual: it takes the form of forced penetration, and it </w:t>
      </w:r>
      <w:r w:rsidRPr="00E56439">
        <w:rPr>
          <w:rStyle w:val="Emphasis"/>
          <w:rFonts w:cs="Calibri"/>
          <w:color w:val="000000" w:themeColor="text1"/>
          <w:highlight w:val="green"/>
        </w:rPr>
        <w:t>results in</w:t>
      </w:r>
      <w:r w:rsidRPr="00E56439">
        <w:rPr>
          <w:rStyle w:val="Emphasis"/>
          <w:rFonts w:cs="Calibri"/>
          <w:color w:val="000000" w:themeColor="text1"/>
        </w:rPr>
        <w:t xml:space="preserve"> a “feeling of powerlessness, of </w:t>
      </w:r>
      <w:r w:rsidRPr="00E56439">
        <w:rPr>
          <w:rStyle w:val="Emphasis"/>
          <w:rFonts w:cs="Calibri"/>
          <w:color w:val="000000" w:themeColor="text1"/>
          <w:highlight w:val="green"/>
        </w:rPr>
        <w:t>violation</w:t>
      </w:r>
      <w:r w:rsidRPr="00E56439">
        <w:rPr>
          <w:rStyle w:val="Emphasis"/>
          <w:rFonts w:cs="Calibri"/>
          <w:color w:val="000000" w:themeColor="text1"/>
        </w:rPr>
        <w:t>”</w:t>
      </w:r>
      <w:r w:rsidRPr="00E56439">
        <w:rPr>
          <w:rFonts w:cs="Calibri"/>
          <w:color w:val="000000" w:themeColor="text1"/>
          <w:sz w:val="14"/>
        </w:rPr>
        <w:t xml:space="preserve"> that resonates with experiences recounted by survivors of sexual assault.</w:t>
      </w:r>
    </w:p>
    <w:p w14:paraId="63484624" w14:textId="77777777" w:rsidR="000E63F6" w:rsidRPr="00E56439" w:rsidRDefault="000E63F6" w:rsidP="000E63F6">
      <w:pPr>
        <w:pStyle w:val="Heading4"/>
        <w:rPr>
          <w:rFonts w:cs="Calibri"/>
          <w:color w:val="000000" w:themeColor="text1"/>
        </w:rPr>
      </w:pPr>
      <w:r w:rsidRPr="00E56439">
        <w:rPr>
          <w:rFonts w:cs="Calibri"/>
          <w:color w:val="000000" w:themeColor="text1"/>
        </w:rPr>
        <w:t xml:space="preserve">The affirmative’s politics are tied to a rehabilitative futurism where the signifier of the </w:t>
      </w:r>
      <w:proofErr w:type="spellStart"/>
      <w:r w:rsidRPr="00E56439">
        <w:rPr>
          <w:rFonts w:cs="Calibri"/>
          <w:color w:val="000000" w:themeColor="text1"/>
        </w:rPr>
        <w:t>fantasmatic</w:t>
      </w:r>
      <w:proofErr w:type="spellEnd"/>
      <w:r w:rsidRPr="00E56439">
        <w:rPr>
          <w:rFonts w:cs="Calibri"/>
          <w:color w:val="000000" w:themeColor="text1"/>
        </w:rPr>
        <w:t xml:space="preserve"> child is placed forward to eradicate and cure disability – this deems the disabled child a threat and excludes disability from the political.</w:t>
      </w:r>
      <w:r w:rsidRPr="00E56439">
        <w:rPr>
          <w:rFonts w:cs="Calibri"/>
        </w:rPr>
        <w:t xml:space="preserve"> They don’t get to weigh case – if we win their starting point is violent, they don’t get to weigh their end point since we indict the process of how they got there.</w:t>
      </w:r>
    </w:p>
    <w:p w14:paraId="66B7BE00" w14:textId="77777777" w:rsidR="000E63F6" w:rsidRPr="00E56439" w:rsidRDefault="000E63F6" w:rsidP="000E63F6">
      <w:pPr>
        <w:spacing w:after="0" w:line="240" w:lineRule="auto"/>
        <w:rPr>
          <w:rFonts w:cs="Calibri"/>
          <w:color w:val="000000" w:themeColor="text1"/>
          <w:sz w:val="16"/>
          <w:szCs w:val="16"/>
        </w:rPr>
      </w:pPr>
      <w:r w:rsidRPr="00E56439">
        <w:rPr>
          <w:rFonts w:cs="Calibri"/>
          <w:b/>
          <w:bCs/>
          <w:color w:val="000000" w:themeColor="text1"/>
          <w:sz w:val="26"/>
          <w:szCs w:val="26"/>
        </w:rPr>
        <w:t>Mollow 2</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9"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3200E78F" w14:textId="77777777" w:rsidR="000E63F6" w:rsidRPr="00E56439" w:rsidRDefault="000E63F6" w:rsidP="000E63F6">
      <w:pPr>
        <w:rPr>
          <w:rFonts w:cs="Calibri"/>
          <w:color w:val="000000" w:themeColor="text1"/>
          <w:sz w:val="14"/>
        </w:rPr>
      </w:pPr>
      <w:r w:rsidRPr="00E56439">
        <w:rPr>
          <w:rFonts w:cs="Calibri"/>
          <w:color w:val="000000" w:themeColor="text1"/>
          <w:sz w:val="14"/>
        </w:rPr>
        <w:t xml:space="preserve">Elsewhere, I have argued that No Future’s impassioned polemic is one that disability studies might take to heart.109 </w:t>
      </w:r>
      <w:r w:rsidRPr="00E56439">
        <w:rPr>
          <w:rStyle w:val="Emphasis"/>
          <w:rFonts w:cs="Calibri"/>
          <w:color w:val="000000" w:themeColor="text1"/>
        </w:rPr>
        <w:t>Indeed, the figure that Edelman calls “</w:t>
      </w:r>
      <w:r w:rsidRPr="00E56439">
        <w:rPr>
          <w:rStyle w:val="Emphasis"/>
          <w:rFonts w:cs="Calibri"/>
          <w:color w:val="000000" w:themeColor="text1"/>
          <w:highlight w:val="green"/>
        </w:rPr>
        <w:t>the</w:t>
      </w:r>
      <w:r w:rsidRPr="00E56439">
        <w:rPr>
          <w:rStyle w:val="Emphasis"/>
          <w:rFonts w:cs="Calibri"/>
          <w:color w:val="000000" w:themeColor="text1"/>
        </w:rPr>
        <w:t xml:space="preserve"> disciplinary </w:t>
      </w:r>
      <w:r w:rsidRPr="00E56439">
        <w:rPr>
          <w:rStyle w:val="Emphasis"/>
          <w:rFonts w:cs="Calibri"/>
          <w:color w:val="000000" w:themeColor="text1"/>
          <w:highlight w:val="green"/>
        </w:rPr>
        <w:t>image of the</w:t>
      </w:r>
      <w:r w:rsidRPr="00E56439">
        <w:rPr>
          <w:rStyle w:val="Emphasis"/>
          <w:rFonts w:cs="Calibri"/>
          <w:color w:val="000000" w:themeColor="text1"/>
        </w:rPr>
        <w:t xml:space="preserve"> “innocent” </w:t>
      </w:r>
      <w:r w:rsidRPr="00E56439">
        <w:rPr>
          <w:rStyle w:val="Emphasis"/>
          <w:rFonts w:cs="Calibri"/>
          <w:color w:val="000000" w:themeColor="text1"/>
          <w:highlight w:val="green"/>
        </w:rPr>
        <w:t>Child</w:t>
      </w:r>
      <w:r w:rsidRPr="00E56439">
        <w:rPr>
          <w:rStyle w:val="Emphasis"/>
          <w:rFonts w:cs="Calibri"/>
          <w:color w:val="000000" w:themeColor="text1"/>
        </w:rPr>
        <w:t xml:space="preserve">” </w:t>
      </w:r>
      <w:r w:rsidRPr="00E56439">
        <w:rPr>
          <w:rStyle w:val="Emphasis"/>
          <w:rFonts w:cs="Calibri"/>
          <w:color w:val="000000" w:themeColor="text1"/>
          <w:highlight w:val="green"/>
        </w:rPr>
        <w:t>is</w:t>
      </w:r>
      <w:r w:rsidRPr="00E56439">
        <w:rPr>
          <w:rStyle w:val="Emphasis"/>
          <w:rFonts w:cs="Calibri"/>
          <w:color w:val="000000" w:themeColor="text1"/>
        </w:rPr>
        <w:t xml:space="preserve"> </w:t>
      </w:r>
      <w:r w:rsidRPr="00E56439">
        <w:rPr>
          <w:rStyle w:val="Emphasis"/>
          <w:rFonts w:cs="Calibri"/>
          <w:color w:val="000000" w:themeColor="text1"/>
          <w:highlight w:val="green"/>
        </w:rPr>
        <w:t>inextricable</w:t>
      </w:r>
      <w:r w:rsidRPr="00E56439">
        <w:rPr>
          <w:rStyle w:val="Emphasis"/>
          <w:rFonts w:cs="Calibri"/>
          <w:color w:val="000000" w:themeColor="text1"/>
        </w:rPr>
        <w:t xml:space="preserve"> not only </w:t>
      </w:r>
      <w:r w:rsidRPr="00E56439">
        <w:rPr>
          <w:rStyle w:val="Emphasis"/>
          <w:rFonts w:cs="Calibri"/>
          <w:color w:val="000000" w:themeColor="text1"/>
          <w:highlight w:val="green"/>
        </w:rPr>
        <w:t>from</w:t>
      </w:r>
      <w:r w:rsidRPr="00E56439">
        <w:rPr>
          <w:rStyle w:val="Emphasis"/>
          <w:rFonts w:cs="Calibri"/>
          <w:color w:val="000000" w:themeColor="text1"/>
        </w:rPr>
        <w:t xml:space="preserve"> queerness but also </w:t>
      </w:r>
      <w:r w:rsidRPr="00E56439">
        <w:rPr>
          <w:rStyle w:val="Emphasis"/>
          <w:rFonts w:cs="Calibri"/>
          <w:color w:val="000000" w:themeColor="text1"/>
          <w:highlight w:val="green"/>
        </w:rPr>
        <w:t>from disability</w:t>
      </w:r>
      <w:r w:rsidRPr="00E56439">
        <w:rPr>
          <w:rFonts w:cs="Calibri"/>
          <w:color w:val="000000" w:themeColor="text1"/>
          <w:sz w:val="14"/>
        </w:rPr>
        <w:t xml:space="preserve"> (19). </w:t>
      </w:r>
      <w:r w:rsidRPr="00E56439">
        <w:rPr>
          <w:rStyle w:val="Emphasis"/>
          <w:rFonts w:cs="Calibri"/>
          <w:color w:val="000000" w:themeColor="text1"/>
        </w:rPr>
        <w:t xml:space="preserve">For example, the Child is the centerpiece of the telethon, a ritual display of pity that demeans disabled people. When Jerry </w:t>
      </w:r>
      <w:r w:rsidRPr="00E56439">
        <w:rPr>
          <w:rStyle w:val="Emphasis"/>
          <w:rFonts w:cs="Calibri"/>
          <w:color w:val="000000" w:themeColor="text1"/>
          <w:highlight w:val="green"/>
        </w:rPr>
        <w:t>Lewis</w:t>
      </w:r>
      <w:r w:rsidRPr="00E56439">
        <w:rPr>
          <w:rStyle w:val="Emphasis"/>
          <w:rFonts w:cs="Calibri"/>
          <w:color w:val="000000" w:themeColor="text1"/>
        </w:rPr>
        <w:t xml:space="preserve"> counters disability activists’ objections to his </w:t>
      </w:r>
      <w:r w:rsidRPr="00E56439">
        <w:rPr>
          <w:rStyle w:val="Emphasis"/>
          <w:rFonts w:cs="Calibri"/>
          <w:color w:val="000000" w:themeColor="text1"/>
          <w:highlight w:val="green"/>
        </w:rPr>
        <w:t>assert</w:t>
      </w:r>
      <w:r w:rsidRPr="00E56439">
        <w:rPr>
          <w:rStyle w:val="Emphasis"/>
          <w:rFonts w:cs="Calibri"/>
          <w:color w:val="000000" w:themeColor="text1"/>
        </w:rPr>
        <w:t xml:space="preserve">ion that a </w:t>
      </w:r>
      <w:r w:rsidRPr="00E56439">
        <w:rPr>
          <w:rStyle w:val="Emphasis"/>
          <w:rFonts w:cs="Calibri"/>
          <w:color w:val="000000" w:themeColor="text1"/>
          <w:highlight w:val="green"/>
        </w:rPr>
        <w:t>disabled person is “half a person</w:t>
      </w:r>
      <w:r w:rsidRPr="00E56439">
        <w:rPr>
          <w:rStyle w:val="Emphasis"/>
          <w:rFonts w:cs="Calibri"/>
          <w:color w:val="000000" w:themeColor="text1"/>
        </w:rPr>
        <w:t xml:space="preserve">,” he insists that </w:t>
      </w:r>
      <w:r w:rsidRPr="00E56439">
        <w:rPr>
          <w:rStyle w:val="Emphasis"/>
          <w:rFonts w:cs="Calibri"/>
          <w:color w:val="000000" w:themeColor="text1"/>
          <w:highlight w:val="green"/>
        </w:rPr>
        <w:t>he is only fighting for the Children</w:t>
      </w:r>
      <w:r w:rsidRPr="00E56439">
        <w:rPr>
          <w:rStyle w:val="Emphasis"/>
          <w:rFonts w:cs="Calibri"/>
          <w:color w:val="000000" w:themeColor="text1"/>
        </w:rPr>
        <w:t xml:space="preserve">: “Please, I’m </w:t>
      </w:r>
      <w:r w:rsidRPr="00E56439">
        <w:rPr>
          <w:rStyle w:val="Emphasis"/>
          <w:rFonts w:cs="Calibri"/>
          <w:color w:val="000000" w:themeColor="text1"/>
          <w:highlight w:val="green"/>
        </w:rPr>
        <w:t>begging for survival</w:t>
      </w:r>
      <w:r w:rsidRPr="00E56439">
        <w:rPr>
          <w:rStyle w:val="Emphasis"/>
          <w:rFonts w:cs="Calibri"/>
          <w:color w:val="000000" w:themeColor="text1"/>
        </w:rPr>
        <w:t xml:space="preserve">. </w:t>
      </w:r>
      <w:r w:rsidRPr="00E56439">
        <w:rPr>
          <w:rStyle w:val="Emphasis"/>
          <w:rFonts w:cs="Calibri"/>
          <w:color w:val="000000" w:themeColor="text1"/>
          <w:highlight w:val="green"/>
        </w:rPr>
        <w:t>I want my kids alive</w:t>
      </w:r>
      <w:r w:rsidRPr="00E56439">
        <w:rPr>
          <w:rStyle w:val="Emphasis"/>
          <w:rFonts w:cs="Calibri"/>
          <w:color w:val="000000" w:themeColor="text1"/>
        </w:rPr>
        <w:t>,” he implores</w:t>
      </w:r>
      <w:r w:rsidRPr="00E56439">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rFonts w:cs="Calibri"/>
          <w:color w:val="000000" w:themeColor="text1"/>
        </w:rPr>
        <w:t>The logic of the telethon, in other words, relies on an ideology that might be defined as “</w:t>
      </w:r>
      <w:r w:rsidRPr="00E56439">
        <w:rPr>
          <w:rStyle w:val="Emphasis"/>
          <w:rFonts w:cs="Calibri"/>
          <w:color w:val="000000" w:themeColor="text1"/>
          <w:highlight w:val="green"/>
        </w:rPr>
        <w:t>rehabilitative futurism</w:t>
      </w:r>
      <w:r w:rsidRPr="00E56439">
        <w:rPr>
          <w:rStyle w:val="Emphasis"/>
          <w:rFonts w:cs="Calibri"/>
          <w:color w:val="000000" w:themeColor="text1"/>
        </w:rPr>
        <w:t xml:space="preserve">,” a term that I coin to overlap and intersect with Edelman’s notion of “reproductive futurism.” If, as Edelman maintains, the </w:t>
      </w:r>
      <w:r w:rsidRPr="00E56439">
        <w:rPr>
          <w:rStyle w:val="Emphasis"/>
          <w:rFonts w:cs="Calibri"/>
          <w:color w:val="000000" w:themeColor="text1"/>
          <w:highlight w:val="green"/>
        </w:rPr>
        <w:t>future</w:t>
      </w:r>
      <w:r w:rsidRPr="00E56439">
        <w:rPr>
          <w:rStyle w:val="Emphasis"/>
          <w:rFonts w:cs="Calibri"/>
          <w:color w:val="000000" w:themeColor="text1"/>
        </w:rPr>
        <w:t xml:space="preserve"> is </w:t>
      </w:r>
      <w:r w:rsidRPr="00E56439">
        <w:rPr>
          <w:rStyle w:val="Emphasis"/>
          <w:rFonts w:cs="Calibri"/>
          <w:color w:val="000000" w:themeColor="text1"/>
          <w:highlight w:val="green"/>
        </w:rPr>
        <w:t>envisaged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terms of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rsidRPr="00E56439">
        <w:rPr>
          <w:rStyle w:val="Emphasis"/>
          <w:rFonts w:cs="Calibri"/>
          <w:color w:val="000000" w:themeColor="text1"/>
        </w:rPr>
        <w:t xml:space="preserve">,” then the survival of this future-figured-as-Child is </w:t>
      </w:r>
      <w:r w:rsidRPr="00E56439">
        <w:rPr>
          <w:rStyle w:val="Emphasis"/>
          <w:rFonts w:cs="Calibri"/>
          <w:color w:val="000000" w:themeColor="text1"/>
          <w:highlight w:val="green"/>
        </w:rPr>
        <w:t xml:space="preserve">threatened by </w:t>
      </w:r>
      <w:r w:rsidRPr="00E56439">
        <w:rPr>
          <w:rStyle w:val="Emphasis"/>
          <w:rFonts w:cs="Calibri"/>
          <w:color w:val="000000" w:themeColor="text1"/>
        </w:rPr>
        <w:t xml:space="preserve">both queerness and </w:t>
      </w:r>
      <w:r w:rsidRPr="00E56439">
        <w:rPr>
          <w:rStyle w:val="Emphasis"/>
          <w:rFonts w:cs="Calibri"/>
          <w:color w:val="000000" w:themeColor="text1"/>
          <w:highlight w:val="green"/>
        </w:rPr>
        <w:t>disability</w:t>
      </w:r>
      <w:r w:rsidRPr="00E56439">
        <w:rPr>
          <w:rStyle w:val="Emphasis"/>
          <w:rFonts w:cs="Calibri"/>
          <w:color w:val="000000" w:themeColor="text1"/>
        </w:rPr>
        <w:t>.</w:t>
      </w:r>
      <w:r w:rsidRPr="00E56439">
        <w:rPr>
          <w:rFonts w:cs="Calibri"/>
          <w:color w:val="000000" w:themeColor="text1"/>
          <w:sz w:val="14"/>
        </w:rPr>
        <w:t xml:space="preserve"> </w:t>
      </w:r>
      <w:r w:rsidRPr="00E56439">
        <w:rPr>
          <w:rStyle w:val="Emphasis"/>
          <w:rFonts w:cs="Calibri"/>
          <w:color w:val="000000" w:themeColor="text1"/>
          <w:highlight w:val="green"/>
        </w:rPr>
        <w:t>Futurity is habitually imagined</w:t>
      </w:r>
      <w:r w:rsidRPr="00E56439">
        <w:rPr>
          <w:rStyle w:val="Emphasis"/>
          <w:rFonts w:cs="Calibri"/>
          <w:color w:val="000000" w:themeColor="text1"/>
        </w:rPr>
        <w:t xml:space="preserve"> in terms that </w:t>
      </w:r>
      <w:r w:rsidRPr="00E56439">
        <w:rPr>
          <w:rStyle w:val="Emphasis"/>
          <w:rFonts w:cs="Calibri"/>
          <w:color w:val="000000" w:themeColor="text1"/>
          <w:highlight w:val="green"/>
        </w:rPr>
        <w:t>fantasize</w:t>
      </w:r>
      <w:r w:rsidRPr="00E56439">
        <w:rPr>
          <w:rStyle w:val="Emphasis"/>
          <w:rFonts w:cs="Calibri"/>
          <w:color w:val="000000" w:themeColor="text1"/>
        </w:rPr>
        <w:t xml:space="preserve"> the </w:t>
      </w:r>
      <w:r w:rsidRPr="00E56439">
        <w:rPr>
          <w:rStyle w:val="Emphasis"/>
          <w:rFonts w:cs="Calibri"/>
          <w:color w:val="000000" w:themeColor="text1"/>
          <w:highlight w:val="green"/>
        </w:rPr>
        <w:t>eradication of disability</w:t>
      </w:r>
      <w:r w:rsidRPr="00E56439">
        <w:rPr>
          <w:rStyle w:val="Emphasis"/>
          <w:rFonts w:cs="Calibri"/>
          <w:color w:val="000000" w:themeColor="text1"/>
        </w:rPr>
        <w:t xml:space="preserve">: a </w:t>
      </w:r>
      <w:r w:rsidRPr="00E56439">
        <w:rPr>
          <w:rStyle w:val="Emphasis"/>
          <w:rFonts w:cs="Calibri"/>
          <w:color w:val="000000" w:themeColor="text1"/>
          <w:highlight w:val="green"/>
        </w:rPr>
        <w:t xml:space="preserve">recovery of a </w:t>
      </w:r>
      <w:r w:rsidRPr="00E56439">
        <w:rPr>
          <w:rStyle w:val="Emphasis"/>
          <w:rFonts w:cs="Calibri"/>
          <w:color w:val="000000" w:themeColor="text1"/>
        </w:rPr>
        <w:t>“crippled” or “</w:t>
      </w:r>
      <w:r w:rsidRPr="00E56439">
        <w:rPr>
          <w:rStyle w:val="Emphasis"/>
          <w:rFonts w:cs="Calibri"/>
          <w:color w:val="000000" w:themeColor="text1"/>
          <w:highlight w:val="green"/>
        </w:rPr>
        <w:t>hobbled” economy</w:t>
      </w:r>
      <w:r w:rsidRPr="00E56439">
        <w:rPr>
          <w:rStyle w:val="Emphasis"/>
          <w:rFonts w:cs="Calibri"/>
          <w:color w:val="000000" w:themeColor="text1"/>
        </w:rPr>
        <w:t xml:space="preserve">, a </w:t>
      </w:r>
      <w:r w:rsidRPr="00E56439">
        <w:rPr>
          <w:rStyle w:val="Emphasis"/>
          <w:rFonts w:cs="Calibri"/>
          <w:color w:val="000000" w:themeColor="text1"/>
          <w:highlight w:val="green"/>
        </w:rPr>
        <w:t>cure for</w:t>
      </w:r>
      <w:r w:rsidRPr="00E56439">
        <w:rPr>
          <w:rStyle w:val="Emphasis"/>
          <w:rFonts w:cs="Calibri"/>
          <w:color w:val="000000" w:themeColor="text1"/>
        </w:rPr>
        <w:t xml:space="preserve"> </w:t>
      </w:r>
      <w:r w:rsidRPr="00E56439">
        <w:rPr>
          <w:rStyle w:val="Emphasis"/>
          <w:rFonts w:cs="Calibri"/>
          <w:color w:val="000000" w:themeColor="text1"/>
          <w:highlight w:val="green"/>
        </w:rPr>
        <w:t>society’s ills</w:t>
      </w:r>
      <w:r w:rsidRPr="00E56439">
        <w:rPr>
          <w:rStyle w:val="Emphasis"/>
          <w:rFonts w:cs="Calibri"/>
          <w:color w:val="000000" w:themeColor="text1"/>
        </w:rPr>
        <w:t>, an end to suffering and disease</w:t>
      </w:r>
      <w:r w:rsidRPr="00E56439">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E54FC60" w14:textId="4E8E704E" w:rsidR="001B6787" w:rsidRPr="00E56439" w:rsidRDefault="001B6787" w:rsidP="001B6787">
      <w:pPr>
        <w:pStyle w:val="Heading4"/>
        <w:spacing w:before="0" w:after="80" w:line="276" w:lineRule="auto"/>
        <w:rPr>
          <w:rFonts w:cs="Calibri"/>
          <w:color w:val="000000" w:themeColor="text1"/>
        </w:rPr>
      </w:pPr>
      <w:r w:rsidRPr="00E56439">
        <w:rPr>
          <w:rFonts w:cs="Calibri"/>
          <w:color w:val="000000" w:themeColor="text1"/>
        </w:rPr>
        <w:t xml:space="preserve">Modern biopolitics proliferates discourses of bodily and affective imperfection to justify extermination of difference – the aff literally says </w:t>
      </w:r>
      <w:proofErr w:type="spellStart"/>
      <w:r w:rsidRPr="00E56439">
        <w:rPr>
          <w:rFonts w:cs="Calibri"/>
          <w:color w:val="000000" w:themeColor="text1"/>
        </w:rPr>
        <w:t>opiod</w:t>
      </w:r>
      <w:proofErr w:type="spellEnd"/>
      <w:r w:rsidRPr="00E56439">
        <w:rPr>
          <w:rFonts w:cs="Calibri"/>
          <w:color w:val="000000" w:themeColor="text1"/>
        </w:rPr>
        <w:t xml:space="preserve"> users will end the world and must be cured – that justifies endless suppression of disability in the name of progress.</w:t>
      </w:r>
    </w:p>
    <w:p w14:paraId="6D62A772" w14:textId="77777777" w:rsidR="001B6787" w:rsidRPr="00E56439" w:rsidRDefault="001B6787" w:rsidP="001B6787">
      <w:pPr>
        <w:spacing w:after="80" w:line="276" w:lineRule="auto"/>
        <w:rPr>
          <w:rFonts w:cs="Calibri"/>
          <w:color w:val="000000" w:themeColor="text1"/>
        </w:rPr>
      </w:pPr>
      <w:r w:rsidRPr="00E56439">
        <w:rPr>
          <w:rStyle w:val="Style13ptBold"/>
          <w:rFonts w:cs="Calibri"/>
          <w:color w:val="000000" w:themeColor="text1"/>
        </w:rPr>
        <w:t>Mitchell 15</w:t>
      </w:r>
      <w:r w:rsidRPr="00E56439">
        <w:rPr>
          <w:rFonts w:cs="Calibri"/>
          <w:color w:val="000000" w:themeColor="text1"/>
        </w:rPr>
        <w:t xml:space="preserve"> (David T Mitchell, “The Biopolitics of Disability: Neoliberalism, </w:t>
      </w:r>
      <w:proofErr w:type="spellStart"/>
      <w:r w:rsidRPr="00E56439">
        <w:rPr>
          <w:rFonts w:cs="Calibri"/>
          <w:color w:val="000000" w:themeColor="text1"/>
        </w:rPr>
        <w:t>Ablenationalism</w:t>
      </w:r>
      <w:proofErr w:type="spellEnd"/>
      <w:r w:rsidRPr="00E56439">
        <w:rPr>
          <w:rFonts w:cs="Calibri"/>
          <w:color w:val="000000" w:themeColor="text1"/>
        </w:rPr>
        <w:t>, and Peripheral Embodiment”, University of Michigan Press, p. 40-41)</w:t>
      </w:r>
    </w:p>
    <w:p w14:paraId="5B600963" w14:textId="37FC9841" w:rsidR="001B6787" w:rsidRPr="00E56439" w:rsidRDefault="001B6787" w:rsidP="001B6787">
      <w:pPr>
        <w:spacing w:after="80" w:line="276" w:lineRule="auto"/>
        <w:rPr>
          <w:rFonts w:cs="Calibri"/>
          <w:color w:val="000000" w:themeColor="text1"/>
          <w:sz w:val="14"/>
          <w:szCs w:val="26"/>
        </w:rPr>
      </w:pPr>
      <w:r w:rsidRPr="00E56439">
        <w:rPr>
          <w:rFonts w:cs="Calibri"/>
          <w:color w:val="000000" w:themeColor="text1"/>
          <w:sz w:val="14"/>
          <w:szCs w:val="26"/>
        </w:rPr>
        <w:t xml:space="preserve">It is in this exposé of the fragility of neoliberal governance tactics carried out by a diffuse network of skilled and semiskilled laborers in the professions of normalization (assistive technology, medicine, social work, psychology, psychiatry, and rehabilitative therapies) that </w:t>
      </w:r>
      <w:r w:rsidRPr="00E56439">
        <w:rPr>
          <w:rFonts w:cs="Calibri"/>
          <w:color w:val="000000" w:themeColor="text1"/>
          <w:sz w:val="26"/>
          <w:szCs w:val="26"/>
          <w:u w:val="single"/>
        </w:rPr>
        <w:t>disabled people assist in realizing all bodies supply the raw material upon which contemporary biopolitical systems work their productive power.</w:t>
      </w:r>
      <w:r w:rsidRPr="00E56439">
        <w:rPr>
          <w:rFonts w:cs="Calibri"/>
          <w:color w:val="000000" w:themeColor="text1"/>
          <w:sz w:val="14"/>
          <w:szCs w:val="26"/>
        </w:rPr>
        <w:t xml:space="preserve"> To secure this point we might think of the way </w:t>
      </w:r>
      <w:r w:rsidRPr="00E56439">
        <w:rPr>
          <w:rFonts w:cs="Calibri"/>
          <w:color w:val="000000" w:themeColor="text1"/>
          <w:sz w:val="26"/>
          <w:szCs w:val="26"/>
          <w:highlight w:val="green"/>
          <w:u w:val="single"/>
        </w:rPr>
        <w:t>commercial</w:t>
      </w:r>
      <w:r w:rsidRPr="00E56439">
        <w:rPr>
          <w:rFonts w:cs="Calibri"/>
          <w:color w:val="000000" w:themeColor="text1"/>
          <w:sz w:val="26"/>
          <w:szCs w:val="26"/>
          <w:u w:val="single"/>
        </w:rPr>
        <w:t xml:space="preserve"> </w:t>
      </w:r>
      <w:r w:rsidRPr="00E56439">
        <w:rPr>
          <w:rFonts w:cs="Calibri"/>
          <w:color w:val="000000" w:themeColor="text1"/>
          <w:sz w:val="26"/>
          <w:szCs w:val="26"/>
          <w:highlight w:val="green"/>
          <w:u w:val="single"/>
        </w:rPr>
        <w:t>media</w:t>
      </w:r>
      <w:r w:rsidRPr="00E56439">
        <w:rPr>
          <w:rFonts w:cs="Calibri"/>
          <w:color w:val="000000" w:themeColor="text1"/>
          <w:sz w:val="26"/>
          <w:szCs w:val="26"/>
          <w:u w:val="single"/>
        </w:rPr>
        <w:t xml:space="preserve"> are dominated by </w:t>
      </w:r>
      <w:r w:rsidRPr="00E56439">
        <w:rPr>
          <w:rFonts w:cs="Calibri"/>
          <w:color w:val="000000" w:themeColor="text1"/>
          <w:sz w:val="26"/>
          <w:szCs w:val="26"/>
          <w:highlight w:val="green"/>
          <w:u w:val="single"/>
        </w:rPr>
        <w:t>sell</w:t>
      </w:r>
      <w:r w:rsidRPr="00E56439">
        <w:rPr>
          <w:rFonts w:cs="Calibri"/>
          <w:color w:val="000000" w:themeColor="text1"/>
          <w:sz w:val="26"/>
          <w:szCs w:val="26"/>
          <w:u w:val="single"/>
        </w:rPr>
        <w:t>ing</w:t>
      </w:r>
      <w:r w:rsidRPr="00E56439">
        <w:rPr>
          <w:rFonts w:cs="Calibri"/>
          <w:color w:val="000000" w:themeColor="text1"/>
          <w:sz w:val="14"/>
          <w:szCs w:val="26"/>
        </w:rPr>
        <w:t xml:space="preserve"> contemporary audiences </w:t>
      </w:r>
      <w:r w:rsidRPr="00E56439">
        <w:rPr>
          <w:rFonts w:cs="Calibri"/>
          <w:color w:val="000000" w:themeColor="text1"/>
          <w:sz w:val="26"/>
          <w:szCs w:val="26"/>
          <w:highlight w:val="green"/>
          <w:u w:val="single"/>
        </w:rPr>
        <w:t>products through</w:t>
      </w:r>
      <w:r w:rsidRPr="00E56439">
        <w:rPr>
          <w:rFonts w:cs="Calibri"/>
          <w:color w:val="000000" w:themeColor="text1"/>
          <w:sz w:val="26"/>
          <w:szCs w:val="26"/>
          <w:u w:val="single"/>
        </w:rPr>
        <w:t xml:space="preserve"> the heightening of awareness of </w:t>
      </w:r>
      <w:r w:rsidRPr="00E56439">
        <w:rPr>
          <w:rFonts w:cs="Calibri"/>
          <w:color w:val="000000" w:themeColor="text1"/>
          <w:sz w:val="26"/>
          <w:szCs w:val="26"/>
          <w:highlight w:val="green"/>
          <w:u w:val="single"/>
        </w:rPr>
        <w:t>proliferating zones of bodily and affective imperfection</w:t>
      </w:r>
      <w:r w:rsidRPr="00E56439">
        <w:rPr>
          <w:rFonts w:cs="Calibri"/>
          <w:color w:val="000000" w:themeColor="text1"/>
          <w:sz w:val="14"/>
          <w:szCs w:val="26"/>
        </w:rPr>
        <w:t xml:space="preserve">: incontinence, erectile dysfunction, migraine headaches, back pain, menstrual cramp relief, depression, acid reflux, insufficient arch support, vaginal dryness, and uterine pain during intercourse are among those conditions now referenced in a proliferating array of body ailments. Such </w:t>
      </w:r>
      <w:r w:rsidRPr="00E56439">
        <w:rPr>
          <w:rFonts w:cs="Calibri"/>
          <w:color w:val="000000" w:themeColor="text1"/>
          <w:sz w:val="26"/>
          <w:szCs w:val="26"/>
          <w:u w:val="single"/>
        </w:rPr>
        <w:t>embodied insufficiencies multiply across</w:t>
      </w:r>
      <w:r w:rsidRPr="00E56439">
        <w:rPr>
          <w:rFonts w:cs="Calibri"/>
          <w:color w:val="000000" w:themeColor="text1"/>
          <w:sz w:val="14"/>
          <w:szCs w:val="26"/>
        </w:rPr>
        <w:t xml:space="preserve"> every surface, crevice, and cavity of </w:t>
      </w:r>
      <w:r w:rsidRPr="00E56439">
        <w:rPr>
          <w:rFonts w:cs="Calibri"/>
          <w:color w:val="000000" w:themeColor="text1"/>
          <w:sz w:val="26"/>
          <w:szCs w:val="26"/>
          <w:u w:val="single"/>
        </w:rPr>
        <w:t>the personal interior and exterior spaces of embodiment.</w:t>
      </w:r>
      <w:r w:rsidRPr="00E56439">
        <w:rPr>
          <w:rFonts w:cs="Calibri"/>
          <w:color w:val="000000" w:themeColor="text1"/>
          <w:sz w:val="14"/>
          <w:szCs w:val="26"/>
        </w:rPr>
        <w:t xml:space="preserve"> Increasingly </w:t>
      </w:r>
      <w:r w:rsidRPr="00E56439">
        <w:rPr>
          <w:rFonts w:cs="Calibri"/>
          <w:color w:val="000000" w:themeColor="text1"/>
          <w:sz w:val="26"/>
          <w:szCs w:val="26"/>
          <w:highlight w:val="green"/>
          <w:u w:val="single"/>
        </w:rPr>
        <w:t xml:space="preserve">we </w:t>
      </w:r>
      <w:r w:rsidRPr="00E56439">
        <w:rPr>
          <w:rFonts w:cs="Calibri"/>
          <w:color w:val="000000" w:themeColor="text1"/>
          <w:sz w:val="26"/>
          <w:szCs w:val="26"/>
          <w:u w:val="single"/>
        </w:rPr>
        <w:t xml:space="preserve">come to </w:t>
      </w:r>
      <w:r w:rsidRPr="00E56439">
        <w:rPr>
          <w:rFonts w:cs="Calibri"/>
          <w:color w:val="000000" w:themeColor="text1"/>
          <w:sz w:val="26"/>
          <w:szCs w:val="26"/>
          <w:highlight w:val="green"/>
          <w:u w:val="single"/>
        </w:rPr>
        <w:t>know</w:t>
      </w:r>
      <w:r w:rsidRPr="00E56439">
        <w:rPr>
          <w:rFonts w:cs="Calibri"/>
          <w:color w:val="000000" w:themeColor="text1"/>
          <w:sz w:val="26"/>
          <w:szCs w:val="26"/>
          <w:u w:val="single"/>
        </w:rPr>
        <w:t xml:space="preserve">ledge of </w:t>
      </w:r>
      <w:r w:rsidRPr="00E56439">
        <w:rPr>
          <w:rFonts w:cs="Calibri"/>
          <w:color w:val="000000" w:themeColor="text1"/>
          <w:sz w:val="26"/>
          <w:szCs w:val="26"/>
          <w:highlight w:val="green"/>
          <w:u w:val="single"/>
        </w:rPr>
        <w:t>ourselves as embodied beings within</w:t>
      </w:r>
      <w:r w:rsidRPr="00E56439">
        <w:rPr>
          <w:rFonts w:cs="Calibri"/>
          <w:color w:val="000000" w:themeColor="text1"/>
          <w:sz w:val="26"/>
          <w:szCs w:val="26"/>
          <w:u w:val="single"/>
        </w:rPr>
        <w:t xml:space="preserve"> neoliberal </w:t>
      </w:r>
      <w:r w:rsidRPr="00E56439">
        <w:rPr>
          <w:rFonts w:cs="Calibri"/>
          <w:color w:val="000000" w:themeColor="text1"/>
          <w:sz w:val="26"/>
          <w:szCs w:val="26"/>
          <w:highlight w:val="green"/>
          <w:u w:val="single"/>
        </w:rPr>
        <w:t>biopolitics</w:t>
      </w:r>
      <w:r w:rsidRPr="00E56439">
        <w:rPr>
          <w:rFonts w:cs="Calibri"/>
          <w:color w:val="000000" w:themeColor="text1"/>
          <w:sz w:val="26"/>
          <w:szCs w:val="26"/>
          <w:u w:val="single"/>
        </w:rPr>
        <w:t xml:space="preserve"> primarily </w:t>
      </w:r>
      <w:r w:rsidRPr="00E56439">
        <w:rPr>
          <w:rFonts w:cs="Calibri"/>
          <w:color w:val="000000" w:themeColor="text1"/>
          <w:sz w:val="26"/>
          <w:szCs w:val="26"/>
          <w:highlight w:val="green"/>
          <w:u w:val="single"/>
        </w:rPr>
        <w:t>through understanding our bodies as</w:t>
      </w:r>
      <w:r w:rsidRPr="00E56439">
        <w:rPr>
          <w:rFonts w:cs="Calibri"/>
          <w:color w:val="000000" w:themeColor="text1"/>
          <w:sz w:val="26"/>
          <w:szCs w:val="26"/>
          <w:u w:val="single"/>
        </w:rPr>
        <w:t xml:space="preserve"> containing </w:t>
      </w:r>
      <w:r w:rsidRPr="00E56439">
        <w:rPr>
          <w:rFonts w:cs="Calibri"/>
          <w:color w:val="000000" w:themeColor="text1"/>
          <w:sz w:val="26"/>
          <w:szCs w:val="26"/>
          <w:highlight w:val="green"/>
          <w:u w:val="single"/>
        </w:rPr>
        <w:t xml:space="preserve">a </w:t>
      </w:r>
      <w:r w:rsidRPr="00E56439">
        <w:rPr>
          <w:rFonts w:cs="Calibri"/>
          <w:b/>
          <w:color w:val="000000" w:themeColor="text1"/>
          <w:sz w:val="26"/>
          <w:szCs w:val="26"/>
          <w:highlight w:val="green"/>
          <w:u w:val="single"/>
        </w:rPr>
        <w:t>matrix of referenced pathologies</w:t>
      </w:r>
      <w:r w:rsidRPr="00E56439">
        <w:rPr>
          <w:rFonts w:cs="Calibri"/>
          <w:color w:val="000000" w:themeColor="text1"/>
          <w:sz w:val="26"/>
          <w:szCs w:val="26"/>
          <w:highlight w:val="green"/>
          <w:u w:val="single"/>
        </w:rPr>
        <w:t xml:space="preserve"> deviating</w:t>
      </w:r>
      <w:r w:rsidRPr="00E56439">
        <w:rPr>
          <w:rFonts w:cs="Calibri"/>
          <w:color w:val="000000" w:themeColor="text1"/>
          <w:sz w:val="26"/>
          <w:szCs w:val="26"/>
          <w:u w:val="single"/>
        </w:rPr>
        <w:t xml:space="preserve"> </w:t>
      </w:r>
      <w:r w:rsidRPr="00E56439">
        <w:rPr>
          <w:rFonts w:cs="Calibri"/>
          <w:color w:val="000000" w:themeColor="text1"/>
          <w:sz w:val="26"/>
          <w:szCs w:val="26"/>
          <w:highlight w:val="green"/>
          <w:u w:val="single"/>
        </w:rPr>
        <w:t>from</w:t>
      </w:r>
      <w:r w:rsidRPr="00E56439">
        <w:rPr>
          <w:rFonts w:cs="Calibri"/>
          <w:color w:val="000000" w:themeColor="text1"/>
          <w:sz w:val="26"/>
          <w:szCs w:val="26"/>
          <w:u w:val="single"/>
        </w:rPr>
        <w:t xml:space="preserve"> narrow (and, ultimately, fictitious) </w:t>
      </w:r>
      <w:r w:rsidRPr="00E56439">
        <w:rPr>
          <w:rFonts w:cs="Calibri"/>
          <w:color w:val="000000" w:themeColor="text1"/>
          <w:sz w:val="26"/>
          <w:szCs w:val="26"/>
          <w:highlight w:val="green"/>
          <w:u w:val="single"/>
        </w:rPr>
        <w:t>norms of health</w:t>
      </w:r>
      <w:r w:rsidRPr="00E56439">
        <w:rPr>
          <w:rFonts w:cs="Calibri"/>
          <w:color w:val="000000" w:themeColor="text1"/>
          <w:sz w:val="26"/>
          <w:szCs w:val="26"/>
          <w:u w:val="single"/>
        </w:rPr>
        <w:t xml:space="preserve">. </w:t>
      </w:r>
      <w:r w:rsidRPr="00E56439">
        <w:rPr>
          <w:rFonts w:cs="Calibri"/>
          <w:color w:val="000000" w:themeColor="text1"/>
          <w:sz w:val="14"/>
          <w:szCs w:val="26"/>
        </w:rPr>
        <w:t xml:space="preserve">Foucault’s dissertation advisor, Georges Canguilhem, argued in The Normal and the Pathological that we only come to know embodiment through “the experience of bodily breakdown,” yet the era of biopolitics has made such ways of knowing increasingly diffuse and unmoored from modernism’s normal/pathological binary (209). </w:t>
      </w:r>
      <w:r w:rsidRPr="00E56439">
        <w:rPr>
          <w:rFonts w:cs="Calibri"/>
          <w:color w:val="000000" w:themeColor="text1"/>
          <w:sz w:val="26"/>
          <w:szCs w:val="26"/>
          <w:u w:val="single"/>
        </w:rPr>
        <w:t>Neoliberal biopolitics references all bodies as deficient and in need of product supplementations to treat the in-built inferiority within</w:t>
      </w:r>
      <w:r w:rsidRPr="00E56439">
        <w:rPr>
          <w:rFonts w:cs="Calibri"/>
          <w:color w:val="000000" w:themeColor="text1"/>
          <w:sz w:val="14"/>
          <w:szCs w:val="26"/>
        </w:rPr>
        <w:t xml:space="preserve">, a system of bodily referencing shorn of environmental causes. </w:t>
      </w:r>
      <w:r w:rsidRPr="00E56439">
        <w:rPr>
          <w:rFonts w:cs="Calibri"/>
          <w:color w:val="000000" w:themeColor="text1"/>
          <w:sz w:val="26"/>
          <w:szCs w:val="26"/>
          <w:u w:val="single"/>
        </w:rPr>
        <w:t>Contemporary bodies find themselves increasingly colonized by “Big Pharma”</w:t>
      </w:r>
      <w:r w:rsidRPr="00E56439">
        <w:rPr>
          <w:rFonts w:cs="Calibri"/>
          <w:color w:val="000000" w:themeColor="text1"/>
          <w:sz w:val="14"/>
          <w:szCs w:val="26"/>
        </w:rPr>
        <w:t xml:space="preserve"> through a process that segments body parts into insufficiencies, ailments, and shortcomings in need of chemical and surgical interventions (Rose, Politics of Life Itself 219). The historical shift from liberalism’s carceral restraints on deviant bodies to neoliberalism’s referencing of deficiencies across all bodies provides a key transition in historically distinct approaches to body management. Whereas liberalism recognized some bodies as normatively capacitated for a competitive labor market and other bodies as nonproductive due to their incapacitation (their defining, in-built impairment effects), </w:t>
      </w:r>
      <w:r w:rsidRPr="00E56439">
        <w:rPr>
          <w:rFonts w:cs="Calibri"/>
          <w:color w:val="000000" w:themeColor="text1"/>
          <w:sz w:val="26"/>
          <w:szCs w:val="26"/>
          <w:u w:val="single"/>
        </w:rPr>
        <w:t>neoliberalism tends to produce all bodies as languishing through excessive demands of productivity, exacerbated social anxieties, and excessive exposures to toxic environments in order to exploit new treatment markets.</w:t>
      </w:r>
      <w:r w:rsidRPr="00E56439">
        <w:rPr>
          <w:rFonts w:cs="Calibri"/>
          <w:color w:val="000000" w:themeColor="text1"/>
          <w:sz w:val="14"/>
          <w:szCs w:val="26"/>
        </w:rPr>
        <w:t xml:space="preserve"> Whereas a prior era celebrated autonomous bodies rich in capacity, </w:t>
      </w:r>
      <w:r w:rsidRPr="00E56439">
        <w:rPr>
          <w:rFonts w:cs="Calibri"/>
          <w:color w:val="000000" w:themeColor="text1"/>
          <w:sz w:val="26"/>
          <w:szCs w:val="26"/>
          <w:u w:val="single"/>
        </w:rPr>
        <w:t xml:space="preserve">the era of </w:t>
      </w:r>
      <w:r w:rsidRPr="00E56439">
        <w:rPr>
          <w:rFonts w:cs="Calibri"/>
          <w:color w:val="000000" w:themeColor="text1"/>
          <w:sz w:val="26"/>
          <w:szCs w:val="26"/>
          <w:highlight w:val="green"/>
          <w:u w:val="single"/>
        </w:rPr>
        <w:t>biopolitics</w:t>
      </w:r>
      <w:r w:rsidRPr="00E56439">
        <w:rPr>
          <w:rFonts w:cs="Calibri"/>
          <w:color w:val="000000" w:themeColor="text1"/>
          <w:sz w:val="26"/>
          <w:szCs w:val="26"/>
          <w:u w:val="single"/>
        </w:rPr>
        <w:t xml:space="preserve"> turns the corner and </w:t>
      </w:r>
      <w:r w:rsidRPr="00E56439">
        <w:rPr>
          <w:rFonts w:cs="Calibri"/>
          <w:color w:val="000000" w:themeColor="text1"/>
          <w:sz w:val="26"/>
          <w:szCs w:val="26"/>
          <w:highlight w:val="green"/>
          <w:u w:val="single"/>
        </w:rPr>
        <w:t>proliferates pathologies as opportunities for</w:t>
      </w:r>
      <w:r w:rsidRPr="00E56439">
        <w:rPr>
          <w:rFonts w:cs="Calibri"/>
          <w:color w:val="000000" w:themeColor="text1"/>
          <w:sz w:val="26"/>
          <w:szCs w:val="26"/>
          <w:u w:val="single"/>
        </w:rPr>
        <w:t xml:space="preserve"> new </w:t>
      </w:r>
      <w:r w:rsidRPr="00E56439">
        <w:rPr>
          <w:rFonts w:cs="Calibri"/>
          <w:b/>
          <w:color w:val="000000" w:themeColor="text1"/>
          <w:sz w:val="26"/>
          <w:szCs w:val="26"/>
          <w:highlight w:val="green"/>
          <w:u w:val="single"/>
        </w:rPr>
        <w:t>product dissemination</w:t>
      </w:r>
      <w:r w:rsidRPr="00E56439">
        <w:rPr>
          <w:rFonts w:cs="Calibri"/>
          <w:color w:val="000000" w:themeColor="text1"/>
          <w:sz w:val="14"/>
          <w:szCs w:val="26"/>
        </w:rPr>
        <w:t xml:space="preserve"> opportunities (that is, forms of addiction now promoted as body-altering solutions). </w:t>
      </w:r>
      <w:r w:rsidRPr="00E56439">
        <w:rPr>
          <w:rFonts w:cs="Calibri"/>
          <w:b/>
          <w:color w:val="000000" w:themeColor="text1"/>
          <w:sz w:val="26"/>
          <w:szCs w:val="26"/>
          <w:highlight w:val="green"/>
          <w:u w:val="single"/>
        </w:rPr>
        <w:t>Incapacitated bodies are now the standard</w:t>
      </w:r>
      <w:r w:rsidRPr="00E56439">
        <w:rPr>
          <w:rFonts w:cs="Calibri"/>
          <w:color w:val="000000" w:themeColor="text1"/>
          <w:sz w:val="14"/>
          <w:szCs w:val="26"/>
        </w:rPr>
        <w:t xml:space="preserve"> to an increasing degree, and </w:t>
      </w:r>
      <w:r w:rsidRPr="00E56439">
        <w:rPr>
          <w:rFonts w:cs="Calibri"/>
          <w:color w:val="000000" w:themeColor="text1"/>
          <w:sz w:val="26"/>
          <w:szCs w:val="26"/>
          <w:u w:val="single"/>
        </w:rPr>
        <w:t>for-profit healthcare corporations recognize them as rich veins of data for ailments</w:t>
      </w:r>
      <w:r w:rsidRPr="00E56439">
        <w:rPr>
          <w:rFonts w:cs="Calibri"/>
          <w:color w:val="000000" w:themeColor="text1"/>
          <w:sz w:val="14"/>
          <w:szCs w:val="26"/>
        </w:rPr>
        <w:t xml:space="preserve"> largely social in their making but often realized at the level of materiality. Such interventions are delivered through the acquisition of over-the counter medications and other forms of body-alleviating consumption. This shift to contemporary bodies as incapacitated rather than “autonomously” independent marks a massive shift in the operation of a normalizing contemporary marketplace. </w:t>
      </w:r>
      <w:r w:rsidRPr="00E56439">
        <w:rPr>
          <w:rFonts w:cs="Calibri"/>
          <w:color w:val="000000" w:themeColor="text1"/>
          <w:sz w:val="26"/>
          <w:szCs w:val="26"/>
          <w:highlight w:val="green"/>
          <w:u w:val="single"/>
        </w:rPr>
        <w:t>Under neoliberalism the body is</w:t>
      </w:r>
      <w:r w:rsidRPr="00E56439">
        <w:rPr>
          <w:rFonts w:cs="Calibri"/>
          <w:color w:val="000000" w:themeColor="text1"/>
          <w:sz w:val="26"/>
          <w:szCs w:val="26"/>
          <w:u w:val="single"/>
        </w:rPr>
        <w:t xml:space="preserve"> targeted as </w:t>
      </w:r>
      <w:r w:rsidRPr="00E56439">
        <w:rPr>
          <w:rFonts w:cs="Calibri"/>
          <w:color w:val="000000" w:themeColor="text1"/>
          <w:sz w:val="26"/>
          <w:szCs w:val="26"/>
          <w:highlight w:val="green"/>
          <w:u w:val="single"/>
        </w:rPr>
        <w:t>inherently lacking</w:t>
      </w:r>
      <w:r w:rsidRPr="00E56439">
        <w:rPr>
          <w:rFonts w:cs="Calibri"/>
          <w:color w:val="000000" w:themeColor="text1"/>
          <w:sz w:val="26"/>
          <w:szCs w:val="26"/>
          <w:u w:val="single"/>
        </w:rPr>
        <w:t xml:space="preserve">, and the pharmaceutical and medical industries promise </w:t>
      </w:r>
      <w:r w:rsidRPr="00E56439">
        <w:rPr>
          <w:rFonts w:cs="Calibri"/>
          <w:color w:val="000000" w:themeColor="text1"/>
          <w:sz w:val="14"/>
          <w:szCs w:val="26"/>
        </w:rPr>
        <w:t xml:space="preserve">not </w:t>
      </w:r>
      <w:r w:rsidRPr="00E56439">
        <w:rPr>
          <w:rFonts w:cs="Calibri"/>
          <w:color w:val="000000" w:themeColor="text1"/>
          <w:sz w:val="26"/>
          <w:szCs w:val="26"/>
          <w:u w:val="single"/>
        </w:rPr>
        <w:t>to</w:t>
      </w:r>
      <w:r w:rsidRPr="00E56439">
        <w:rPr>
          <w:rFonts w:cs="Calibri"/>
          <w:color w:val="000000" w:themeColor="text1"/>
          <w:sz w:val="14"/>
          <w:szCs w:val="26"/>
        </w:rPr>
        <w:t xml:space="preserve"> remove but </w:t>
      </w:r>
      <w:r w:rsidRPr="00E56439">
        <w:rPr>
          <w:rFonts w:cs="Calibri"/>
          <w:color w:val="000000" w:themeColor="text1"/>
          <w:sz w:val="26"/>
          <w:szCs w:val="26"/>
          <w:u w:val="single"/>
        </w:rPr>
        <w:t>mask social symptoms as individualized adjustments</w:t>
      </w:r>
      <w:r w:rsidRPr="00E56439">
        <w:rPr>
          <w:rFonts w:cs="Calibri"/>
          <w:color w:val="000000" w:themeColor="text1"/>
          <w:sz w:val="14"/>
          <w:szCs w:val="26"/>
        </w:rPr>
        <w:t xml:space="preserve"> to states of a universally beleaguered embodiment. Nowhere in this marketing scheme is there a direct address of toxic environments, workplaces, or oppressive living arrangements as the appropriate objects of critique or suspect sources of bodily debility. This loss of the exploitation of environment as causal agent brings full circle a shift in emphasis from the early eugenics period that identified urbanity as the origins of modern maladjustment and “pastoral cure” (removal to rural institutions to reestablish one’s connection with nature for the rejuvenation of ailing spirits) as the appropriate intervention. The move from liberal to </w:t>
      </w:r>
      <w:r w:rsidRPr="00E56439">
        <w:rPr>
          <w:rFonts w:cs="Calibri"/>
          <w:color w:val="000000" w:themeColor="text1"/>
          <w:sz w:val="26"/>
          <w:szCs w:val="26"/>
          <w:u w:val="single"/>
        </w:rPr>
        <w:t>neoliberal disability</w:t>
      </w:r>
      <w:r w:rsidRPr="00E56439">
        <w:rPr>
          <w:rFonts w:cs="Calibri"/>
          <w:color w:val="000000" w:themeColor="text1"/>
          <w:sz w:val="14"/>
          <w:szCs w:val="26"/>
        </w:rPr>
        <w:t xml:space="preserve">, then, </w:t>
      </w:r>
      <w:r w:rsidRPr="00E56439">
        <w:rPr>
          <w:rFonts w:cs="Calibri"/>
          <w:color w:val="000000" w:themeColor="text1"/>
          <w:sz w:val="26"/>
          <w:szCs w:val="26"/>
          <w:u w:val="single"/>
        </w:rPr>
        <w:t>becomes identifiable as</w:t>
      </w:r>
      <w:r w:rsidRPr="00E56439">
        <w:rPr>
          <w:rFonts w:cs="Calibri"/>
          <w:color w:val="000000" w:themeColor="text1"/>
          <w:sz w:val="14"/>
          <w:szCs w:val="26"/>
        </w:rPr>
        <w:t xml:space="preserve"> an effect of historical forces that shift from fetishizations of full capacity to </w:t>
      </w:r>
      <w:r w:rsidRPr="00E56439">
        <w:rPr>
          <w:rFonts w:cs="Calibri"/>
          <w:color w:val="000000" w:themeColor="text1"/>
          <w:sz w:val="26"/>
          <w:szCs w:val="26"/>
          <w:u w:val="single"/>
        </w:rPr>
        <w:t>fetishizations of minor, yet prolific, incapacitations</w:t>
      </w:r>
      <w:r w:rsidRPr="00E56439">
        <w:rPr>
          <w:rFonts w:cs="Calibri"/>
          <w:color w:val="000000" w:themeColor="text1"/>
          <w:sz w:val="14"/>
          <w:szCs w:val="26"/>
        </w:rPr>
        <w:t xml:space="preserve"> (that which Puar terms “</w:t>
      </w:r>
      <w:r w:rsidRPr="00E56439">
        <w:rPr>
          <w:rFonts w:cs="Calibri"/>
          <w:color w:val="000000" w:themeColor="text1"/>
          <w:sz w:val="26"/>
          <w:szCs w:val="26"/>
          <w:u w:val="single"/>
        </w:rPr>
        <w:t>debility</w:t>
      </w:r>
      <w:r w:rsidRPr="00E56439">
        <w:rPr>
          <w:rFonts w:cs="Calibri"/>
          <w:color w:val="000000" w:themeColor="text1"/>
          <w:sz w:val="14"/>
          <w:szCs w:val="26"/>
        </w:rPr>
        <w:t xml:space="preserve">” [“Coda” 149]). </w:t>
      </w:r>
      <w:r w:rsidRPr="00E56439">
        <w:rPr>
          <w:rFonts w:cs="Calibri"/>
          <w:color w:val="000000" w:themeColor="text1"/>
          <w:sz w:val="26"/>
          <w:szCs w:val="26"/>
          <w:u w:val="single"/>
        </w:rPr>
        <w:t xml:space="preserve">This ebb and flow of ideas of dysfunctional </w:t>
      </w:r>
      <w:r w:rsidRPr="00E56439">
        <w:rPr>
          <w:rFonts w:cs="Calibri"/>
          <w:color w:val="000000" w:themeColor="text1"/>
          <w:sz w:val="26"/>
          <w:szCs w:val="26"/>
          <w:highlight w:val="green"/>
          <w:u w:val="single"/>
        </w:rPr>
        <w:t>embodiment reveals</w:t>
      </w:r>
      <w:r w:rsidRPr="00E56439">
        <w:rPr>
          <w:rFonts w:cs="Calibri"/>
          <w:color w:val="000000" w:themeColor="text1"/>
          <w:sz w:val="26"/>
          <w:szCs w:val="26"/>
          <w:u w:val="single"/>
        </w:rPr>
        <w:t xml:space="preserve"> the outlines of an artificially tailored infrastructure that excludes and then includes as </w:t>
      </w:r>
      <w:r w:rsidRPr="00E56439">
        <w:rPr>
          <w:rFonts w:cs="Calibri"/>
          <w:color w:val="000000" w:themeColor="text1"/>
          <w:sz w:val="26"/>
          <w:szCs w:val="26"/>
          <w:highlight w:val="green"/>
          <w:u w:val="single"/>
        </w:rPr>
        <w:t xml:space="preserve">the terms for </w:t>
      </w:r>
      <w:r w:rsidRPr="00E56439">
        <w:rPr>
          <w:rFonts w:cs="Calibri"/>
          <w:b/>
          <w:color w:val="000000" w:themeColor="text1"/>
          <w:sz w:val="26"/>
          <w:szCs w:val="26"/>
          <w:highlight w:val="green"/>
          <w:u w:val="single"/>
        </w:rPr>
        <w:t>retrofitting bodies to a</w:t>
      </w:r>
      <w:r w:rsidRPr="00E56439">
        <w:rPr>
          <w:rFonts w:cs="Calibri"/>
          <w:b/>
          <w:color w:val="000000" w:themeColor="text1"/>
          <w:sz w:val="26"/>
          <w:szCs w:val="26"/>
          <w:u w:val="single"/>
        </w:rPr>
        <w:t xml:space="preserve"> new </w:t>
      </w:r>
      <w:r w:rsidRPr="00E56439">
        <w:rPr>
          <w:rFonts w:cs="Calibri"/>
          <w:b/>
          <w:color w:val="000000" w:themeColor="text1"/>
          <w:sz w:val="26"/>
          <w:szCs w:val="26"/>
          <w:highlight w:val="green"/>
          <w:u w:val="single"/>
        </w:rPr>
        <w:t>market-driven formula.</w:t>
      </w:r>
      <w:r w:rsidRPr="00E56439">
        <w:rPr>
          <w:rFonts w:cs="Calibri"/>
          <w:color w:val="000000" w:themeColor="text1"/>
          <w:sz w:val="14"/>
          <w:szCs w:val="26"/>
          <w:highlight w:val="green"/>
        </w:rPr>
        <w:t xml:space="preserve"> </w:t>
      </w:r>
      <w:r w:rsidRPr="00E56439">
        <w:rPr>
          <w:rFonts w:cs="Calibri"/>
          <w:color w:val="000000" w:themeColor="text1"/>
          <w:sz w:val="26"/>
          <w:szCs w:val="26"/>
          <w:highlight w:val="green"/>
          <w:u w:val="single"/>
        </w:rPr>
        <w:t>Incapacity transforms into “the new normal” and</w:t>
      </w:r>
      <w:r w:rsidRPr="00E56439">
        <w:rPr>
          <w:rFonts w:cs="Calibri"/>
          <w:color w:val="000000" w:themeColor="text1"/>
          <w:sz w:val="26"/>
          <w:szCs w:val="26"/>
          <w:u w:val="single"/>
        </w:rPr>
        <w:t xml:space="preserve">, in this process, </w:t>
      </w:r>
      <w:r w:rsidRPr="00E56439">
        <w:rPr>
          <w:rFonts w:cs="Calibri"/>
          <w:b/>
          <w:color w:val="000000" w:themeColor="text1"/>
          <w:sz w:val="26"/>
          <w:szCs w:val="26"/>
          <w:highlight w:val="green"/>
          <w:u w:val="single"/>
        </w:rPr>
        <w:t>we lose an ability to recognize alternative maps for</w:t>
      </w:r>
      <w:r w:rsidRPr="00E56439">
        <w:rPr>
          <w:rFonts w:cs="Calibri"/>
          <w:b/>
          <w:color w:val="000000" w:themeColor="text1"/>
          <w:sz w:val="26"/>
          <w:szCs w:val="26"/>
          <w:u w:val="single"/>
        </w:rPr>
        <w:t xml:space="preserve"> living evolved within </w:t>
      </w:r>
      <w:r w:rsidRPr="00E56439">
        <w:rPr>
          <w:rFonts w:cs="Calibri"/>
          <w:b/>
          <w:color w:val="000000" w:themeColor="text1"/>
          <w:sz w:val="26"/>
          <w:szCs w:val="26"/>
          <w:highlight w:val="green"/>
          <w:u w:val="single"/>
        </w:rPr>
        <w:t>alternative crip/queer contexts.</w:t>
      </w:r>
      <w:r w:rsidRPr="00E56439">
        <w:rPr>
          <w:rFonts w:cs="Calibri"/>
          <w:color w:val="000000" w:themeColor="text1"/>
          <w:sz w:val="26"/>
          <w:szCs w:val="26"/>
          <w:highlight w:val="green"/>
          <w:u w:val="single"/>
        </w:rPr>
        <w:t xml:space="preserve"> Normalization drives</w:t>
      </w:r>
      <w:r w:rsidRPr="00E56439">
        <w:rPr>
          <w:rFonts w:cs="Calibri"/>
          <w:color w:val="000000" w:themeColor="text1"/>
          <w:sz w:val="26"/>
          <w:szCs w:val="26"/>
          <w:u w:val="single"/>
        </w:rPr>
        <w:t xml:space="preserve"> the matter of </w:t>
      </w:r>
      <w:r w:rsidRPr="00E56439">
        <w:rPr>
          <w:rFonts w:cs="Calibri"/>
          <w:color w:val="000000" w:themeColor="text1"/>
          <w:sz w:val="26"/>
          <w:szCs w:val="26"/>
          <w:highlight w:val="green"/>
          <w:u w:val="single"/>
        </w:rPr>
        <w:t>corporeality underground</w:t>
      </w:r>
      <w:r w:rsidRPr="00E56439">
        <w:rPr>
          <w:rFonts w:cs="Calibri"/>
          <w:color w:val="000000" w:themeColor="text1"/>
          <w:sz w:val="26"/>
          <w:szCs w:val="26"/>
          <w:u w:val="single"/>
        </w:rPr>
        <w:t xml:space="preserve">, so to speak, in the press </w:t>
      </w:r>
      <w:r w:rsidRPr="00E56439">
        <w:rPr>
          <w:rFonts w:cs="Calibri"/>
          <w:color w:val="000000" w:themeColor="text1"/>
          <w:sz w:val="26"/>
          <w:szCs w:val="26"/>
          <w:highlight w:val="green"/>
          <w:u w:val="single"/>
        </w:rPr>
        <w:t>to flatten differences into the multicultural mosaic</w:t>
      </w:r>
      <w:r w:rsidRPr="00E56439">
        <w:rPr>
          <w:rFonts w:cs="Calibri"/>
          <w:color w:val="000000" w:themeColor="text1"/>
          <w:sz w:val="14"/>
          <w:szCs w:val="26"/>
        </w:rPr>
        <w:t xml:space="preserve"> that continues to champion normative modes of existence while seeming to become more flexible and therefore in line with key facets of neoliberal adaptability.</w:t>
      </w:r>
    </w:p>
    <w:p w14:paraId="67C01F74" w14:textId="661C0105" w:rsidR="000E63F6" w:rsidRPr="00E56439" w:rsidRDefault="000E63F6" w:rsidP="000E63F6">
      <w:pPr>
        <w:pStyle w:val="Heading4"/>
        <w:rPr>
          <w:rFonts w:cs="Calibri"/>
        </w:rPr>
      </w:pPr>
      <w:r w:rsidRPr="00E56439">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5083A26C" w14:textId="77777777" w:rsidR="000E63F6" w:rsidRPr="00E56439" w:rsidRDefault="000E63F6" w:rsidP="000E63F6">
      <w:pPr>
        <w:spacing w:after="0" w:line="240" w:lineRule="auto"/>
        <w:rPr>
          <w:rFonts w:cs="Calibri"/>
          <w:sz w:val="16"/>
          <w:szCs w:val="16"/>
          <w:lang w:eastAsia="zh-CN"/>
        </w:rPr>
      </w:pPr>
      <w:r w:rsidRPr="00E56439">
        <w:rPr>
          <w:rFonts w:eastAsiaTheme="majorEastAsia" w:cs="Calibri"/>
          <w:b/>
          <w:bCs/>
          <w:sz w:val="26"/>
          <w:szCs w:val="26"/>
        </w:rPr>
        <w:t>Campbell 13</w:t>
      </w:r>
      <w:r w:rsidRPr="00E56439">
        <w:rPr>
          <w:rFonts w:cs="Calibri"/>
          <w:color w:val="000000" w:themeColor="text1"/>
          <w:sz w:val="14"/>
        </w:rPr>
        <w:t xml:space="preserve"> </w:t>
      </w:r>
      <w:r w:rsidRPr="00E56439">
        <w:rPr>
          <w:rFonts w:cs="Calibri"/>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E56439">
        <w:rPr>
          <w:rFonts w:cs="Calibri"/>
          <w:sz w:val="16"/>
          <w:szCs w:val="16"/>
        </w:rPr>
        <w:t>ablement</w:t>
      </w:r>
      <w:proofErr w:type="spellEnd"/>
      <w:r w:rsidRPr="00E56439">
        <w:rPr>
          <w:rFonts w:cs="Calibri"/>
          <w:sz w:val="16"/>
          <w:szCs w:val="16"/>
        </w:rPr>
        <w:t xml:space="preserve"> privileges and entitles certain groups in society. Campbell is the author of Contours of Ableism: The Production of Disability and </w:t>
      </w:r>
      <w:proofErr w:type="spellStart"/>
      <w:r w:rsidRPr="00E56439">
        <w:rPr>
          <w:rFonts w:cs="Calibri"/>
          <w:sz w:val="16"/>
          <w:szCs w:val="16"/>
        </w:rPr>
        <w:t>Abledness</w:t>
      </w:r>
      <w:proofErr w:type="spellEnd"/>
      <w:r w:rsidRPr="00E56439">
        <w:rPr>
          <w:rFonts w:cs="Calibri"/>
          <w:sz w:val="16"/>
          <w:szCs w:val="16"/>
        </w:rPr>
        <w:t> (Palgrave, 2009) and numerous other journal articles and book chapters. SJCP//JG</w:t>
      </w:r>
    </w:p>
    <w:p w14:paraId="64FAD7AF" w14:textId="77777777" w:rsidR="000E63F6" w:rsidRPr="00E56439" w:rsidRDefault="000E63F6" w:rsidP="000E63F6">
      <w:pPr>
        <w:rPr>
          <w:rFonts w:cs="Calibri"/>
          <w:sz w:val="14"/>
        </w:rPr>
      </w:pPr>
      <w:r w:rsidRPr="00E56439">
        <w:rPr>
          <w:rFonts w:cs="Calibri"/>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E56439">
        <w:rPr>
          <w:rStyle w:val="Emphasis"/>
          <w:rFonts w:cs="Calibri"/>
          <w:highlight w:val="green"/>
        </w:rPr>
        <w:t>Ableism</w:t>
      </w:r>
      <w:r w:rsidRPr="00E56439">
        <w:rPr>
          <w:rStyle w:val="Emphasis"/>
          <w:rFonts w:cs="Calibri"/>
        </w:rPr>
        <w:t xml:space="preserve"> </w:t>
      </w:r>
      <w:r w:rsidRPr="00E56439">
        <w:rPr>
          <w:rStyle w:val="Emphasis"/>
          <w:rFonts w:cs="Calibri"/>
          <w:highlight w:val="green"/>
        </w:rPr>
        <w:t>is</w:t>
      </w:r>
      <w:r w:rsidRPr="00E56439">
        <w:rPr>
          <w:rStyle w:val="Emphasis"/>
          <w:rFonts w:cs="Calibri"/>
        </w:rPr>
        <w:t xml:space="preserve"> deeply </w:t>
      </w:r>
      <w:r w:rsidRPr="00E56439">
        <w:rPr>
          <w:rStyle w:val="Emphasis"/>
          <w:rFonts w:cs="Calibri"/>
          <w:highlight w:val="green"/>
        </w:rPr>
        <w:t>seeded at the level of knowledge systems</w:t>
      </w:r>
      <w:r w:rsidRPr="00E56439">
        <w:rPr>
          <w:rStyle w:val="Emphasis"/>
          <w:rFonts w:cs="Calibri"/>
        </w:rPr>
        <w:t xml:space="preserve"> of life, personhood and </w:t>
      </w:r>
      <w:proofErr w:type="spellStart"/>
      <w:r w:rsidRPr="00E56439">
        <w:rPr>
          <w:rStyle w:val="Emphasis"/>
          <w:rFonts w:cs="Calibri"/>
        </w:rPr>
        <w:t>liveability</w:t>
      </w:r>
      <w:proofErr w:type="spellEnd"/>
      <w:r w:rsidRPr="00E56439">
        <w:rPr>
          <w:rStyle w:val="Emphasis"/>
          <w:rFonts w:cs="Calibri"/>
        </w:rPr>
        <w:t xml:space="preserve">. Ableism is not just a matter of ignorance or negative attitudes towards disabled people; it is </w:t>
      </w:r>
      <w:r w:rsidRPr="00E56439">
        <w:rPr>
          <w:rStyle w:val="Emphasis"/>
          <w:rFonts w:cs="Calibri"/>
          <w:highlight w:val="green"/>
        </w:rPr>
        <w:t>a schema of perfection</w:t>
      </w:r>
      <w:r w:rsidRPr="00E56439">
        <w:rPr>
          <w:rStyle w:val="Emphasis"/>
          <w:rFonts w:cs="Calibri"/>
        </w:rPr>
        <w:t xml:space="preserve">, a </w:t>
      </w:r>
      <w:r w:rsidRPr="00E56439">
        <w:rPr>
          <w:rStyle w:val="Emphasis"/>
          <w:rFonts w:cs="Calibri"/>
          <w:highlight w:val="green"/>
        </w:rPr>
        <w:t>deep way of thinking about bodies</w:t>
      </w:r>
      <w:r w:rsidRPr="00E56439">
        <w:rPr>
          <w:rStyle w:val="Emphasis"/>
          <w:rFonts w:cs="Calibri"/>
        </w:rPr>
        <w:t>, wholeness and permeability</w:t>
      </w:r>
      <w:r w:rsidRPr="00E56439">
        <w:rPr>
          <w:rFonts w:cs="Calibri"/>
          <w:sz w:val="14"/>
        </w:rPr>
        <w:t xml:space="preserve">.6 As such </w:t>
      </w:r>
      <w:r w:rsidRPr="00E56439">
        <w:rPr>
          <w:rStyle w:val="Emphasis"/>
          <w:rFonts w:cs="Calibri"/>
          <w:highlight w:val="green"/>
        </w:rPr>
        <w:t xml:space="preserve">integrating ableism into </w:t>
      </w:r>
      <w:r w:rsidRPr="00E56439">
        <w:rPr>
          <w:rStyle w:val="Emphasis"/>
          <w:rFonts w:cs="Calibri"/>
        </w:rPr>
        <w:t xml:space="preserve">social research and </w:t>
      </w:r>
      <w:r w:rsidRPr="00E56439">
        <w:rPr>
          <w:rStyle w:val="Emphasis"/>
          <w:rFonts w:cs="Calibri"/>
          <w:highlight w:val="green"/>
        </w:rPr>
        <w:t>advocacy</w:t>
      </w:r>
      <w:r w:rsidRPr="00E56439">
        <w:rPr>
          <w:rStyle w:val="Emphasis"/>
          <w:rFonts w:cs="Calibri"/>
        </w:rPr>
        <w:t xml:space="preserve"> strategies </w:t>
      </w:r>
      <w:r w:rsidRPr="00E56439">
        <w:rPr>
          <w:rStyle w:val="Emphasis"/>
          <w:rFonts w:cs="Calibri"/>
          <w:highlight w:val="green"/>
        </w:rPr>
        <w:t>represents</w:t>
      </w:r>
      <w:r w:rsidRPr="00E56439">
        <w:rPr>
          <w:rStyle w:val="Emphasis"/>
          <w:rFonts w:cs="Calibri"/>
        </w:rPr>
        <w:t xml:space="preserve"> a significant </w:t>
      </w:r>
      <w:r w:rsidRPr="00E56439">
        <w:rPr>
          <w:rStyle w:val="Emphasis"/>
          <w:rFonts w:cs="Calibri"/>
          <w:highlight w:val="green"/>
        </w:rPr>
        <w:t>challenge to practice as ableism moves</w:t>
      </w:r>
      <w:r w:rsidRPr="00E56439">
        <w:rPr>
          <w:rStyle w:val="Emphasis"/>
          <w:rFonts w:cs="Calibri"/>
        </w:rPr>
        <w:t xml:space="preserve"> beyond the more familiar territory of social inclusion and usual indices of exclusion to the very divisions of life</w:t>
      </w:r>
      <w:r w:rsidRPr="00E56439">
        <w:rPr>
          <w:rFonts w:cs="Calibri"/>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E56439">
        <w:rPr>
          <w:rFonts w:cs="Calibri"/>
          <w:sz w:val="14"/>
        </w:rPr>
        <w:t>ablebodiedness</w:t>
      </w:r>
      <w:proofErr w:type="spellEnd"/>
      <w:r w:rsidRPr="00E56439">
        <w:rPr>
          <w:rFonts w:cs="Calibri"/>
          <w:sz w:val="14"/>
        </w:rPr>
        <w:t xml:space="preserve"> is implicated in the very foundations of social theory, therapeutic jurisprudence, advocacy, medicine and law; or in the mappings of human anatomy. </w:t>
      </w:r>
      <w:proofErr w:type="spellStart"/>
      <w:r w:rsidRPr="00E56439">
        <w:rPr>
          <w:rFonts w:cs="Calibri"/>
          <w:sz w:val="14"/>
        </w:rPr>
        <w:t>Summarised</w:t>
      </w:r>
      <w:proofErr w:type="spellEnd"/>
      <w:r w:rsidRPr="00E56439">
        <w:rPr>
          <w:rFonts w:cs="Calibri"/>
          <w:sz w:val="14"/>
        </w:rPr>
        <w:t xml:space="preserve"> by Campbell (2001, 44) </w:t>
      </w:r>
      <w:r w:rsidRPr="00E56439">
        <w:rPr>
          <w:rStyle w:val="Emphasis"/>
          <w:rFonts w:cs="Calibri"/>
        </w:rPr>
        <w:t xml:space="preserve">Ableism refers to; …A network of beliefs processes and practices that produces a particular kind of self and body (the bodily standard) that is projected as the perfect, </w:t>
      </w:r>
      <w:proofErr w:type="spellStart"/>
      <w:r w:rsidRPr="00E56439">
        <w:rPr>
          <w:rStyle w:val="Emphasis"/>
          <w:rFonts w:cs="Calibri"/>
        </w:rPr>
        <w:t>speciestypical</w:t>
      </w:r>
      <w:proofErr w:type="spellEnd"/>
      <w:r w:rsidRPr="00E56439">
        <w:rPr>
          <w:rStyle w:val="Emphasis"/>
          <w:rFonts w:cs="Calibri"/>
        </w:rPr>
        <w:t xml:space="preserve"> and therefore essential and fully human. Disability then is cast as a diminished state of being human</w:t>
      </w:r>
      <w:r w:rsidRPr="00E56439">
        <w:rPr>
          <w:rFonts w:cs="Calibri"/>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E56439">
        <w:rPr>
          <w:rFonts w:cs="Calibri"/>
          <w:sz w:val="14"/>
        </w:rPr>
        <w:t>abledness</w:t>
      </w:r>
      <w:proofErr w:type="spellEnd"/>
      <w:r w:rsidRPr="00E56439">
        <w:rPr>
          <w:rFonts w:cs="Calibri"/>
          <w:sz w:val="14"/>
        </w:rPr>
        <w:t xml:space="preserve"> is predicated on some preexisting notion about the nature of typical species functioning that is beyond culture and historical context. Ableism does not just stop at propagating what is typical for each species. </w:t>
      </w:r>
      <w:r w:rsidRPr="00E56439">
        <w:rPr>
          <w:rStyle w:val="Emphasis"/>
          <w:rFonts w:cs="Calibri"/>
        </w:rPr>
        <w:t xml:space="preserve">An </w:t>
      </w:r>
      <w:r w:rsidRPr="00E56439">
        <w:rPr>
          <w:rStyle w:val="Emphasis"/>
          <w:rFonts w:cs="Calibri"/>
          <w:highlight w:val="green"/>
        </w:rPr>
        <w:t>ableist imaginary tells us what a healthy body means</w:t>
      </w:r>
      <w:r w:rsidRPr="00E56439">
        <w:rPr>
          <w:rStyle w:val="Emphasis"/>
          <w:rFonts w:cs="Calibri"/>
        </w:rPr>
        <w:t xml:space="preserve"> – a normal mind, the pace, the tenor of thinking and the kinds of emotions and affect that are suitable to express. </w:t>
      </w:r>
      <w:proofErr w:type="gramStart"/>
      <w:r w:rsidRPr="00E56439">
        <w:rPr>
          <w:rStyle w:val="Emphasis"/>
          <w:rFonts w:cs="Calibri"/>
        </w:rPr>
        <w:t>Of course</w:t>
      </w:r>
      <w:proofErr w:type="gramEnd"/>
      <w:r w:rsidRPr="00E56439">
        <w:rPr>
          <w:rStyle w:val="Emphasis"/>
          <w:rFonts w:cs="Calibri"/>
        </w:rPr>
        <w:t xml:space="preserve"> these ‘fictional’ characteristics then are promoted as a natural ideal. This abled imaginary </w:t>
      </w:r>
      <w:r w:rsidRPr="00E56439">
        <w:rPr>
          <w:rStyle w:val="Emphasis"/>
          <w:rFonts w:cs="Calibri"/>
          <w:highlight w:val="green"/>
        </w:rPr>
        <w:t>relies upon the existence of an unacknowledged</w:t>
      </w:r>
      <w:r w:rsidRPr="00E56439">
        <w:rPr>
          <w:rStyle w:val="Emphasis"/>
          <w:rFonts w:cs="Calibri"/>
        </w:rPr>
        <w:t xml:space="preserve"> imagined shared </w:t>
      </w:r>
      <w:r w:rsidRPr="00E56439">
        <w:rPr>
          <w:rStyle w:val="Emphasis"/>
          <w:rFonts w:cs="Calibri"/>
          <w:highlight w:val="green"/>
        </w:rPr>
        <w:t>community</w:t>
      </w:r>
      <w:r w:rsidRPr="00E56439">
        <w:rPr>
          <w:rStyle w:val="Emphasis"/>
          <w:rFonts w:cs="Calibri"/>
        </w:rPr>
        <w:t xml:space="preserve"> </w:t>
      </w:r>
      <w:r w:rsidRPr="00E56439">
        <w:rPr>
          <w:rStyle w:val="Emphasis"/>
          <w:rFonts w:cs="Calibri"/>
          <w:highlight w:val="green"/>
        </w:rPr>
        <w:t>of</w:t>
      </w:r>
      <w:r w:rsidRPr="00E56439">
        <w:rPr>
          <w:rStyle w:val="Emphasis"/>
          <w:rFonts w:cs="Calibri"/>
        </w:rPr>
        <w:t xml:space="preserve"> able-bodied/minded </w:t>
      </w:r>
      <w:r w:rsidRPr="00E56439">
        <w:rPr>
          <w:rStyle w:val="Emphasis"/>
          <w:rFonts w:cs="Calibri"/>
          <w:highlight w:val="green"/>
        </w:rPr>
        <w:t>people held together</w:t>
      </w:r>
      <w:r w:rsidRPr="00E56439">
        <w:rPr>
          <w:rStyle w:val="Emphasis"/>
          <w:rFonts w:cs="Calibri"/>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E56439">
        <w:rPr>
          <w:rFonts w:cs="Calibri"/>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0631353C" w14:textId="77777777" w:rsidR="000E63F6" w:rsidRPr="00E56439" w:rsidRDefault="000E63F6" w:rsidP="000E63F6">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28D3FE6A" w14:textId="77777777" w:rsidR="000E63F6" w:rsidRPr="00E56439" w:rsidRDefault="000E63F6" w:rsidP="000E63F6">
      <w:pPr>
        <w:rPr>
          <w:rFonts w:cs="Calibri"/>
        </w:rPr>
      </w:pPr>
      <w:r w:rsidRPr="00E56439">
        <w:rPr>
          <w:rFonts w:eastAsiaTheme="majorEastAsia" w:cs="Calibri"/>
          <w:b/>
          <w:bCs/>
          <w:sz w:val="26"/>
          <w:szCs w:val="26"/>
        </w:rPr>
        <w:t>Selck 16</w:t>
      </w:r>
      <w:r w:rsidRPr="00E56439">
        <w:rPr>
          <w:rFonts w:cs="Calibri"/>
        </w:rPr>
        <w:t xml:space="preserve"> </w:t>
      </w:r>
      <w:r w:rsidRPr="00E56439">
        <w:rPr>
          <w:rFonts w:cs="Calibri"/>
          <w:sz w:val="16"/>
          <w:szCs w:val="16"/>
        </w:rPr>
        <w:t>Michael (2016): Crip Pessimism: The Language of Dis/ability and the Culture that Isn't, Southern Illinois University Carbondale, SJCP//JG</w:t>
      </w:r>
    </w:p>
    <w:p w14:paraId="67D3E426" w14:textId="77777777" w:rsidR="000E63F6" w:rsidRPr="00E56439" w:rsidRDefault="000E63F6" w:rsidP="000E63F6">
      <w:pPr>
        <w:rPr>
          <w:rStyle w:val="Emphasis"/>
          <w:rFonts w:cs="Calibri"/>
        </w:rPr>
      </w:pPr>
      <w:r w:rsidRPr="00E56439">
        <w:rPr>
          <w:rStyle w:val="Emphasis"/>
          <w:rFonts w:cs="Calibri"/>
        </w:rPr>
        <w:t>The disabled are dying and with them dis/abled culture is being eradicated. In the time between formulating this project and its completion already too many disabled souls have been taken from this world</w:t>
      </w:r>
      <w:r w:rsidRPr="00E56439">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E56439">
        <w:rPr>
          <w:rFonts w:cs="Calibri"/>
          <w:sz w:val="14"/>
        </w:rPr>
        <w:t>Siebers</w:t>
      </w:r>
      <w:proofErr w:type="spellEnd"/>
      <w:r w:rsidRPr="00E56439">
        <w:rPr>
          <w:rFonts w:cs="Calibri"/>
          <w:sz w:val="14"/>
        </w:rPr>
        <w:t xml:space="preserve">. </w:t>
      </w:r>
      <w:r w:rsidRPr="00E56439">
        <w:rPr>
          <w:rStyle w:val="Emphasis"/>
          <w:rFonts w:cs="Calibri"/>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rFonts w:cs="Calibri"/>
          <w:highlight w:val="green"/>
        </w:rPr>
        <w:t>disability</w:t>
      </w:r>
      <w:r w:rsidRPr="00E56439">
        <w:rPr>
          <w:rStyle w:val="Emphasis"/>
          <w:rFonts w:cs="Calibri"/>
        </w:rPr>
        <w:t xml:space="preserve"> research that attempts to make a space </w:t>
      </w:r>
      <w:r w:rsidRPr="00E56439">
        <w:rPr>
          <w:rStyle w:val="Emphasis"/>
          <w:rFonts w:cs="Calibri"/>
          <w:highlight w:val="green"/>
        </w:rPr>
        <w:t>free from</w:t>
      </w:r>
      <w:r w:rsidRPr="00E56439">
        <w:rPr>
          <w:rStyle w:val="Emphasis"/>
          <w:rFonts w:cs="Calibri"/>
        </w:rPr>
        <w:t xml:space="preserve"> the </w:t>
      </w:r>
      <w:r w:rsidRPr="00E56439">
        <w:rPr>
          <w:rStyle w:val="Emphasis"/>
          <w:rFonts w:cs="Calibri"/>
          <w:highlight w:val="green"/>
        </w:rPr>
        <w:t>ideological constraints of optimism</w:t>
      </w:r>
      <w:r w:rsidRPr="00E56439">
        <w:rPr>
          <w:rStyle w:val="Emphasis"/>
          <w:rFonts w:cs="Calibri"/>
        </w:rPr>
        <w:t xml:space="preserve">. </w:t>
      </w:r>
      <w:r w:rsidRPr="00E56439">
        <w:rPr>
          <w:rFonts w:cs="Calibri"/>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E56439">
        <w:rPr>
          <w:rFonts w:cs="Calibri"/>
          <w:sz w:val="14"/>
        </w:rPr>
        <w:t>handicapable</w:t>
      </w:r>
      <w:proofErr w:type="spellEnd"/>
      <w:r w:rsidRPr="00E56439">
        <w:rPr>
          <w:rFonts w:cs="Calibri"/>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E56439">
        <w:rPr>
          <w:rFonts w:cs="Calibri"/>
          <w:sz w:val="14"/>
        </w:rPr>
        <w:t>The</w:t>
      </w:r>
      <w:proofErr w:type="gramEnd"/>
      <w:r w:rsidRPr="00E56439">
        <w:rPr>
          <w:rFonts w:cs="Calibri"/>
          <w:sz w:val="14"/>
        </w:rPr>
        <w:t xml:space="preserve"> Mantle. This research report will first detail the components of the theoretical work that was drawn on to create UTM. </w:t>
      </w:r>
      <w:proofErr w:type="gramStart"/>
      <w:r w:rsidRPr="00E56439">
        <w:rPr>
          <w:rFonts w:cs="Calibri"/>
          <w:sz w:val="14"/>
        </w:rPr>
        <w:t>Next</w:t>
      </w:r>
      <w:proofErr w:type="gramEnd"/>
      <w:r w:rsidRPr="00E56439">
        <w:rPr>
          <w:rFonts w:cs="Calibri"/>
          <w:sz w:val="14"/>
        </w:rPr>
        <w:t xml:space="preserve"> I offer a literature review to demonstrate the combination of optimism and neglect dis/ability has undergone in intercultural communication models. Following that </w:t>
      </w:r>
      <w:proofErr w:type="gramStart"/>
      <w:r w:rsidRPr="00E56439">
        <w:rPr>
          <w:rFonts w:cs="Calibri"/>
          <w:sz w:val="14"/>
        </w:rPr>
        <w:t>section</w:t>
      </w:r>
      <w:proofErr w:type="gramEnd"/>
      <w:r w:rsidRPr="00E56439">
        <w:rPr>
          <w:rFonts w:cs="Calibri"/>
          <w:sz w:val="14"/>
        </w:rPr>
        <w:t xml:space="preserve"> I mark my shift to performance methods as I explain how narrative autoethnography can illuminate cultural misconceptions regarding the dis/abled. In the last sections of this </w:t>
      </w:r>
      <w:proofErr w:type="gramStart"/>
      <w:r w:rsidRPr="00E56439">
        <w:rPr>
          <w:rFonts w:cs="Calibri"/>
          <w:sz w:val="14"/>
        </w:rPr>
        <w:t>report</w:t>
      </w:r>
      <w:proofErr w:type="gramEnd"/>
      <w:r w:rsidRPr="00E56439">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E56439">
        <w:rPr>
          <w:rFonts w:cs="Calibri"/>
          <w:sz w:val="14"/>
        </w:rPr>
        <w:t>Pothier</w:t>
      </w:r>
      <w:proofErr w:type="spellEnd"/>
      <w:r w:rsidRPr="00E56439">
        <w:rPr>
          <w:rFonts w:cs="Calibri"/>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E56439">
        <w:rPr>
          <w:rFonts w:cs="Calibri"/>
          <w:sz w:val="14"/>
        </w:rPr>
        <w:t>studies</w:t>
      </w:r>
      <w:proofErr w:type="spellEnd"/>
      <w:r w:rsidRPr="00E56439">
        <w:rPr>
          <w:rFonts w:cs="Calibri"/>
          <w:sz w:val="14"/>
        </w:rPr>
        <w:t xml:space="preserve"> authors claiming there are as many as seven themes of CDT (Hosking, 2008). In the introduction to their edited collection of dis/ability essays, Richard Devlin and Dianne </w:t>
      </w:r>
      <w:proofErr w:type="spellStart"/>
      <w:r w:rsidRPr="00E56439">
        <w:rPr>
          <w:rFonts w:cs="Calibri"/>
          <w:sz w:val="14"/>
        </w:rPr>
        <w:t>Pothier</w:t>
      </w:r>
      <w:proofErr w:type="spellEnd"/>
      <w:r w:rsidRPr="00E56439">
        <w:rPr>
          <w:rFonts w:cs="Calibri"/>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E56439">
        <w:rPr>
          <w:rFonts w:cs="Calibri"/>
          <w:sz w:val="14"/>
        </w:rPr>
        <w:t>Pothier</w:t>
      </w:r>
      <w:proofErr w:type="spellEnd"/>
      <w:r w:rsidRPr="00E56439">
        <w:rPr>
          <w:rFonts w:cs="Calibri"/>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E56439">
        <w:rPr>
          <w:rStyle w:val="Emphasis"/>
          <w:rFonts w:cs="Calibri"/>
          <w:highlight w:val="green"/>
        </w:rPr>
        <w:t>Often times</w:t>
      </w:r>
      <w:r w:rsidRPr="00E56439">
        <w:rPr>
          <w:rStyle w:val="Emphasis"/>
          <w:rFonts w:cs="Calibri"/>
        </w:rPr>
        <w:t xml:space="preserve">, “social </w:t>
      </w:r>
      <w:r w:rsidRPr="00E56439">
        <w:rPr>
          <w:rStyle w:val="Emphasis"/>
          <w:rFonts w:cs="Calibri"/>
          <w:highlight w:val="green"/>
        </w:rPr>
        <w:t>organization</w:t>
      </w:r>
      <w:r w:rsidRPr="00E56439">
        <w:rPr>
          <w:rStyle w:val="Emphasis"/>
          <w:rFonts w:cs="Calibri"/>
        </w:rPr>
        <w:t xml:space="preserve"> according </w:t>
      </w:r>
      <w:r w:rsidRPr="00E56439">
        <w:rPr>
          <w:rStyle w:val="Emphasis"/>
          <w:rFonts w:cs="Calibri"/>
          <w:highlight w:val="green"/>
        </w:rPr>
        <w:t>to</w:t>
      </w:r>
      <w:r w:rsidRPr="00E56439">
        <w:rPr>
          <w:rStyle w:val="Emphasis"/>
          <w:rFonts w:cs="Calibri"/>
        </w:rPr>
        <w:t xml:space="preserve"> </w:t>
      </w:r>
      <w:r w:rsidRPr="00E56439">
        <w:rPr>
          <w:rStyle w:val="Emphasis"/>
          <w:rFonts w:cs="Calibri"/>
          <w:highlight w:val="green"/>
        </w:rPr>
        <w:t>able-bodied</w:t>
      </w:r>
      <w:r w:rsidRPr="00E56439">
        <w:rPr>
          <w:rStyle w:val="Emphasis"/>
          <w:rFonts w:cs="Calibri"/>
        </w:rPr>
        <w:t xml:space="preserve"> norms is just </w:t>
      </w:r>
      <w:r w:rsidRPr="00E56439">
        <w:rPr>
          <w:rStyle w:val="Emphasis"/>
          <w:rFonts w:cs="Calibri"/>
          <w:highlight w:val="green"/>
        </w:rPr>
        <w:t>taken as</w:t>
      </w:r>
      <w:r w:rsidRPr="00E56439">
        <w:rPr>
          <w:rStyle w:val="Emphasis"/>
          <w:rFonts w:cs="Calibri"/>
        </w:rPr>
        <w:t xml:space="preserve"> natural, normal, </w:t>
      </w:r>
      <w:r w:rsidRPr="00E56439">
        <w:rPr>
          <w:rStyle w:val="Emphasis"/>
          <w:rFonts w:cs="Calibri"/>
          <w:highlight w:val="green"/>
        </w:rPr>
        <w:t>inevitable</w:t>
      </w:r>
      <w:r w:rsidRPr="00E56439">
        <w:rPr>
          <w:rStyle w:val="Emphasis"/>
          <w:rFonts w:cs="Calibri"/>
        </w:rPr>
        <w:t xml:space="preserve">, necessary, even progress” (Delvin &amp; </w:t>
      </w:r>
      <w:proofErr w:type="spellStart"/>
      <w:r w:rsidRPr="00E56439">
        <w:rPr>
          <w:rStyle w:val="Emphasis"/>
          <w:rFonts w:cs="Calibri"/>
        </w:rPr>
        <w:t>Pothier</w:t>
      </w:r>
      <w:proofErr w:type="spellEnd"/>
      <w:r w:rsidRPr="00E56439">
        <w:rPr>
          <w:rStyle w:val="Emphasis"/>
          <w:rFonts w:cs="Calibri"/>
        </w:rPr>
        <w:t>, 2006, p. 7). It might be true that the lack of collaborative work between critical communication studies and dis/ability studies is because neoliberalism is supremely effective at rebranding marginalized oppression as a marker of its progress</w:t>
      </w:r>
      <w:r w:rsidRPr="00E56439">
        <w:rPr>
          <w:rFonts w:cs="Calibri"/>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E56439">
        <w:rPr>
          <w:rFonts w:cs="Calibri"/>
          <w:sz w:val="14"/>
        </w:rPr>
        <w:t>Pothier</w:t>
      </w:r>
      <w:proofErr w:type="spellEnd"/>
      <w:r w:rsidRPr="00E56439">
        <w:rPr>
          <w:rFonts w:cs="Calibri"/>
          <w:sz w:val="14"/>
        </w:rPr>
        <w:t xml:space="preserve"> (2006) use the language of “anti-necessitarian” (p. 2), which refers to the efficacy of social organizations and an unflinching skepticism of liberalism. For </w:t>
      </w:r>
      <w:proofErr w:type="spellStart"/>
      <w:r w:rsidRPr="00E56439">
        <w:rPr>
          <w:rFonts w:cs="Calibri"/>
          <w:sz w:val="14"/>
        </w:rPr>
        <w:t>Shildrick</w:t>
      </w:r>
      <w:proofErr w:type="spellEnd"/>
      <w:r w:rsidRPr="00E56439">
        <w:rPr>
          <w:rFonts w:cs="Calibri"/>
          <w:sz w:val="14"/>
        </w:rPr>
        <w:t xml:space="preserve"> and Price (1999), “disabled bodies call into question the ‘</w:t>
      </w:r>
      <w:proofErr w:type="spellStart"/>
      <w:r w:rsidRPr="00E56439">
        <w:rPr>
          <w:rFonts w:cs="Calibri"/>
          <w:sz w:val="14"/>
        </w:rPr>
        <w:t>giveness</w:t>
      </w:r>
      <w:proofErr w:type="spellEnd"/>
      <w:r w:rsidRPr="00E56439">
        <w:rPr>
          <w:rFonts w:cs="Calibri"/>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E56439">
        <w:rPr>
          <w:rFonts w:cs="Calibri"/>
          <w:sz w:val="14"/>
        </w:rPr>
        <w:t>progress</w:t>
      </w:r>
      <w:proofErr w:type="gramEnd"/>
      <w:r w:rsidRPr="00E56439">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E56439">
        <w:rPr>
          <w:rFonts w:cs="Calibri"/>
          <w:sz w:val="14"/>
        </w:rPr>
        <w:t>denaturalising</w:t>
      </w:r>
      <w:proofErr w:type="spellEnd"/>
      <w:r w:rsidRPr="00E56439">
        <w:rPr>
          <w:rFonts w:cs="Calibri"/>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E56439">
        <w:rPr>
          <w:rFonts w:cs="Calibri"/>
          <w:sz w:val="14"/>
        </w:rPr>
        <w:t>Siebers</w:t>
      </w:r>
      <w:proofErr w:type="spellEnd"/>
      <w:r w:rsidRPr="00E56439">
        <w:rPr>
          <w:rFonts w:cs="Calibri"/>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E56439">
        <w:rPr>
          <w:rFonts w:cs="Calibri"/>
          <w:sz w:val="14"/>
        </w:rPr>
        <w:t>rights based</w:t>
      </w:r>
      <w:proofErr w:type="gramEnd"/>
      <w:r w:rsidRPr="00E56439">
        <w:rPr>
          <w:rFonts w:cs="Calibri"/>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E56439">
        <w:rPr>
          <w:rFonts w:cs="Calibri"/>
          <w:sz w:val="14"/>
        </w:rPr>
        <w:t>justice</w:t>
      </w:r>
      <w:proofErr w:type="gramEnd"/>
      <w:r w:rsidRPr="00E56439">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E56439">
        <w:rPr>
          <w:rFonts w:cs="Calibri"/>
          <w:sz w:val="14"/>
        </w:rPr>
        <w:t>inspirationalize</w:t>
      </w:r>
      <w:proofErr w:type="spellEnd"/>
      <w:r w:rsidRPr="00E56439">
        <w:rPr>
          <w:rFonts w:cs="Calibri"/>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Fonts w:cs="Calibri"/>
        </w:rPr>
        <w:t>Philosophical pessimism is articulated next as a way to temper the risk of sensationalizing dis/ability</w:t>
      </w:r>
      <w:r w:rsidRPr="00E56439">
        <w:rPr>
          <w:rFonts w:cs="Calibri"/>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E56439">
        <w:rPr>
          <w:rFonts w:cs="Calibri"/>
          <w:sz w:val="14"/>
        </w:rPr>
        <w:t>Dienstag</w:t>
      </w:r>
      <w:proofErr w:type="spellEnd"/>
      <w:r w:rsidRPr="00E56439">
        <w:rPr>
          <w:rFonts w:cs="Calibri"/>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rFonts w:cs="Calibri"/>
          <w:highlight w:val="green"/>
        </w:rPr>
        <w:t>after</w:t>
      </w:r>
      <w:r w:rsidRPr="00E56439">
        <w:rPr>
          <w:rStyle w:val="Emphasis"/>
          <w:rFonts w:cs="Calibri"/>
        </w:rPr>
        <w:t xml:space="preserve"> years of </w:t>
      </w:r>
      <w:r w:rsidRPr="00E56439">
        <w:rPr>
          <w:rStyle w:val="Emphasis"/>
          <w:rFonts w:cs="Calibri"/>
          <w:highlight w:val="green"/>
        </w:rPr>
        <w:t>failing to rehabilitate</w:t>
      </w:r>
      <w:r w:rsidRPr="00E56439">
        <w:rPr>
          <w:rStyle w:val="Emphasis"/>
          <w:rFonts w:cs="Calibri"/>
        </w:rPr>
        <w:t xml:space="preserve"> my sameness to </w:t>
      </w:r>
      <w:r w:rsidRPr="00E56439">
        <w:rPr>
          <w:rStyle w:val="Emphasis"/>
          <w:rFonts w:cs="Calibri"/>
          <w:highlight w:val="green"/>
        </w:rPr>
        <w:t>able-bodied standards</w:t>
      </w:r>
      <w:r w:rsidRPr="00E56439">
        <w:rPr>
          <w:rStyle w:val="Emphasis"/>
          <w:rFonts w:cs="Calibri"/>
        </w:rPr>
        <w:t xml:space="preserve">, I have </w:t>
      </w:r>
      <w:r w:rsidRPr="00E56439">
        <w:rPr>
          <w:rStyle w:val="Emphasis"/>
          <w:rFonts w:cs="Calibri"/>
          <w:highlight w:val="green"/>
        </w:rPr>
        <w:t>come to a comfort with pessimism</w:t>
      </w:r>
      <w:r w:rsidRPr="00E56439">
        <w:rPr>
          <w:rStyle w:val="Emphasis"/>
          <w:rFonts w:cs="Calibri"/>
        </w:rPr>
        <w:t xml:space="preserve">. </w:t>
      </w:r>
      <w:r w:rsidRPr="00E56439">
        <w:rPr>
          <w:rFonts w:cs="Calibri"/>
          <w:sz w:val="14"/>
        </w:rPr>
        <w:t xml:space="preserve">I choose to include pessimism as a theoretical crutch to avoid communication studies’ sensationalism of disability. I imagine that when critical communication studies </w:t>
      </w:r>
      <w:proofErr w:type="gramStart"/>
      <w:r w:rsidRPr="00E56439">
        <w:rPr>
          <w:rFonts w:cs="Calibri"/>
          <w:sz w:val="14"/>
        </w:rPr>
        <w:t>does</w:t>
      </w:r>
      <w:proofErr w:type="gramEnd"/>
      <w:r w:rsidRPr="00E56439">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E56439">
        <w:rPr>
          <w:rFonts w:cs="Calibri"/>
          <w:sz w:val="14"/>
        </w:rPr>
        <w:t>Mudge</w:t>
      </w:r>
      <w:proofErr w:type="spellEnd"/>
      <w:r w:rsidRPr="00E56439">
        <w:rPr>
          <w:rFonts w:cs="Calibri"/>
          <w:sz w:val="14"/>
        </w:rPr>
        <w:t xml:space="preserve">, 2008, p. 706-707). There are four components of pessimism outlined by Joshua </w:t>
      </w:r>
      <w:proofErr w:type="spellStart"/>
      <w:r w:rsidRPr="00E56439">
        <w:rPr>
          <w:rFonts w:cs="Calibri"/>
          <w:sz w:val="14"/>
        </w:rPr>
        <w:t>Foa</w:t>
      </w:r>
      <w:proofErr w:type="spellEnd"/>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E56439">
        <w:rPr>
          <w:rFonts w:cs="Calibri"/>
          <w:sz w:val="14"/>
        </w:rPr>
        <w:t>Dienstag</w:t>
      </w:r>
      <w:proofErr w:type="spellEnd"/>
      <w:r w:rsidRPr="00E56439">
        <w:rPr>
          <w:rFonts w:cs="Calibri"/>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Fonts w:cs="Calibri"/>
        </w:rPr>
        <w:t>Pessimists ask if those improvements are related to a greater set of costs that are not immediately recognizable. (</w:t>
      </w:r>
      <w:proofErr w:type="spellStart"/>
      <w:r w:rsidRPr="00E56439">
        <w:rPr>
          <w:rStyle w:val="Emphasis"/>
          <w:rFonts w:cs="Calibri"/>
        </w:rPr>
        <w:t>Dienstag</w:t>
      </w:r>
      <w:proofErr w:type="spellEnd"/>
      <w:r w:rsidRPr="00E56439">
        <w:rPr>
          <w:rStyle w:val="Emphasis"/>
          <w:rFonts w:cs="Calibri"/>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E56439">
        <w:rPr>
          <w:rStyle w:val="Emphasis"/>
          <w:rFonts w:cs="Calibri"/>
        </w:rPr>
        <w:t>The fourth and final tenet of pessimism that we are to examine asks what we are to do about our dire human condition.</w:t>
      </w:r>
      <w:r w:rsidRPr="00E56439">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rFonts w:cs="Calibri"/>
          <w:highlight w:val="green"/>
        </w:rPr>
        <w:t>The choice to affirm life in its entirety is a pessimistic choice</w:t>
      </w:r>
      <w:r w:rsidRPr="00E56439">
        <w:rPr>
          <w:rStyle w:val="Emphasis"/>
          <w:rFonts w:cs="Calibri"/>
        </w:rPr>
        <w:t xml:space="preserve">. </w:t>
      </w:r>
      <w:r w:rsidRPr="00E56439">
        <w:rPr>
          <w:rStyle w:val="Emphasis"/>
          <w:rFonts w:cs="Calibri"/>
          <w:highlight w:val="green"/>
        </w:rPr>
        <w:t>Embracing life as</w:t>
      </w:r>
      <w:r w:rsidRPr="00E56439">
        <w:rPr>
          <w:rStyle w:val="Emphasis"/>
          <w:rFonts w:cs="Calibri"/>
        </w:rPr>
        <w:t xml:space="preserve"> both </w:t>
      </w:r>
      <w:r w:rsidRPr="00E56439">
        <w:rPr>
          <w:rStyle w:val="Emphasis"/>
          <w:rFonts w:cs="Calibri"/>
          <w:highlight w:val="green"/>
        </w:rPr>
        <w:t>miserable and</w:t>
      </w:r>
      <w:r w:rsidRPr="00E56439">
        <w:rPr>
          <w:rStyle w:val="Emphasis"/>
          <w:rFonts w:cs="Calibri"/>
        </w:rPr>
        <w:t xml:space="preserve"> </w:t>
      </w:r>
      <w:r w:rsidRPr="00E56439">
        <w:rPr>
          <w:rStyle w:val="Emphasis"/>
          <w:rFonts w:cs="Calibri"/>
          <w:highlight w:val="green"/>
        </w:rPr>
        <w:t>beautiful</w:t>
      </w:r>
      <w:r w:rsidRPr="00E56439">
        <w:rPr>
          <w:rStyle w:val="Emphasis"/>
          <w:rFonts w:cs="Calibri"/>
        </w:rPr>
        <w:t xml:space="preserve">, fleeting and enduring, validates the perpetually fragmented subject seeking a world that exists beyond good and evil and instead just is. </w:t>
      </w:r>
    </w:p>
    <w:p w14:paraId="25F56ECE" w14:textId="29F75B9A" w:rsidR="003C390F" w:rsidRPr="00E56439" w:rsidRDefault="000E63F6" w:rsidP="00E56439">
      <w:pPr>
        <w:pStyle w:val="Heading4"/>
        <w:spacing w:line="276" w:lineRule="auto"/>
        <w:ind w:right="-43"/>
        <w:rPr>
          <w:rFonts w:cs="Calibri"/>
          <w:color w:val="000000" w:themeColor="text1"/>
        </w:rPr>
      </w:pPr>
      <w:r w:rsidRPr="00E56439">
        <w:rPr>
          <w:rFonts w:cs="Calibri"/>
          <w:color w:val="000000" w:themeColor="text1"/>
        </w:rPr>
        <w:t xml:space="preserve">No perms: (a) view it as artificially distinct since it’s key to fully flesh out the individual intricacies of both methods and create more concrete proposals (b) justifies infinite aff conditionality – </w:t>
      </w:r>
      <w:proofErr w:type="spellStart"/>
      <w:r w:rsidRPr="00E56439">
        <w:rPr>
          <w:rFonts w:cs="Calibri"/>
          <w:color w:val="000000" w:themeColor="text1"/>
        </w:rPr>
        <w:t>allowings</w:t>
      </w:r>
      <w:proofErr w:type="spellEnd"/>
      <w:r w:rsidRPr="00E56439">
        <w:rPr>
          <w:rFonts w:cs="Calibri"/>
          <w:color w:val="000000" w:themeColor="text1"/>
        </w:rPr>
        <w:t xml:space="preserve"> permutations allows infinite new 1AR advocacies which skews 1 </w:t>
      </w:r>
      <w:proofErr w:type="gramStart"/>
      <w:r w:rsidRPr="00E56439">
        <w:rPr>
          <w:rFonts w:cs="Calibri"/>
          <w:color w:val="000000" w:themeColor="text1"/>
        </w:rPr>
        <w:t>mins</w:t>
      </w:r>
      <w:proofErr w:type="gramEnd"/>
      <w:r w:rsidRPr="00E56439">
        <w:rPr>
          <w:rFonts w:cs="Calibri"/>
          <w:color w:val="000000" w:themeColor="text1"/>
        </w:rPr>
        <w:t xml:space="preserve"> of the 1NC and destroys neg ground (c) hold the 1AC method by itself since anything else endorses bad scholarship since it justifies </w:t>
      </w:r>
      <w:proofErr w:type="spellStart"/>
      <w:r w:rsidRPr="00E56439">
        <w:rPr>
          <w:rFonts w:cs="Calibri"/>
          <w:color w:val="000000" w:themeColor="text1"/>
        </w:rPr>
        <w:t>severence</w:t>
      </w:r>
      <w:proofErr w:type="spellEnd"/>
      <w:r w:rsidRPr="00E56439">
        <w:rPr>
          <w:rFonts w:cs="Calibri"/>
          <w:color w:val="000000" w:themeColor="text1"/>
        </w:rPr>
        <w:t xml:space="preserve"> – justifying both in the aff solves.</w:t>
      </w:r>
    </w:p>
    <w:p w14:paraId="3AB16D06" w14:textId="606AB9F1" w:rsidR="00E56439" w:rsidRPr="00E56439" w:rsidRDefault="00E56439" w:rsidP="000E63F6">
      <w:pPr>
        <w:pStyle w:val="Heading2"/>
        <w:rPr>
          <w:rFonts w:cs="Calibri"/>
        </w:rPr>
      </w:pPr>
      <w:r w:rsidRPr="00E56439">
        <w:rPr>
          <w:rFonts w:cs="Calibri"/>
        </w:rPr>
        <w:t>4</w:t>
      </w:r>
    </w:p>
    <w:p w14:paraId="5DFB5E53" w14:textId="77777777" w:rsidR="00E56439" w:rsidRPr="00E56439" w:rsidRDefault="00E56439" w:rsidP="00E56439">
      <w:pPr>
        <w:keepNext/>
        <w:keepLines/>
        <w:spacing w:before="40" w:after="0"/>
        <w:outlineLvl w:val="3"/>
        <w:rPr>
          <w:rFonts w:eastAsia="MS Gothic" w:cs="Calibri"/>
          <w:b/>
          <w:bCs/>
          <w:sz w:val="26"/>
          <w:szCs w:val="26"/>
        </w:rPr>
      </w:pPr>
      <w:r w:rsidRPr="00E56439">
        <w:rPr>
          <w:rFonts w:eastAsia="MS Gothic" w:cs="Calibri"/>
          <w:b/>
          <w:bCs/>
          <w:sz w:val="26"/>
          <w:szCs w:val="26"/>
        </w:rPr>
        <w:t xml:space="preserve">The term “marijuana” has a racist legacy and some prefer that the drug be referred to as cannabis. </w:t>
      </w:r>
    </w:p>
    <w:p w14:paraId="0F5E7BD5" w14:textId="77777777" w:rsidR="00E56439" w:rsidRPr="00E56439" w:rsidRDefault="00E56439" w:rsidP="00E56439">
      <w:pPr>
        <w:rPr>
          <w:rFonts w:eastAsia="MS Mincho" w:cs="Calibri"/>
          <w:szCs w:val="24"/>
        </w:rPr>
      </w:pPr>
      <w:r w:rsidRPr="00E56439">
        <w:rPr>
          <w:rFonts w:eastAsia="MS Mincho" w:cs="Calibri"/>
          <w:b/>
          <w:sz w:val="26"/>
          <w:szCs w:val="26"/>
        </w:rPr>
        <w:t>Halperin 18</w:t>
      </w:r>
      <w:r w:rsidRPr="00E56439">
        <w:rPr>
          <w:rFonts w:eastAsia="MS Mincho" w:cs="Calibri"/>
          <w:szCs w:val="24"/>
        </w:rPr>
        <w:t xml:space="preserve"> Alex Halperin (Alex Halperin, who writes our regular column 'High Time,' has been covering the cannabis industry for three years. He co-hosts the podcast </w:t>
      </w:r>
      <w:proofErr w:type="spellStart"/>
      <w:r w:rsidRPr="00E56439">
        <w:rPr>
          <w:rFonts w:eastAsia="MS Mincho" w:cs="Calibri"/>
          <w:szCs w:val="24"/>
        </w:rPr>
        <w:t>WeedWeek</w:t>
      </w:r>
      <w:proofErr w:type="spellEnd"/>
      <w:r w:rsidRPr="00E56439">
        <w:rPr>
          <w:rFonts w:eastAsia="MS Mincho" w:cs="Calibri"/>
          <w:szCs w:val="24"/>
        </w:rPr>
        <w:t xml:space="preserve"> and lives in Los Angeles. Alex Halperin welcomes your thoughts, questions and concerns about cannabis and cannabis legalization at </w:t>
      </w:r>
      <w:hyperlink r:id="rId10" w:history="1">
        <w:r w:rsidRPr="00E56439">
          <w:rPr>
            <w:rFonts w:eastAsia="MS Mincho" w:cs="Calibri"/>
            <w:szCs w:val="24"/>
          </w:rPr>
          <w:t>high.time@theguardian.com</w:t>
        </w:r>
      </w:hyperlink>
      <w:r w:rsidRPr="00E56439">
        <w:rPr>
          <w:rFonts w:eastAsia="MS Mincho" w:cs="Calibri"/>
          <w:szCs w:val="24"/>
        </w:rPr>
        <w:t xml:space="preserve">.) “Marijuana: is it time to stop using a word with racist roots?”, </w:t>
      </w:r>
      <w:r w:rsidRPr="00E56439">
        <w:rPr>
          <w:rFonts w:eastAsia="MS Mincho" w:cs="Calibri"/>
          <w:i/>
          <w:szCs w:val="24"/>
        </w:rPr>
        <w:t xml:space="preserve">The Guardian, </w:t>
      </w:r>
      <w:r w:rsidRPr="00E56439">
        <w:rPr>
          <w:rFonts w:eastAsia="MS Mincho" w:cs="Calibri"/>
          <w:szCs w:val="24"/>
        </w:rPr>
        <w:t>Jan. 29</w:t>
      </w:r>
      <w:r w:rsidRPr="00E56439">
        <w:rPr>
          <w:rFonts w:eastAsia="MS Mincho" w:cs="Calibri"/>
          <w:szCs w:val="24"/>
          <w:vertAlign w:val="superscript"/>
        </w:rPr>
        <w:t>th</w:t>
      </w:r>
      <w:r w:rsidRPr="00E56439">
        <w:rPr>
          <w:rFonts w:eastAsia="MS Mincho" w:cs="Calibri"/>
          <w:szCs w:val="24"/>
        </w:rPr>
        <w:t xml:space="preserve">, 2018. </w:t>
      </w:r>
      <w:hyperlink r:id="rId11" w:history="1">
        <w:r w:rsidRPr="00E56439">
          <w:rPr>
            <w:rFonts w:eastAsia="MS Mincho" w:cs="Calibri"/>
            <w:szCs w:val="24"/>
          </w:rPr>
          <w:t>https://www.theguardian.com/society/2018/jan/29/marijuana-name-cannabis-racism</w:t>
        </w:r>
      </w:hyperlink>
      <w:r w:rsidRPr="00E56439">
        <w:rPr>
          <w:rFonts w:eastAsia="MS Mincho" w:cs="Calibri"/>
          <w:szCs w:val="24"/>
        </w:rPr>
        <w:t xml:space="preserve"> </w:t>
      </w:r>
    </w:p>
    <w:p w14:paraId="796C4231" w14:textId="3C1EAE94" w:rsidR="00E56439" w:rsidRDefault="00E56439" w:rsidP="00E56439">
      <w:pPr>
        <w:rPr>
          <w:rFonts w:eastAsia="MS Mincho" w:cs="Calibri"/>
          <w:b/>
          <w:iCs/>
          <w:szCs w:val="24"/>
          <w:u w:val="single"/>
        </w:rPr>
      </w:pPr>
      <w:r w:rsidRPr="00E56439">
        <w:rPr>
          <w:rFonts w:eastAsia="MS Mincho" w:cs="Calibri"/>
          <w:sz w:val="14"/>
          <w:szCs w:val="24"/>
        </w:rPr>
        <w:t xml:space="preserve">It’s been known as dope, grass, herb, gage, tea, reefer, chronic. But </w:t>
      </w:r>
      <w:r w:rsidRPr="00E56439">
        <w:rPr>
          <w:rFonts w:eastAsia="MS Mincho" w:cs="Calibri"/>
          <w:b/>
          <w:iCs/>
          <w:szCs w:val="24"/>
          <w:u w:val="single"/>
        </w:rPr>
        <w:t>the most familiar name for the dried buds of the cannabis plant, and one of the few older terms still in use today, is “</w:t>
      </w:r>
      <w:r w:rsidRPr="00E56439">
        <w:rPr>
          <w:rFonts w:eastAsia="MS Mincho" w:cs="Calibri"/>
          <w:b/>
          <w:iCs/>
          <w:szCs w:val="24"/>
          <w:highlight w:val="green"/>
          <w:u w:val="single"/>
        </w:rPr>
        <w:t>marijuana</w:t>
      </w:r>
      <w:r w:rsidRPr="00E56439">
        <w:rPr>
          <w:rFonts w:eastAsia="MS Mincho" w:cs="Calibri"/>
          <w:b/>
          <w:iCs/>
          <w:szCs w:val="24"/>
          <w:u w:val="single"/>
        </w:rPr>
        <w:t xml:space="preserve">”. For the prohibitionists of nearly a century ago, the exotic-sounding word </w:t>
      </w:r>
      <w:r w:rsidRPr="00E56439">
        <w:rPr>
          <w:rFonts w:eastAsia="MS Mincho" w:cs="Calibri"/>
          <w:b/>
          <w:iCs/>
          <w:szCs w:val="24"/>
          <w:highlight w:val="green"/>
          <w:u w:val="single"/>
        </w:rPr>
        <w:t>emphasized the drug’s foreignness to white Americans and appealed to</w:t>
      </w:r>
      <w:r w:rsidRPr="00E56439">
        <w:rPr>
          <w:rFonts w:eastAsia="MS Mincho" w:cs="Calibri"/>
          <w:b/>
          <w:iCs/>
          <w:szCs w:val="24"/>
          <w:u w:val="single"/>
        </w:rPr>
        <w:t xml:space="preserve"> the </w:t>
      </w:r>
      <w:r w:rsidRPr="00E56439">
        <w:rPr>
          <w:rFonts w:eastAsia="MS Mincho" w:cs="Calibri"/>
          <w:b/>
          <w:iCs/>
          <w:szCs w:val="24"/>
          <w:highlight w:val="green"/>
          <w:u w:val="single"/>
        </w:rPr>
        <w:t>xenophobia</w:t>
      </w:r>
      <w:r w:rsidRPr="00E56439">
        <w:rPr>
          <w:rFonts w:eastAsia="MS Mincho" w:cs="Calibri"/>
          <w:b/>
          <w:iCs/>
          <w:szCs w:val="24"/>
          <w:u w:val="single"/>
        </w:rPr>
        <w:t xml:space="preserve"> of the time. As with other racist memes, a common refrain was that marijuana would lead to miscegenation.</w:t>
      </w:r>
      <w:r w:rsidRPr="00E56439">
        <w:rPr>
          <w:rFonts w:eastAsia="MS Mincho" w:cs="Calibri"/>
          <w:sz w:val="14"/>
          <w:szCs w:val="24"/>
        </w:rPr>
        <w:t xml:space="preserve"> Harry </w:t>
      </w:r>
      <w:proofErr w:type="spellStart"/>
      <w:r w:rsidRPr="00E56439">
        <w:rPr>
          <w:rFonts w:eastAsia="MS Mincho" w:cs="Calibri"/>
          <w:sz w:val="14"/>
          <w:szCs w:val="24"/>
        </w:rPr>
        <w:t>Anslinger</w:t>
      </w:r>
      <w:proofErr w:type="spellEnd"/>
      <w:r w:rsidRPr="00E56439">
        <w:rPr>
          <w:rFonts w:eastAsia="MS Mincho" w:cs="Calibri"/>
          <w:sz w:val="14"/>
          <w:szCs w:val="24"/>
        </w:rPr>
        <w:t>, the bureaucrat who led the prohibition effort, is credited as saying back then: “</w:t>
      </w:r>
      <w:r w:rsidRPr="00E56439">
        <w:rPr>
          <w:rFonts w:eastAsia="MS Mincho" w:cs="Calibri"/>
          <w:b/>
          <w:iCs/>
          <w:szCs w:val="24"/>
          <w:u w:val="single"/>
        </w:rPr>
        <w:t xml:space="preserve">There are 100,000 total </w:t>
      </w:r>
      <w:r w:rsidRPr="00E56439">
        <w:rPr>
          <w:rFonts w:eastAsia="MS Mincho" w:cs="Calibri"/>
          <w:b/>
          <w:iCs/>
          <w:szCs w:val="24"/>
          <w:highlight w:val="green"/>
          <w:u w:val="single"/>
        </w:rPr>
        <w:t>marijuana smokers</w:t>
      </w:r>
      <w:r w:rsidRPr="00E56439">
        <w:rPr>
          <w:rFonts w:eastAsia="MS Mincho" w:cs="Calibri"/>
          <w:b/>
          <w:iCs/>
          <w:szCs w:val="24"/>
          <w:u w:val="single"/>
        </w:rPr>
        <w:t xml:space="preserve"> in the US, and most </w:t>
      </w:r>
      <w:r w:rsidRPr="00E56439">
        <w:rPr>
          <w:rFonts w:eastAsia="MS Mincho" w:cs="Calibri"/>
          <w:b/>
          <w:iCs/>
          <w:szCs w:val="24"/>
          <w:highlight w:val="green"/>
          <w:u w:val="single"/>
        </w:rPr>
        <w:t>are Negroes</w:t>
      </w:r>
      <w:r w:rsidRPr="00E56439">
        <w:rPr>
          <w:rFonts w:eastAsia="MS Mincho" w:cs="Calibri"/>
          <w:b/>
          <w:iCs/>
          <w:szCs w:val="24"/>
          <w:u w:val="single"/>
        </w:rPr>
        <w:t xml:space="preserve">, </w:t>
      </w:r>
      <w:r w:rsidRPr="00E56439">
        <w:rPr>
          <w:rFonts w:eastAsia="MS Mincho" w:cs="Calibri"/>
          <w:b/>
          <w:iCs/>
          <w:szCs w:val="24"/>
          <w:highlight w:val="green"/>
          <w:u w:val="single"/>
        </w:rPr>
        <w:t>Hispanics</w:t>
      </w:r>
      <w:r w:rsidRPr="00E56439">
        <w:rPr>
          <w:rFonts w:eastAsia="MS Mincho" w:cs="Calibri"/>
          <w:b/>
          <w:iCs/>
          <w:szCs w:val="24"/>
          <w:u w:val="single"/>
        </w:rPr>
        <w:t xml:space="preserve">, Filipinos and entertainers. Their </w:t>
      </w:r>
      <w:r w:rsidRPr="00E56439">
        <w:rPr>
          <w:rFonts w:eastAsia="MS Mincho" w:cs="Calibri"/>
          <w:b/>
          <w:iCs/>
          <w:szCs w:val="24"/>
          <w:highlight w:val="green"/>
          <w:u w:val="single"/>
        </w:rPr>
        <w:t>Satanic music</w:t>
      </w:r>
      <w:r w:rsidRPr="00E56439">
        <w:rPr>
          <w:rFonts w:eastAsia="MS Mincho" w:cs="Calibri"/>
          <w:b/>
          <w:iCs/>
          <w:szCs w:val="24"/>
          <w:u w:val="single"/>
        </w:rPr>
        <w:t xml:space="preserve">, jazz and </w:t>
      </w:r>
      <w:r w:rsidRPr="00E56439">
        <w:rPr>
          <w:rFonts w:eastAsia="MS Mincho" w:cs="Calibri"/>
          <w:b/>
          <w:iCs/>
          <w:szCs w:val="24"/>
          <w:highlight w:val="green"/>
          <w:u w:val="single"/>
        </w:rPr>
        <w:t>swing</w:t>
      </w:r>
      <w:r w:rsidRPr="00E56439">
        <w:rPr>
          <w:rFonts w:eastAsia="MS Mincho" w:cs="Calibri"/>
          <w:b/>
          <w:iCs/>
          <w:szCs w:val="24"/>
          <w:u w:val="single"/>
        </w:rPr>
        <w:t xml:space="preserve"> result </w:t>
      </w:r>
      <w:r w:rsidRPr="00E56439">
        <w:rPr>
          <w:rFonts w:eastAsia="MS Mincho" w:cs="Calibri"/>
          <w:b/>
          <w:iCs/>
          <w:szCs w:val="24"/>
          <w:highlight w:val="green"/>
          <w:u w:val="single"/>
        </w:rPr>
        <w:t>from marijuana use</w:t>
      </w:r>
      <w:r w:rsidRPr="00E56439">
        <w:rPr>
          <w:rFonts w:eastAsia="MS Mincho" w:cs="Calibri"/>
          <w:b/>
          <w:iCs/>
          <w:szCs w:val="24"/>
          <w:u w:val="single"/>
        </w:rPr>
        <w:t>.</w:t>
      </w:r>
      <w:r w:rsidRPr="00E56439">
        <w:rPr>
          <w:rFonts w:eastAsia="MS Mincho" w:cs="Calibri"/>
          <w:sz w:val="14"/>
          <w:szCs w:val="24"/>
        </w:rPr>
        <w:t xml:space="preserve"> This </w:t>
      </w:r>
      <w:r w:rsidRPr="00E56439">
        <w:rPr>
          <w:rFonts w:eastAsia="MS Mincho" w:cs="Calibri"/>
          <w:b/>
          <w:iCs/>
          <w:szCs w:val="24"/>
          <w:highlight w:val="green"/>
          <w:u w:val="single"/>
        </w:rPr>
        <w:t>marijuana causes white women to seek sex</w:t>
      </w:r>
      <w:r w:rsidRPr="00E56439">
        <w:rPr>
          <w:rFonts w:eastAsia="MS Mincho" w:cs="Calibri"/>
          <w:b/>
          <w:iCs/>
          <w:szCs w:val="24"/>
          <w:u w:val="single"/>
        </w:rPr>
        <w:t xml:space="preserve">ual relations </w:t>
      </w:r>
      <w:r w:rsidRPr="00E56439">
        <w:rPr>
          <w:rFonts w:eastAsia="MS Mincho" w:cs="Calibri"/>
          <w:b/>
          <w:iCs/>
          <w:szCs w:val="24"/>
          <w:highlight w:val="green"/>
          <w:u w:val="single"/>
        </w:rPr>
        <w:t>with Negroes</w:t>
      </w:r>
      <w:r w:rsidRPr="00E56439">
        <w:rPr>
          <w:rFonts w:eastAsia="MS Mincho" w:cs="Calibri"/>
          <w:sz w:val="14"/>
          <w:szCs w:val="24"/>
        </w:rPr>
        <w:t xml:space="preserve">, entertainers and any others.” Today “cannabis” and “marijuana” are terms used more or less interchangeably in the industry, but </w:t>
      </w:r>
      <w:r w:rsidRPr="00E56439">
        <w:rPr>
          <w:rFonts w:eastAsia="MS Mincho" w:cs="Calibri"/>
          <w:b/>
          <w:iCs/>
          <w:szCs w:val="24"/>
          <w:u w:val="single"/>
        </w:rPr>
        <w:t xml:space="preserve">a vocal contingent </w:t>
      </w:r>
      <w:r w:rsidRPr="00E56439">
        <w:rPr>
          <w:rFonts w:eastAsia="MS Mincho" w:cs="Calibri"/>
          <w:b/>
          <w:iCs/>
          <w:szCs w:val="24"/>
          <w:highlight w:val="green"/>
          <w:u w:val="single"/>
        </w:rPr>
        <w:t>prefer</w:t>
      </w:r>
      <w:r w:rsidRPr="00E56439">
        <w:rPr>
          <w:rFonts w:eastAsia="MS Mincho" w:cs="Calibri"/>
          <w:b/>
          <w:iCs/>
          <w:szCs w:val="24"/>
          <w:u w:val="single"/>
        </w:rPr>
        <w:t xml:space="preserve">s the </w:t>
      </w:r>
      <w:r w:rsidRPr="00E56439">
        <w:rPr>
          <w:rFonts w:eastAsia="MS Mincho" w:cs="Calibri"/>
          <w:b/>
          <w:iCs/>
          <w:szCs w:val="24"/>
          <w:highlight w:val="green"/>
          <w:u w:val="single"/>
        </w:rPr>
        <w:t>less</w:t>
      </w:r>
      <w:r w:rsidRPr="00E56439">
        <w:rPr>
          <w:rFonts w:eastAsia="MS Mincho" w:cs="Calibri"/>
          <w:b/>
          <w:iCs/>
          <w:szCs w:val="24"/>
          <w:u w:val="single"/>
        </w:rPr>
        <w:t xml:space="preserve"> </w:t>
      </w:r>
      <w:r w:rsidRPr="00E56439">
        <w:rPr>
          <w:rFonts w:eastAsia="MS Mincho" w:cs="Calibri"/>
          <w:b/>
          <w:iCs/>
          <w:szCs w:val="24"/>
          <w:highlight w:val="green"/>
          <w:u w:val="single"/>
        </w:rPr>
        <w:t>historically fraught “cannabis</w:t>
      </w:r>
      <w:r w:rsidRPr="00E56439">
        <w:rPr>
          <w:rFonts w:eastAsia="MS Mincho" w:cs="Calibri"/>
          <w:b/>
          <w:iCs/>
          <w:szCs w:val="24"/>
          <w:u w:val="single"/>
        </w:rPr>
        <w:t>”. At a time of intense interest in past injustices, some say “</w:t>
      </w:r>
      <w:r w:rsidRPr="00E56439">
        <w:rPr>
          <w:rFonts w:eastAsia="MS Mincho" w:cs="Calibri"/>
          <w:b/>
          <w:iCs/>
          <w:szCs w:val="24"/>
          <w:highlight w:val="green"/>
          <w:u w:val="single"/>
        </w:rPr>
        <w:t>marijuana” is a racist word</w:t>
      </w:r>
      <w:r w:rsidRPr="00E56439">
        <w:rPr>
          <w:rFonts w:eastAsia="MS Mincho" w:cs="Calibri"/>
          <w:b/>
          <w:iCs/>
          <w:szCs w:val="24"/>
          <w:u w:val="single"/>
        </w:rPr>
        <w:t xml:space="preserve"> that should fall out of use.</w:t>
      </w:r>
    </w:p>
    <w:p w14:paraId="40079803" w14:textId="77777777" w:rsidR="00ED04FF" w:rsidRPr="00E56439" w:rsidRDefault="00ED04FF" w:rsidP="00ED04FF">
      <w:pPr>
        <w:keepNext/>
        <w:keepLines/>
        <w:spacing w:before="40" w:after="0"/>
        <w:outlineLvl w:val="3"/>
        <w:rPr>
          <w:rFonts w:eastAsia="MS Gothic" w:cs="Calibri"/>
          <w:b/>
          <w:bCs/>
          <w:sz w:val="26"/>
          <w:szCs w:val="26"/>
        </w:rPr>
      </w:pPr>
      <w:r w:rsidRPr="00E56439">
        <w:rPr>
          <w:rFonts w:eastAsia="MS Gothic" w:cs="Calibri"/>
          <w:b/>
          <w:bCs/>
          <w:sz w:val="26"/>
          <w:szCs w:val="26"/>
        </w:rPr>
        <w:t>THE AFF’S RESPONSE TO THE OPIOID EPIDEMIC IS PART OF RACIALIZED LOGIC THAT REENFORCES THE DRUG WAR – turns case and comes before case because we deconstruct the logic behind the affirmative policy.</w:t>
      </w:r>
    </w:p>
    <w:p w14:paraId="7E5F84B3" w14:textId="77777777" w:rsidR="00ED04FF" w:rsidRPr="00E56439" w:rsidRDefault="00ED04FF" w:rsidP="00ED04FF">
      <w:pPr>
        <w:rPr>
          <w:rFonts w:eastAsia="MS Mincho" w:cs="Calibri"/>
          <w:szCs w:val="24"/>
        </w:rPr>
      </w:pPr>
      <w:r w:rsidRPr="00E56439">
        <w:rPr>
          <w:rFonts w:eastAsia="MS Mincho" w:cs="Calibri"/>
          <w:b/>
          <w:sz w:val="26"/>
          <w:szCs w:val="24"/>
        </w:rPr>
        <w:t>Netherland 16</w:t>
      </w:r>
      <w:r w:rsidRPr="00E56439">
        <w:rPr>
          <w:rFonts w:eastAsia="MS Mincho" w:cs="Calibri"/>
          <w:szCs w:val="24"/>
        </w:rPr>
        <w:t xml:space="preserve"> </w:t>
      </w:r>
      <w:r w:rsidRPr="00E56439">
        <w:rPr>
          <w:rFonts w:eastAsia="MS Mincho" w:cs="Calibri"/>
          <w:sz w:val="16"/>
          <w:szCs w:val="24"/>
        </w:rPr>
        <w:t xml:space="preserve">Netherland, Julie (director of the Office of Academic Engagement of the Drug Policy Alliance. She is the editor of Critical Perspectives on Addiction and holds a PhD in sociology from the City University of New York Graduate Center), and Helena Hansen (MD, PhD, is Assistant Professor in the Departments of Anthropology and Psychiatry at New York University, as well as a research scientist at the Nathan Kline Institute of the New York State Office of Mental Health). "White opioids: Pharmaceutical race and the war on drugs that wasn’t." </w:t>
      </w:r>
      <w:proofErr w:type="spellStart"/>
      <w:r w:rsidRPr="00E56439">
        <w:rPr>
          <w:rFonts w:eastAsia="MS Mincho" w:cs="Calibri"/>
          <w:sz w:val="16"/>
          <w:szCs w:val="24"/>
        </w:rPr>
        <w:t>BioSocieties</w:t>
      </w:r>
      <w:proofErr w:type="spellEnd"/>
      <w:r w:rsidRPr="00E56439">
        <w:rPr>
          <w:rFonts w:eastAsia="MS Mincho" w:cs="Calibri"/>
          <w:sz w:val="16"/>
          <w:szCs w:val="24"/>
        </w:rPr>
        <w:t xml:space="preserve"> (2016): 1-22.</w:t>
      </w:r>
    </w:p>
    <w:p w14:paraId="7FBFFD4D" w14:textId="2F774EEC" w:rsidR="00ED04FF" w:rsidRPr="00417357" w:rsidRDefault="00ED04FF" w:rsidP="00ED04FF">
      <w:pPr>
        <w:rPr>
          <w:rFonts w:eastAsia="MS Mincho" w:cs="Calibri"/>
          <w:sz w:val="14"/>
          <w:szCs w:val="24"/>
        </w:rPr>
      </w:pPr>
      <w:r w:rsidRPr="00E56439">
        <w:rPr>
          <w:rFonts w:eastAsia="MS Mincho" w:cs="Calibri"/>
          <w:sz w:val="14"/>
          <w:szCs w:val="24"/>
        </w:rPr>
        <w:t>The US ‘War on Drugs’ has had a profound role in reinforcing racial hierarchies. Drug offenses accounted for two-thirds of the rise in the federal inmate population and more than half of the rise in state prisoners between 1985 and 2000, with more than half of young Black men in large cities in the United States currently under the control of the criminal justice system (</w:t>
      </w:r>
      <w:hyperlink r:id="rId12" w:anchor="R2" w:history="1">
        <w:r w:rsidRPr="00E56439">
          <w:rPr>
            <w:rFonts w:eastAsia="MS Mincho" w:cs="Calibri"/>
            <w:sz w:val="14"/>
            <w:szCs w:val="24"/>
          </w:rPr>
          <w:t>Alexander, 2010</w:t>
        </w:r>
      </w:hyperlink>
      <w:r w:rsidRPr="00E56439">
        <w:rPr>
          <w:rFonts w:eastAsia="MS Mincho" w:cs="Calibri"/>
          <w:sz w:val="14"/>
          <w:szCs w:val="24"/>
        </w:rPr>
        <w:t>), and middle aged Black men more likely to have been in prison than in college or the military (</w:t>
      </w:r>
      <w:hyperlink r:id="rId13" w:anchor="R70" w:history="1">
        <w:r w:rsidRPr="00E56439">
          <w:rPr>
            <w:rFonts w:eastAsia="MS Mincho" w:cs="Calibri"/>
            <w:sz w:val="14"/>
            <w:szCs w:val="24"/>
          </w:rPr>
          <w:t>Rich et al, 2011</w:t>
        </w:r>
      </w:hyperlink>
      <w:r w:rsidRPr="00E56439">
        <w:rPr>
          <w:rFonts w:eastAsia="MS Mincho" w:cs="Calibri"/>
          <w:sz w:val="14"/>
          <w:szCs w:val="24"/>
        </w:rPr>
        <w:t xml:space="preserve">). </w:t>
      </w:r>
      <w:r w:rsidRPr="00E56439">
        <w:rPr>
          <w:rFonts w:eastAsia="MS Mincho" w:cs="Calibri"/>
          <w:b/>
          <w:iCs/>
          <w:szCs w:val="24"/>
          <w:u w:val="single"/>
        </w:rPr>
        <w:t xml:space="preserve">Although </w:t>
      </w:r>
      <w:r w:rsidRPr="00E56439">
        <w:rPr>
          <w:rFonts w:eastAsia="MS Mincho" w:cs="Calibri"/>
          <w:b/>
          <w:iCs/>
          <w:szCs w:val="24"/>
          <w:highlight w:val="green"/>
          <w:u w:val="single"/>
        </w:rPr>
        <w:t>Black Americans are</w:t>
      </w:r>
      <w:r w:rsidRPr="00E56439">
        <w:rPr>
          <w:rFonts w:eastAsia="MS Mincho" w:cs="Calibri"/>
          <w:b/>
          <w:iCs/>
          <w:szCs w:val="24"/>
          <w:u w:val="single"/>
        </w:rPr>
        <w:t xml:space="preserve"> no more likely than Whites to use illicit drugs, they are </w:t>
      </w:r>
      <w:r w:rsidRPr="00E56439">
        <w:rPr>
          <w:rFonts w:eastAsia="MS Mincho" w:cs="Calibri"/>
          <w:b/>
          <w:iCs/>
          <w:szCs w:val="24"/>
          <w:highlight w:val="green"/>
          <w:u w:val="single"/>
        </w:rPr>
        <w:t>6–10 times more likely to be incarcerated for drug offenses</w:t>
      </w:r>
      <w:r w:rsidRPr="00E56439">
        <w:rPr>
          <w:rFonts w:eastAsia="MS Mincho" w:cs="Calibri"/>
          <w:sz w:val="14"/>
          <w:szCs w:val="24"/>
        </w:rPr>
        <w:t xml:space="preserve"> (</w:t>
      </w:r>
      <w:hyperlink r:id="rId14" w:anchor="R5" w:history="1">
        <w:r w:rsidRPr="00E56439">
          <w:rPr>
            <w:rFonts w:eastAsia="MS Mincho" w:cs="Calibri"/>
            <w:sz w:val="14"/>
            <w:szCs w:val="24"/>
          </w:rPr>
          <w:t>Bigg, 2007</w:t>
        </w:r>
      </w:hyperlink>
      <w:r w:rsidRPr="00E56439">
        <w:rPr>
          <w:rFonts w:eastAsia="MS Mincho" w:cs="Calibri"/>
          <w:sz w:val="14"/>
          <w:szCs w:val="24"/>
        </w:rPr>
        <w:t xml:space="preserve">; </w:t>
      </w:r>
      <w:hyperlink r:id="rId15" w:anchor="R42" w:history="1">
        <w:r w:rsidRPr="00E56439">
          <w:rPr>
            <w:rFonts w:eastAsia="MS Mincho" w:cs="Calibri"/>
            <w:sz w:val="14"/>
            <w:szCs w:val="24"/>
          </w:rPr>
          <w:t>Goode, 2013</w:t>
        </w:r>
      </w:hyperlink>
      <w:r w:rsidRPr="00E56439">
        <w:rPr>
          <w:rFonts w:eastAsia="MS Mincho" w:cs="Calibri"/>
          <w:sz w:val="14"/>
          <w:szCs w:val="24"/>
        </w:rPr>
        <w:t xml:space="preserve">). </w:t>
      </w:r>
      <w:hyperlink r:id="rId16" w:anchor="R2" w:history="1">
        <w:r w:rsidRPr="00E56439">
          <w:rPr>
            <w:rFonts w:eastAsia="MS Mincho" w:cs="Calibri"/>
            <w:sz w:val="14"/>
            <w:szCs w:val="24"/>
          </w:rPr>
          <w:t>Alexander (2010)</w:t>
        </w:r>
      </w:hyperlink>
      <w:r w:rsidRPr="00E56439">
        <w:rPr>
          <w:rFonts w:eastAsia="MS Mincho" w:cs="Calibri"/>
          <w:sz w:val="14"/>
          <w:szCs w:val="24"/>
        </w:rPr>
        <w:t xml:space="preserve">, </w:t>
      </w:r>
      <w:hyperlink r:id="rId17" w:anchor="R98" w:history="1">
        <w:r w:rsidRPr="00E56439">
          <w:rPr>
            <w:rFonts w:eastAsia="MS Mincho" w:cs="Calibri"/>
            <w:sz w:val="14"/>
            <w:szCs w:val="24"/>
          </w:rPr>
          <w:t>Wacquant (2009)</w:t>
        </w:r>
      </w:hyperlink>
      <w:r w:rsidRPr="00E56439">
        <w:rPr>
          <w:rFonts w:eastAsia="MS Mincho" w:cs="Calibri"/>
          <w:sz w:val="14"/>
          <w:szCs w:val="24"/>
        </w:rPr>
        <w:t xml:space="preserve">, </w:t>
      </w:r>
      <w:hyperlink r:id="rId18" w:anchor="R47" w:history="1">
        <w:r w:rsidRPr="00E56439">
          <w:rPr>
            <w:rFonts w:eastAsia="MS Mincho" w:cs="Calibri"/>
            <w:sz w:val="14"/>
            <w:szCs w:val="24"/>
          </w:rPr>
          <w:t>Hart (2013)</w:t>
        </w:r>
      </w:hyperlink>
      <w:r w:rsidRPr="00E56439">
        <w:rPr>
          <w:rFonts w:eastAsia="MS Mincho" w:cs="Calibri"/>
          <w:sz w:val="14"/>
          <w:szCs w:val="24"/>
        </w:rPr>
        <w:t xml:space="preserve"> and others make the case that </w:t>
      </w:r>
      <w:r w:rsidRPr="00E56439">
        <w:rPr>
          <w:rFonts w:eastAsia="MS Mincho" w:cs="Calibri"/>
          <w:b/>
          <w:iCs/>
          <w:szCs w:val="24"/>
          <w:highlight w:val="green"/>
          <w:u w:val="single"/>
        </w:rPr>
        <w:t>the c</w:t>
      </w:r>
      <w:r w:rsidRPr="00E56439">
        <w:rPr>
          <w:rFonts w:eastAsia="MS Mincho" w:cs="Calibri"/>
          <w:b/>
          <w:iCs/>
          <w:szCs w:val="24"/>
          <w:u w:val="single"/>
        </w:rPr>
        <w:t xml:space="preserve">riminal </w:t>
      </w:r>
      <w:r w:rsidRPr="00E56439">
        <w:rPr>
          <w:rFonts w:eastAsia="MS Mincho" w:cs="Calibri"/>
          <w:b/>
          <w:iCs/>
          <w:szCs w:val="24"/>
          <w:highlight w:val="green"/>
          <w:u w:val="single"/>
        </w:rPr>
        <w:t>j</w:t>
      </w:r>
      <w:r w:rsidRPr="00E56439">
        <w:rPr>
          <w:rFonts w:eastAsia="MS Mincho" w:cs="Calibri"/>
          <w:b/>
          <w:iCs/>
          <w:szCs w:val="24"/>
          <w:u w:val="single"/>
        </w:rPr>
        <w:t xml:space="preserve">ustice </w:t>
      </w:r>
      <w:r w:rsidRPr="00E56439">
        <w:rPr>
          <w:rFonts w:eastAsia="MS Mincho" w:cs="Calibri"/>
          <w:b/>
          <w:iCs/>
          <w:szCs w:val="24"/>
          <w:highlight w:val="green"/>
          <w:u w:val="single"/>
        </w:rPr>
        <w:t>s</w:t>
      </w:r>
      <w:r w:rsidRPr="00E56439">
        <w:rPr>
          <w:rFonts w:eastAsia="MS Mincho" w:cs="Calibri"/>
          <w:b/>
          <w:iCs/>
          <w:szCs w:val="24"/>
          <w:u w:val="single"/>
        </w:rPr>
        <w:t xml:space="preserve">ystem </w:t>
      </w:r>
      <w:r w:rsidRPr="00E56439">
        <w:rPr>
          <w:rFonts w:eastAsia="MS Mincho" w:cs="Calibri"/>
          <w:b/>
          <w:iCs/>
          <w:szCs w:val="24"/>
          <w:highlight w:val="green"/>
          <w:u w:val="single"/>
        </w:rPr>
        <w:t>is</w:t>
      </w:r>
      <w:r w:rsidRPr="00E56439">
        <w:rPr>
          <w:rFonts w:eastAsia="MS Mincho" w:cs="Calibri"/>
          <w:b/>
          <w:iCs/>
          <w:szCs w:val="24"/>
          <w:u w:val="single"/>
        </w:rPr>
        <w:t xml:space="preserve">, in effect, </w:t>
      </w:r>
      <w:r w:rsidRPr="00E56439">
        <w:rPr>
          <w:rFonts w:eastAsia="MS Mincho" w:cs="Calibri"/>
          <w:b/>
          <w:iCs/>
          <w:szCs w:val="24"/>
          <w:highlight w:val="green"/>
          <w:u w:val="single"/>
        </w:rPr>
        <w:t>a</w:t>
      </w:r>
      <w:r w:rsidRPr="00E56439">
        <w:rPr>
          <w:rFonts w:eastAsia="MS Mincho" w:cs="Calibri"/>
          <w:b/>
          <w:iCs/>
          <w:szCs w:val="24"/>
          <w:u w:val="single"/>
        </w:rPr>
        <w:t xml:space="preserve"> new </w:t>
      </w:r>
      <w:r w:rsidRPr="00E56439">
        <w:rPr>
          <w:rFonts w:eastAsia="MS Mincho" w:cs="Calibri"/>
          <w:b/>
          <w:iCs/>
          <w:szCs w:val="24"/>
          <w:highlight w:val="green"/>
          <w:u w:val="single"/>
        </w:rPr>
        <w:t>state-sponsored racial caste system</w:t>
      </w:r>
      <w:r w:rsidRPr="00E56439">
        <w:rPr>
          <w:rFonts w:eastAsia="MS Mincho" w:cs="Calibri"/>
          <w:sz w:val="14"/>
          <w:szCs w:val="24"/>
        </w:rPr>
        <w:t xml:space="preserve">. Meanwhile, </w:t>
      </w:r>
      <w:r w:rsidRPr="00E56439">
        <w:rPr>
          <w:rFonts w:eastAsia="MS Mincho" w:cs="Calibri"/>
          <w:b/>
          <w:iCs/>
          <w:szCs w:val="24"/>
          <w:highlight w:val="green"/>
          <w:u w:val="single"/>
        </w:rPr>
        <w:t>a</w:t>
      </w:r>
      <w:r w:rsidRPr="00E56439">
        <w:rPr>
          <w:rFonts w:eastAsia="MS Mincho" w:cs="Calibri"/>
          <w:b/>
          <w:iCs/>
          <w:szCs w:val="24"/>
          <w:u w:val="single"/>
        </w:rPr>
        <w:t xml:space="preserve"> very </w:t>
      </w:r>
      <w:r w:rsidRPr="00E56439">
        <w:rPr>
          <w:rFonts w:eastAsia="MS Mincho" w:cs="Calibri"/>
          <w:b/>
          <w:iCs/>
          <w:szCs w:val="24"/>
          <w:highlight w:val="green"/>
          <w:u w:val="single"/>
        </w:rPr>
        <w:t>different system for responding to</w:t>
      </w:r>
      <w:r w:rsidRPr="00E56439">
        <w:rPr>
          <w:rFonts w:eastAsia="MS Mincho" w:cs="Calibri"/>
          <w:b/>
          <w:iCs/>
          <w:szCs w:val="24"/>
          <w:u w:val="single"/>
        </w:rPr>
        <w:t xml:space="preserve"> the </w:t>
      </w:r>
      <w:r w:rsidRPr="00E56439">
        <w:rPr>
          <w:rFonts w:eastAsia="MS Mincho" w:cs="Calibri"/>
          <w:b/>
          <w:iCs/>
          <w:szCs w:val="24"/>
          <w:highlight w:val="green"/>
          <w:u w:val="single"/>
        </w:rPr>
        <w:t>drug use of Whites</w:t>
      </w:r>
      <w:r w:rsidRPr="00E56439">
        <w:rPr>
          <w:rFonts w:eastAsia="MS Mincho" w:cs="Calibri"/>
          <w:b/>
          <w:iCs/>
          <w:szCs w:val="24"/>
          <w:u w:val="single"/>
        </w:rPr>
        <w:t xml:space="preserve"> </w:t>
      </w:r>
      <w:r w:rsidRPr="00E56439">
        <w:rPr>
          <w:rFonts w:eastAsia="MS Mincho" w:cs="Calibri"/>
          <w:b/>
          <w:iCs/>
          <w:szCs w:val="24"/>
          <w:highlight w:val="green"/>
          <w:u w:val="single"/>
        </w:rPr>
        <w:t>has</w:t>
      </w:r>
      <w:r w:rsidRPr="00E56439">
        <w:rPr>
          <w:rFonts w:eastAsia="MS Mincho" w:cs="Calibri"/>
          <w:b/>
          <w:iCs/>
          <w:szCs w:val="24"/>
          <w:u w:val="single"/>
        </w:rPr>
        <w:t xml:space="preserve"> </w:t>
      </w:r>
      <w:r w:rsidRPr="00E56439">
        <w:rPr>
          <w:rFonts w:eastAsia="MS Mincho" w:cs="Calibri"/>
          <w:b/>
          <w:iCs/>
          <w:szCs w:val="24"/>
          <w:highlight w:val="green"/>
          <w:u w:val="single"/>
        </w:rPr>
        <w:t>emerged</w:t>
      </w:r>
      <w:r w:rsidRPr="00E56439">
        <w:rPr>
          <w:rFonts w:eastAsia="MS Mincho" w:cs="Calibri"/>
          <w:b/>
          <w:iCs/>
          <w:szCs w:val="24"/>
          <w:u w:val="single"/>
        </w:rPr>
        <w:t xml:space="preserve">. Beginning </w:t>
      </w:r>
      <w:r w:rsidRPr="00E56439">
        <w:rPr>
          <w:rFonts w:eastAsia="MS Mincho" w:cs="Calibri"/>
          <w:b/>
          <w:iCs/>
          <w:szCs w:val="24"/>
          <w:highlight w:val="green"/>
          <w:u w:val="single"/>
        </w:rPr>
        <w:t>in the 1990s</w:t>
      </w:r>
      <w:r w:rsidRPr="00E56439">
        <w:rPr>
          <w:rFonts w:eastAsia="MS Mincho" w:cs="Calibri"/>
          <w:b/>
          <w:iCs/>
          <w:szCs w:val="24"/>
          <w:u w:val="single"/>
        </w:rPr>
        <w:t xml:space="preserve">, </w:t>
      </w:r>
      <w:r w:rsidRPr="00E56439">
        <w:rPr>
          <w:rFonts w:eastAsia="MS Mincho" w:cs="Calibri"/>
          <w:b/>
          <w:iCs/>
          <w:szCs w:val="24"/>
          <w:highlight w:val="green"/>
          <w:u w:val="single"/>
        </w:rPr>
        <w:t>rates</w:t>
      </w:r>
      <w:r w:rsidRPr="00E56439">
        <w:rPr>
          <w:rFonts w:eastAsia="MS Mincho" w:cs="Calibri"/>
          <w:b/>
          <w:iCs/>
          <w:szCs w:val="24"/>
          <w:u w:val="single"/>
        </w:rPr>
        <w:t xml:space="preserve"> </w:t>
      </w:r>
      <w:r w:rsidRPr="00E56439">
        <w:rPr>
          <w:rFonts w:eastAsia="MS Mincho" w:cs="Calibri"/>
          <w:b/>
          <w:iCs/>
          <w:szCs w:val="24"/>
          <w:highlight w:val="green"/>
          <w:u w:val="single"/>
        </w:rPr>
        <w:t>of</w:t>
      </w:r>
      <w:r w:rsidRPr="00E56439">
        <w:rPr>
          <w:rFonts w:eastAsia="MS Mincho" w:cs="Calibri"/>
          <w:b/>
          <w:iCs/>
          <w:szCs w:val="24"/>
          <w:u w:val="single"/>
        </w:rPr>
        <w:t xml:space="preserve"> prescription </w:t>
      </w:r>
      <w:r w:rsidRPr="00E56439">
        <w:rPr>
          <w:rFonts w:eastAsia="MS Mincho" w:cs="Calibri"/>
          <w:b/>
          <w:iCs/>
          <w:szCs w:val="24"/>
          <w:highlight w:val="green"/>
          <w:u w:val="single"/>
        </w:rPr>
        <w:t>opioid misuse</w:t>
      </w:r>
      <w:r w:rsidRPr="00E56439">
        <w:rPr>
          <w:rFonts w:eastAsia="MS Mincho" w:cs="Calibri"/>
          <w:sz w:val="14"/>
          <w:szCs w:val="24"/>
        </w:rPr>
        <w:t xml:space="preserve"> – primarily OxyContin® – </w:t>
      </w:r>
      <w:r w:rsidRPr="00E56439">
        <w:rPr>
          <w:rFonts w:eastAsia="MS Mincho" w:cs="Calibri"/>
          <w:b/>
          <w:iCs/>
          <w:szCs w:val="24"/>
          <w:highlight w:val="green"/>
          <w:u w:val="single"/>
        </w:rPr>
        <w:t>began to rise</w:t>
      </w:r>
      <w:r w:rsidRPr="00E56439">
        <w:rPr>
          <w:rFonts w:eastAsia="MS Mincho" w:cs="Calibri"/>
          <w:b/>
          <w:iCs/>
          <w:szCs w:val="24"/>
          <w:u w:val="single"/>
        </w:rPr>
        <w:t xml:space="preserve"> dramatically, particularly </w:t>
      </w:r>
      <w:r w:rsidRPr="00E56439">
        <w:rPr>
          <w:rFonts w:eastAsia="MS Mincho" w:cs="Calibri"/>
          <w:b/>
          <w:iCs/>
          <w:szCs w:val="24"/>
          <w:highlight w:val="green"/>
          <w:u w:val="single"/>
        </w:rPr>
        <w:t>among Whites</w:t>
      </w:r>
      <w:r w:rsidRPr="00E56439">
        <w:rPr>
          <w:rFonts w:eastAsia="MS Mincho" w:cs="Calibri"/>
          <w:sz w:val="14"/>
          <w:szCs w:val="24"/>
        </w:rPr>
        <w:t>. The press reported a suburban and rural White prescription opioid epidemic (</w:t>
      </w:r>
      <w:hyperlink r:id="rId19" w:anchor="R88" w:history="1">
        <w:r w:rsidRPr="00E56439">
          <w:rPr>
            <w:rFonts w:eastAsia="MS Mincho" w:cs="Calibri"/>
            <w:sz w:val="14"/>
            <w:szCs w:val="24"/>
          </w:rPr>
          <w:t>Tough, 2001</w:t>
        </w:r>
      </w:hyperlink>
      <w:r w:rsidRPr="00E56439">
        <w:rPr>
          <w:rFonts w:eastAsia="MS Mincho" w:cs="Calibri"/>
          <w:sz w:val="14"/>
          <w:szCs w:val="24"/>
        </w:rPr>
        <w:t xml:space="preserve">; </w:t>
      </w:r>
      <w:hyperlink r:id="rId20" w:anchor="R91" w:history="1">
        <w:r w:rsidRPr="00E56439">
          <w:rPr>
            <w:rFonts w:eastAsia="MS Mincho" w:cs="Calibri"/>
            <w:sz w:val="14"/>
            <w:szCs w:val="24"/>
          </w:rPr>
          <w:t>Ung, 2001a</w:t>
        </w:r>
      </w:hyperlink>
      <w:r w:rsidRPr="00E56439">
        <w:rPr>
          <w:rFonts w:eastAsia="MS Mincho" w:cs="Calibri"/>
          <w:sz w:val="14"/>
          <w:szCs w:val="24"/>
        </w:rPr>
        <w:t xml:space="preserve">, </w:t>
      </w:r>
      <w:hyperlink r:id="rId21" w:anchor="R92" w:history="1">
        <w:r w:rsidRPr="00E56439">
          <w:rPr>
            <w:rFonts w:eastAsia="MS Mincho" w:cs="Calibri"/>
            <w:sz w:val="14"/>
            <w:szCs w:val="24"/>
          </w:rPr>
          <w:t>b</w:t>
        </w:r>
      </w:hyperlink>
      <w:r w:rsidRPr="00E56439">
        <w:rPr>
          <w:rFonts w:eastAsia="MS Mincho" w:cs="Calibri"/>
          <w:sz w:val="14"/>
          <w:szCs w:val="24"/>
        </w:rPr>
        <w:t>) as prescription drug overdose deaths rose 117 per cent between 1999 and 2012 (</w:t>
      </w:r>
      <w:hyperlink r:id="rId22" w:anchor="R13" w:history="1">
        <w:r w:rsidRPr="00E56439">
          <w:rPr>
            <w:rFonts w:eastAsia="MS Mincho" w:cs="Calibri"/>
            <w:sz w:val="14"/>
            <w:szCs w:val="24"/>
          </w:rPr>
          <w:t>CDC, 2014</w:t>
        </w:r>
      </w:hyperlink>
      <w:r w:rsidRPr="00E56439">
        <w:rPr>
          <w:rFonts w:eastAsia="MS Mincho" w:cs="Calibri"/>
          <w:sz w:val="14"/>
          <w:szCs w:val="24"/>
        </w:rPr>
        <w:t>). By 2010, the National Institute on Drug Abuse (NIDA) noted increasing numbers of prescription opioid dependent people turning to heroin as prescription opioids became harder to misuse (</w:t>
      </w:r>
      <w:hyperlink r:id="rId23" w:anchor="R96" w:history="1">
        <w:r w:rsidRPr="00E56439">
          <w:rPr>
            <w:rFonts w:eastAsia="MS Mincho" w:cs="Calibri"/>
            <w:sz w:val="14"/>
            <w:szCs w:val="24"/>
          </w:rPr>
          <w:t>Volkow, 2014</w:t>
        </w:r>
      </w:hyperlink>
      <w:r w:rsidRPr="00E56439">
        <w:rPr>
          <w:rFonts w:eastAsia="MS Mincho" w:cs="Calibri"/>
          <w:sz w:val="14"/>
          <w:szCs w:val="24"/>
        </w:rPr>
        <w:t xml:space="preserve">) because of new prescription monitoring programs and tamper resistant opioid formulations. </w:t>
      </w:r>
      <w:r w:rsidRPr="00E56439">
        <w:rPr>
          <w:rFonts w:eastAsia="MS Mincho" w:cs="Calibri"/>
          <w:b/>
          <w:iCs/>
          <w:szCs w:val="24"/>
          <w:u w:val="single"/>
        </w:rPr>
        <w:t>Thousands of White addicted people found themselves the center of media and political debates</w:t>
      </w:r>
      <w:r w:rsidRPr="00E56439">
        <w:rPr>
          <w:rFonts w:eastAsia="MS Mincho" w:cs="Calibri"/>
          <w:sz w:val="14"/>
          <w:szCs w:val="24"/>
        </w:rPr>
        <w:t xml:space="preserve"> about how the country should respond to the latest drug crisis. </w:t>
      </w:r>
      <w:r w:rsidRPr="00E56439">
        <w:rPr>
          <w:rFonts w:eastAsia="MS Mincho" w:cs="Calibri"/>
          <w:b/>
          <w:iCs/>
          <w:szCs w:val="24"/>
          <w:highlight w:val="green"/>
          <w:u w:val="single"/>
        </w:rPr>
        <w:t>The public response</w:t>
      </w:r>
      <w:r w:rsidRPr="00E56439">
        <w:rPr>
          <w:rFonts w:eastAsia="MS Mincho" w:cs="Calibri"/>
          <w:b/>
          <w:iCs/>
          <w:szCs w:val="24"/>
          <w:u w:val="single"/>
        </w:rPr>
        <w:t xml:space="preserve"> to White opioids </w:t>
      </w:r>
      <w:r w:rsidRPr="00E56439">
        <w:rPr>
          <w:rFonts w:eastAsia="MS Mincho" w:cs="Calibri"/>
          <w:b/>
          <w:iCs/>
          <w:szCs w:val="24"/>
          <w:highlight w:val="green"/>
          <w:u w:val="single"/>
        </w:rPr>
        <w:t>looked</w:t>
      </w:r>
      <w:r w:rsidRPr="00E56439">
        <w:rPr>
          <w:rFonts w:eastAsia="MS Mincho" w:cs="Calibri"/>
          <w:b/>
          <w:iCs/>
          <w:szCs w:val="24"/>
          <w:u w:val="single"/>
        </w:rPr>
        <w:t xml:space="preserve"> markedly </w:t>
      </w:r>
      <w:r w:rsidRPr="00E56439">
        <w:rPr>
          <w:rFonts w:eastAsia="MS Mincho" w:cs="Calibri"/>
          <w:b/>
          <w:iCs/>
          <w:szCs w:val="24"/>
          <w:highlight w:val="green"/>
          <w:u w:val="single"/>
        </w:rPr>
        <w:t>different from the response to</w:t>
      </w:r>
      <w:r w:rsidRPr="00E56439">
        <w:rPr>
          <w:rFonts w:eastAsia="MS Mincho" w:cs="Calibri"/>
          <w:b/>
          <w:iCs/>
          <w:szCs w:val="24"/>
          <w:u w:val="single"/>
        </w:rPr>
        <w:t xml:space="preserve"> illicit </w:t>
      </w:r>
      <w:r w:rsidRPr="00E56439">
        <w:rPr>
          <w:rFonts w:eastAsia="MS Mincho" w:cs="Calibri"/>
          <w:b/>
          <w:iCs/>
          <w:szCs w:val="24"/>
          <w:highlight w:val="green"/>
          <w:u w:val="single"/>
        </w:rPr>
        <w:t>drug use in</w:t>
      </w:r>
      <w:r w:rsidRPr="00E56439">
        <w:rPr>
          <w:rFonts w:eastAsia="MS Mincho" w:cs="Calibri"/>
          <w:b/>
          <w:iCs/>
          <w:szCs w:val="24"/>
          <w:u w:val="single"/>
        </w:rPr>
        <w:t xml:space="preserve"> inner city </w:t>
      </w:r>
      <w:r w:rsidRPr="00E56439">
        <w:rPr>
          <w:rFonts w:eastAsia="MS Mincho" w:cs="Calibri"/>
          <w:b/>
          <w:iCs/>
          <w:szCs w:val="24"/>
          <w:highlight w:val="green"/>
          <w:u w:val="single"/>
        </w:rPr>
        <w:t>Black and Brown neighborhoods</w:t>
      </w:r>
      <w:r w:rsidRPr="00E56439">
        <w:rPr>
          <w:rFonts w:eastAsia="MS Mincho" w:cs="Calibri"/>
          <w:sz w:val="14"/>
          <w:szCs w:val="24"/>
        </w:rPr>
        <w:t xml:space="preserve">, with policy differentials analogous to the gap between legal penalties for crack as opposed to powder cocaine. </w:t>
      </w:r>
      <w:r w:rsidRPr="00E56439">
        <w:rPr>
          <w:rFonts w:eastAsia="MS Mincho" w:cs="Calibri"/>
          <w:b/>
          <w:iCs/>
          <w:szCs w:val="24"/>
          <w:highlight w:val="green"/>
          <w:u w:val="single"/>
        </w:rPr>
        <w:t>This</w:t>
      </w:r>
      <w:r w:rsidRPr="00E56439">
        <w:rPr>
          <w:rFonts w:eastAsia="MS Mincho" w:cs="Calibri"/>
          <w:b/>
          <w:iCs/>
          <w:szCs w:val="24"/>
          <w:u w:val="single"/>
        </w:rPr>
        <w:t xml:space="preserve"> less examined ‘</w:t>
      </w:r>
      <w:r w:rsidRPr="00E56439">
        <w:rPr>
          <w:rFonts w:eastAsia="MS Mincho" w:cs="Calibri"/>
          <w:b/>
          <w:iCs/>
          <w:szCs w:val="24"/>
          <w:highlight w:val="green"/>
          <w:u w:val="single"/>
        </w:rPr>
        <w:t>White drug war’ has carved out a</w:t>
      </w:r>
      <w:r w:rsidRPr="00E56439">
        <w:rPr>
          <w:rFonts w:eastAsia="MS Mincho" w:cs="Calibri"/>
          <w:b/>
          <w:iCs/>
          <w:szCs w:val="24"/>
          <w:u w:val="single"/>
        </w:rPr>
        <w:t xml:space="preserve"> less punitive, </w:t>
      </w:r>
      <w:r w:rsidRPr="00E56439">
        <w:rPr>
          <w:rFonts w:eastAsia="MS Mincho" w:cs="Calibri"/>
          <w:b/>
          <w:iCs/>
          <w:szCs w:val="24"/>
          <w:highlight w:val="green"/>
          <w:u w:val="single"/>
        </w:rPr>
        <w:t>clinical realm for Whites where</w:t>
      </w:r>
      <w:r w:rsidRPr="00E56439">
        <w:rPr>
          <w:rFonts w:eastAsia="MS Mincho" w:cs="Calibri"/>
          <w:b/>
          <w:iCs/>
          <w:szCs w:val="24"/>
          <w:u w:val="single"/>
        </w:rPr>
        <w:t xml:space="preserve"> their </w:t>
      </w:r>
      <w:r w:rsidRPr="00E56439">
        <w:rPr>
          <w:rFonts w:eastAsia="MS Mincho" w:cs="Calibri"/>
          <w:b/>
          <w:iCs/>
          <w:szCs w:val="24"/>
          <w:highlight w:val="green"/>
          <w:u w:val="single"/>
        </w:rPr>
        <w:t>drug use is decriminalized</w:t>
      </w:r>
      <w:r w:rsidRPr="00E56439">
        <w:rPr>
          <w:rFonts w:eastAsia="MS Mincho" w:cs="Calibri"/>
          <w:b/>
          <w:iCs/>
          <w:szCs w:val="24"/>
          <w:u w:val="single"/>
        </w:rPr>
        <w:t xml:space="preserve">, </w:t>
      </w:r>
      <w:r w:rsidRPr="00E56439">
        <w:rPr>
          <w:rFonts w:eastAsia="MS Mincho" w:cs="Calibri"/>
          <w:b/>
          <w:iCs/>
          <w:szCs w:val="24"/>
          <w:highlight w:val="green"/>
          <w:u w:val="single"/>
        </w:rPr>
        <w:t>treated</w:t>
      </w:r>
      <w:r w:rsidRPr="00E56439">
        <w:rPr>
          <w:rFonts w:eastAsia="MS Mincho" w:cs="Calibri"/>
          <w:b/>
          <w:iCs/>
          <w:szCs w:val="24"/>
          <w:u w:val="single"/>
        </w:rPr>
        <w:t xml:space="preserve"> primarily </w:t>
      </w:r>
      <w:r w:rsidRPr="00E56439">
        <w:rPr>
          <w:rFonts w:eastAsia="MS Mincho" w:cs="Calibri"/>
          <w:b/>
          <w:iCs/>
          <w:szCs w:val="24"/>
          <w:highlight w:val="green"/>
          <w:u w:val="single"/>
        </w:rPr>
        <w:t>as a</w:t>
      </w:r>
      <w:r w:rsidRPr="00E56439">
        <w:rPr>
          <w:rFonts w:eastAsia="MS Mincho" w:cs="Calibri"/>
          <w:b/>
          <w:iCs/>
          <w:szCs w:val="24"/>
          <w:u w:val="single"/>
        </w:rPr>
        <w:t xml:space="preserve"> biomedical </w:t>
      </w:r>
      <w:r w:rsidRPr="00E56439">
        <w:rPr>
          <w:rFonts w:eastAsia="MS Mincho" w:cs="Calibri"/>
          <w:b/>
          <w:iCs/>
          <w:szCs w:val="24"/>
          <w:highlight w:val="green"/>
          <w:u w:val="single"/>
        </w:rPr>
        <w:t>disease</w:t>
      </w:r>
      <w:r w:rsidRPr="00E56439">
        <w:rPr>
          <w:rFonts w:eastAsia="MS Mincho" w:cs="Calibri"/>
          <w:b/>
          <w:iCs/>
          <w:szCs w:val="24"/>
          <w:u w:val="single"/>
        </w:rPr>
        <w:t xml:space="preserve">, </w:t>
      </w:r>
      <w:r w:rsidRPr="00E56439">
        <w:rPr>
          <w:rFonts w:eastAsia="MS Mincho" w:cs="Calibri"/>
          <w:b/>
          <w:iCs/>
          <w:szCs w:val="24"/>
          <w:highlight w:val="green"/>
          <w:u w:val="single"/>
        </w:rPr>
        <w:t xml:space="preserve">and </w:t>
      </w:r>
      <w:r w:rsidRPr="00E56439">
        <w:rPr>
          <w:rFonts w:eastAsia="MS Mincho" w:cs="Calibri"/>
          <w:b/>
          <w:iCs/>
          <w:szCs w:val="24"/>
          <w:u w:val="single"/>
        </w:rPr>
        <w:t xml:space="preserve">where </w:t>
      </w:r>
      <w:r w:rsidRPr="00E56439">
        <w:rPr>
          <w:rFonts w:eastAsia="MS Mincho" w:cs="Calibri"/>
          <w:b/>
          <w:iCs/>
          <w:szCs w:val="24"/>
          <w:highlight w:val="green"/>
          <w:u w:val="single"/>
        </w:rPr>
        <w:t>White</w:t>
      </w:r>
      <w:r w:rsidRPr="00E56439">
        <w:rPr>
          <w:rFonts w:eastAsia="MS Mincho" w:cs="Calibri"/>
          <w:b/>
          <w:iCs/>
          <w:szCs w:val="24"/>
          <w:u w:val="single"/>
        </w:rPr>
        <w:t xml:space="preserve"> social </w:t>
      </w:r>
      <w:r w:rsidRPr="00E56439">
        <w:rPr>
          <w:rFonts w:eastAsia="MS Mincho" w:cs="Calibri"/>
          <w:b/>
          <w:iCs/>
          <w:szCs w:val="24"/>
          <w:highlight w:val="green"/>
          <w:u w:val="single"/>
        </w:rPr>
        <w:t>privilege is preserved.</w:t>
      </w:r>
      <w:r w:rsidRPr="00E56439">
        <w:rPr>
          <w:rFonts w:eastAsia="MS Mincho" w:cs="Calibri"/>
          <w:sz w:val="14"/>
          <w:szCs w:val="24"/>
        </w:rPr>
        <w:t xml:space="preserve"> This ‘White drug war’ has historical precedents in which predominantly White populations have used social privilege to invoke ‘medical need’ to secure or maintain access to powerful sedatives or stimulants in the mid to late twentieth century (see </w:t>
      </w:r>
      <w:hyperlink r:id="rId24" w:anchor="R49" w:history="1">
        <w:r w:rsidRPr="00E56439">
          <w:rPr>
            <w:rFonts w:eastAsia="MS Mincho" w:cs="Calibri"/>
            <w:sz w:val="14"/>
            <w:szCs w:val="24"/>
          </w:rPr>
          <w:t>Herzberg, 2013</w:t>
        </w:r>
      </w:hyperlink>
      <w:r w:rsidRPr="00E56439">
        <w:rPr>
          <w:rFonts w:eastAsia="MS Mincho" w:cs="Calibri"/>
          <w:sz w:val="14"/>
          <w:szCs w:val="24"/>
        </w:rPr>
        <w:t xml:space="preserve">). But in the case opioids, addiction treatment itself is being selectively </w:t>
      </w:r>
      <w:proofErr w:type="spellStart"/>
      <w:r w:rsidRPr="00E56439">
        <w:rPr>
          <w:rFonts w:eastAsia="MS Mincho" w:cs="Calibri"/>
          <w:sz w:val="14"/>
          <w:szCs w:val="24"/>
        </w:rPr>
        <w:t>pharmaceuticalized</w:t>
      </w:r>
      <w:proofErr w:type="spellEnd"/>
      <w:r w:rsidRPr="00E56439">
        <w:rPr>
          <w:rFonts w:eastAsia="MS Mincho" w:cs="Calibri"/>
          <w:sz w:val="14"/>
          <w:szCs w:val="24"/>
        </w:rPr>
        <w:t xml:space="preserve"> in ways that preserve a protected space for White opioid users, while leaving intact a punitive, carceral system as the appropriate response for Black and Brown drug use. </w:t>
      </w:r>
      <w:r w:rsidRPr="00E56439">
        <w:rPr>
          <w:rFonts w:eastAsia="MS Mincho" w:cs="Calibri"/>
          <w:b/>
          <w:iCs/>
          <w:szCs w:val="24"/>
          <w:u w:val="single"/>
        </w:rPr>
        <w:t xml:space="preserve">Whiteness is a sociocultural achievement: it is actively maintained through the shoring up of social boundaries distinguishing White and from not White </w:t>
      </w:r>
      <w:r w:rsidRPr="00E56439">
        <w:rPr>
          <w:rFonts w:eastAsia="MS Mincho" w:cs="Calibri"/>
          <w:sz w:val="14"/>
          <w:szCs w:val="24"/>
        </w:rPr>
        <w:t>(</w:t>
      </w:r>
      <w:hyperlink r:id="rId25" w:anchor="R40" w:history="1">
        <w:r w:rsidRPr="00E56439">
          <w:rPr>
            <w:rFonts w:eastAsia="MS Mincho" w:cs="Calibri"/>
            <w:sz w:val="14"/>
            <w:szCs w:val="24"/>
          </w:rPr>
          <w:t>Frankenberg, 1993</w:t>
        </w:r>
      </w:hyperlink>
      <w:r w:rsidRPr="00E56439">
        <w:rPr>
          <w:rFonts w:eastAsia="MS Mincho" w:cs="Calibri"/>
          <w:sz w:val="14"/>
          <w:szCs w:val="24"/>
        </w:rPr>
        <w:t xml:space="preserve">; </w:t>
      </w:r>
      <w:hyperlink r:id="rId26" w:anchor="R3" w:history="1">
        <w:r w:rsidRPr="00E56439">
          <w:rPr>
            <w:rFonts w:eastAsia="MS Mincho" w:cs="Calibri"/>
            <w:sz w:val="14"/>
            <w:szCs w:val="24"/>
          </w:rPr>
          <w:t>Allen, 1994</w:t>
        </w:r>
      </w:hyperlink>
      <w:r w:rsidRPr="00E56439">
        <w:rPr>
          <w:rFonts w:eastAsia="MS Mincho" w:cs="Calibri"/>
          <w:sz w:val="14"/>
          <w:szCs w:val="24"/>
        </w:rPr>
        <w:t xml:space="preserve">; </w:t>
      </w:r>
      <w:hyperlink r:id="rId27" w:anchor="R38" w:history="1">
        <w:r w:rsidRPr="00E56439">
          <w:rPr>
            <w:rFonts w:eastAsia="MS Mincho" w:cs="Calibri"/>
            <w:sz w:val="14"/>
            <w:szCs w:val="24"/>
          </w:rPr>
          <w:t>Fine et al, 1996</w:t>
        </w:r>
      </w:hyperlink>
      <w:r w:rsidRPr="00E56439">
        <w:rPr>
          <w:rFonts w:eastAsia="MS Mincho" w:cs="Calibri"/>
          <w:sz w:val="14"/>
          <w:szCs w:val="24"/>
        </w:rPr>
        <w:t xml:space="preserve">; </w:t>
      </w:r>
      <w:hyperlink r:id="rId28" w:anchor="R23" w:history="1">
        <w:r w:rsidRPr="00E56439">
          <w:rPr>
            <w:rFonts w:eastAsia="MS Mincho" w:cs="Calibri"/>
            <w:sz w:val="14"/>
            <w:szCs w:val="24"/>
          </w:rPr>
          <w:t>Daniels, 1997</w:t>
        </w:r>
      </w:hyperlink>
      <w:r w:rsidRPr="00E56439">
        <w:rPr>
          <w:rFonts w:eastAsia="MS Mincho" w:cs="Calibri"/>
          <w:sz w:val="14"/>
          <w:szCs w:val="24"/>
        </w:rPr>
        <w:t xml:space="preserve">; </w:t>
      </w:r>
      <w:hyperlink r:id="rId29" w:anchor="R100" w:history="1">
        <w:r w:rsidRPr="00E56439">
          <w:rPr>
            <w:rFonts w:eastAsia="MS Mincho" w:cs="Calibri"/>
            <w:sz w:val="14"/>
            <w:szCs w:val="24"/>
          </w:rPr>
          <w:t>Wray, 2006</w:t>
        </w:r>
      </w:hyperlink>
      <w:r w:rsidRPr="00E56439">
        <w:rPr>
          <w:rFonts w:eastAsia="MS Mincho" w:cs="Calibri"/>
          <w:sz w:val="14"/>
          <w:szCs w:val="24"/>
        </w:rPr>
        <w:t xml:space="preserve">; </w:t>
      </w:r>
      <w:hyperlink r:id="rId30" w:anchor="R72" w:history="1">
        <w:r w:rsidRPr="00E56439">
          <w:rPr>
            <w:rFonts w:eastAsia="MS Mincho" w:cs="Calibri"/>
            <w:sz w:val="14"/>
            <w:szCs w:val="24"/>
          </w:rPr>
          <w:t>Roediger, 2007</w:t>
        </w:r>
      </w:hyperlink>
      <w:r w:rsidRPr="00E56439">
        <w:rPr>
          <w:rFonts w:eastAsia="MS Mincho" w:cs="Calibri"/>
          <w:sz w:val="14"/>
          <w:szCs w:val="24"/>
        </w:rPr>
        <w:t xml:space="preserve">; </w:t>
      </w:r>
      <w:hyperlink r:id="rId31" w:anchor="R90" w:history="1">
        <w:r w:rsidRPr="00E56439">
          <w:rPr>
            <w:rFonts w:eastAsia="MS Mincho" w:cs="Calibri"/>
            <w:sz w:val="14"/>
            <w:szCs w:val="24"/>
          </w:rPr>
          <w:t>Twine and Gallagher, 2008</w:t>
        </w:r>
      </w:hyperlink>
      <w:r w:rsidRPr="00E56439">
        <w:rPr>
          <w:rFonts w:eastAsia="MS Mincho" w:cs="Calibri"/>
          <w:sz w:val="14"/>
          <w:szCs w:val="24"/>
        </w:rPr>
        <w:t xml:space="preserve">; </w:t>
      </w:r>
      <w:hyperlink r:id="rId32" w:anchor="R50" w:history="1">
        <w:r w:rsidRPr="00E56439">
          <w:rPr>
            <w:rFonts w:eastAsia="MS Mincho" w:cs="Calibri"/>
            <w:sz w:val="14"/>
            <w:szCs w:val="24"/>
          </w:rPr>
          <w:t>Hughey, 2010</w:t>
        </w:r>
      </w:hyperlink>
      <w:r w:rsidRPr="00E56439">
        <w:rPr>
          <w:rFonts w:eastAsia="MS Mincho" w:cs="Calibri"/>
          <w:sz w:val="14"/>
          <w:szCs w:val="24"/>
        </w:rPr>
        <w:t>). The seeming inevitability and naturalness of whiteness allows those within the category ‘White’ to be unmarked, to think of themselves as simply human and without race, while those who fall outside the bounds of whiteness are the racialized Other (</w:t>
      </w:r>
      <w:hyperlink r:id="rId33" w:anchor="R32" w:history="1">
        <w:r w:rsidRPr="00E56439">
          <w:rPr>
            <w:rFonts w:eastAsia="MS Mincho" w:cs="Calibri"/>
            <w:sz w:val="14"/>
            <w:szCs w:val="24"/>
          </w:rPr>
          <w:t>Dyer, 1988</w:t>
        </w:r>
      </w:hyperlink>
      <w:r w:rsidRPr="00E56439">
        <w:rPr>
          <w:rFonts w:eastAsia="MS Mincho" w:cs="Calibri"/>
          <w:sz w:val="14"/>
          <w:szCs w:val="24"/>
        </w:rPr>
        <w:t xml:space="preserve">). </w:t>
      </w:r>
      <w:r w:rsidRPr="00E56439">
        <w:rPr>
          <w:rFonts w:eastAsia="MS Mincho" w:cs="Calibri"/>
          <w:b/>
          <w:iCs/>
          <w:szCs w:val="24"/>
          <w:u w:val="single"/>
        </w:rPr>
        <w:t>Scholars have explored the ways in which whiteness shapes housing (</w:t>
      </w:r>
      <w:hyperlink r:id="rId34" w:anchor="R61" w:history="1">
        <w:r w:rsidRPr="00E56439">
          <w:rPr>
            <w:rFonts w:eastAsia="MS Mincho" w:cs="Calibri"/>
            <w:b/>
            <w:iCs/>
            <w:szCs w:val="24"/>
            <w:u w:val="single"/>
          </w:rPr>
          <w:t>Low, 2009</w:t>
        </w:r>
      </w:hyperlink>
      <w:r w:rsidRPr="00E56439">
        <w:rPr>
          <w:rFonts w:eastAsia="MS Mincho" w:cs="Calibri"/>
          <w:b/>
          <w:iCs/>
          <w:szCs w:val="24"/>
          <w:u w:val="single"/>
        </w:rPr>
        <w:t>), education (</w:t>
      </w:r>
      <w:hyperlink r:id="rId35" w:anchor="R55" w:history="1">
        <w:r w:rsidRPr="00E56439">
          <w:rPr>
            <w:rFonts w:eastAsia="MS Mincho" w:cs="Calibri"/>
            <w:b/>
            <w:iCs/>
            <w:szCs w:val="24"/>
            <w:u w:val="single"/>
          </w:rPr>
          <w:t>Leonardo, 2009</w:t>
        </w:r>
      </w:hyperlink>
      <w:r w:rsidRPr="00E56439">
        <w:rPr>
          <w:rFonts w:eastAsia="MS Mincho" w:cs="Calibri"/>
          <w:b/>
          <w:iCs/>
          <w:szCs w:val="24"/>
          <w:u w:val="single"/>
        </w:rPr>
        <w:t>), politics (</w:t>
      </w:r>
      <w:hyperlink r:id="rId36" w:anchor="R37" w:history="1">
        <w:r w:rsidRPr="00E56439">
          <w:rPr>
            <w:rFonts w:eastAsia="MS Mincho" w:cs="Calibri"/>
            <w:b/>
            <w:iCs/>
            <w:szCs w:val="24"/>
            <w:u w:val="single"/>
          </w:rPr>
          <w:t>Feagin, 2012</w:t>
        </w:r>
      </w:hyperlink>
      <w:r w:rsidRPr="00E56439">
        <w:rPr>
          <w:rFonts w:eastAsia="MS Mincho" w:cs="Calibri"/>
          <w:b/>
          <w:iCs/>
          <w:szCs w:val="24"/>
          <w:u w:val="single"/>
        </w:rPr>
        <w:t>), law (</w:t>
      </w:r>
      <w:hyperlink r:id="rId37" w:anchor="R59" w:history="1">
        <w:r w:rsidRPr="00E56439">
          <w:rPr>
            <w:rFonts w:eastAsia="MS Mincho" w:cs="Calibri"/>
            <w:b/>
            <w:iCs/>
            <w:szCs w:val="24"/>
            <w:u w:val="single"/>
          </w:rPr>
          <w:t>Lopez, 2006</w:t>
        </w:r>
      </w:hyperlink>
      <w:r w:rsidRPr="00E56439">
        <w:rPr>
          <w:rFonts w:eastAsia="MS Mincho" w:cs="Calibri"/>
          <w:b/>
          <w:iCs/>
          <w:szCs w:val="24"/>
          <w:u w:val="single"/>
        </w:rPr>
        <w:t>), research methods (</w:t>
      </w:r>
      <w:hyperlink r:id="rId38" w:anchor="R101" w:history="1">
        <w:r w:rsidRPr="00E56439">
          <w:rPr>
            <w:rFonts w:eastAsia="MS Mincho" w:cs="Calibri"/>
            <w:b/>
            <w:iCs/>
            <w:szCs w:val="24"/>
            <w:u w:val="single"/>
          </w:rPr>
          <w:t>Zuberi and Bonilla-Silva, 2008</w:t>
        </w:r>
      </w:hyperlink>
      <w:r w:rsidRPr="00E56439">
        <w:rPr>
          <w:rFonts w:eastAsia="MS Mincho" w:cs="Calibri"/>
          <w:b/>
          <w:iCs/>
          <w:szCs w:val="24"/>
          <w:u w:val="single"/>
        </w:rPr>
        <w:t>) and our understanding of society (</w:t>
      </w:r>
      <w:hyperlink r:id="rId39" w:anchor="R58" w:history="1">
        <w:r w:rsidRPr="00E56439">
          <w:rPr>
            <w:rFonts w:eastAsia="MS Mincho" w:cs="Calibri"/>
            <w:b/>
            <w:iCs/>
            <w:szCs w:val="24"/>
            <w:u w:val="single"/>
          </w:rPr>
          <w:t>Lipsitz, 2006 [1998]</w:t>
        </w:r>
      </w:hyperlink>
      <w:r w:rsidRPr="00E56439">
        <w:rPr>
          <w:rFonts w:eastAsia="MS Mincho" w:cs="Calibri"/>
          <w:b/>
          <w:iCs/>
          <w:szCs w:val="24"/>
          <w:u w:val="single"/>
        </w:rPr>
        <w:t xml:space="preserve">; </w:t>
      </w:r>
      <w:hyperlink r:id="rId40" w:anchor="R36" w:history="1">
        <w:r w:rsidRPr="00E56439">
          <w:rPr>
            <w:rFonts w:eastAsia="MS Mincho" w:cs="Calibri"/>
            <w:b/>
            <w:iCs/>
            <w:szCs w:val="24"/>
            <w:u w:val="single"/>
          </w:rPr>
          <w:t>Feagin, 2010</w:t>
        </w:r>
      </w:hyperlink>
      <w:r w:rsidRPr="00E56439">
        <w:rPr>
          <w:rFonts w:eastAsia="MS Mincho" w:cs="Calibri"/>
          <w:sz w:val="14"/>
          <w:szCs w:val="24"/>
        </w:rPr>
        <w:t xml:space="preserve">). Yet, despite almost two decades of research in the field of whiteness studies, </w:t>
      </w:r>
      <w:r w:rsidRPr="00E56439">
        <w:rPr>
          <w:rFonts w:eastAsia="MS Mincho" w:cs="Calibri"/>
          <w:b/>
          <w:iCs/>
          <w:szCs w:val="24"/>
          <w:u w:val="single"/>
        </w:rPr>
        <w:t>there remains relatively little literature that explores the myriad connections between whiteness and health in the US context</w:t>
      </w:r>
      <w:r w:rsidRPr="00E56439">
        <w:rPr>
          <w:rFonts w:eastAsia="MS Mincho" w:cs="Calibri"/>
          <w:sz w:val="14"/>
          <w:szCs w:val="24"/>
        </w:rPr>
        <w:t xml:space="preserve"> (</w:t>
      </w:r>
      <w:hyperlink r:id="rId41" w:anchor="R53" w:history="1">
        <w:r w:rsidRPr="00E56439">
          <w:rPr>
            <w:rFonts w:eastAsia="MS Mincho" w:cs="Calibri"/>
            <w:sz w:val="14"/>
            <w:szCs w:val="24"/>
          </w:rPr>
          <w:t>Katz Rothman, 2001</w:t>
        </w:r>
      </w:hyperlink>
      <w:r w:rsidRPr="00E56439">
        <w:rPr>
          <w:rFonts w:eastAsia="MS Mincho" w:cs="Calibri"/>
          <w:sz w:val="14"/>
          <w:szCs w:val="24"/>
        </w:rPr>
        <w:t xml:space="preserve">; </w:t>
      </w:r>
      <w:hyperlink r:id="rId42" w:anchor="R24" w:history="1">
        <w:r w:rsidRPr="00E56439">
          <w:rPr>
            <w:rFonts w:eastAsia="MS Mincho" w:cs="Calibri"/>
            <w:sz w:val="14"/>
            <w:szCs w:val="24"/>
          </w:rPr>
          <w:t>Daniels and Schulz, 2006</w:t>
        </w:r>
      </w:hyperlink>
      <w:r w:rsidRPr="00E56439">
        <w:rPr>
          <w:rFonts w:eastAsia="MS Mincho" w:cs="Calibri"/>
          <w:sz w:val="14"/>
          <w:szCs w:val="24"/>
        </w:rPr>
        <w:t xml:space="preserve">; </w:t>
      </w:r>
      <w:hyperlink r:id="rId43" w:anchor="R51" w:history="1">
        <w:r w:rsidRPr="00E56439">
          <w:rPr>
            <w:rFonts w:eastAsia="MS Mincho" w:cs="Calibri"/>
            <w:sz w:val="14"/>
            <w:szCs w:val="24"/>
          </w:rPr>
          <w:t>Jones, et al, 2008</w:t>
        </w:r>
      </w:hyperlink>
      <w:r w:rsidRPr="00E56439">
        <w:rPr>
          <w:rFonts w:eastAsia="MS Mincho" w:cs="Calibri"/>
          <w:sz w:val="14"/>
          <w:szCs w:val="24"/>
        </w:rPr>
        <w:t xml:space="preserve">; </w:t>
      </w:r>
      <w:hyperlink r:id="rId44" w:anchor="R25" w:history="1">
        <w:r w:rsidRPr="00E56439">
          <w:rPr>
            <w:rFonts w:eastAsia="MS Mincho" w:cs="Calibri"/>
            <w:sz w:val="14"/>
            <w:szCs w:val="24"/>
          </w:rPr>
          <w:t>Daniels, 2012</w:t>
        </w:r>
      </w:hyperlink>
      <w:r w:rsidRPr="00E56439">
        <w:rPr>
          <w:rFonts w:eastAsia="MS Mincho" w:cs="Calibri"/>
          <w:sz w:val="14"/>
          <w:szCs w:val="24"/>
        </w:rPr>
        <w:t xml:space="preserve">; </w:t>
      </w:r>
      <w:hyperlink r:id="rId45" w:anchor="R26" w:history="1">
        <w:r w:rsidRPr="00E56439">
          <w:rPr>
            <w:rFonts w:eastAsia="MS Mincho" w:cs="Calibri"/>
            <w:sz w:val="14"/>
            <w:szCs w:val="24"/>
          </w:rPr>
          <w:t>Daniels, 2013</w:t>
        </w:r>
      </w:hyperlink>
      <w:r w:rsidRPr="00E56439">
        <w:rPr>
          <w:rFonts w:eastAsia="MS Mincho" w:cs="Calibri"/>
          <w:sz w:val="14"/>
          <w:szCs w:val="24"/>
        </w:rPr>
        <w:t>) and only a few studies exploring the issue of whiteness and psychoactive substances (</w:t>
      </w:r>
      <w:hyperlink r:id="rId46" w:anchor="R86" w:history="1">
        <w:r w:rsidRPr="00E56439">
          <w:rPr>
            <w:rFonts w:eastAsia="MS Mincho" w:cs="Calibri"/>
            <w:sz w:val="14"/>
            <w:szCs w:val="24"/>
          </w:rPr>
          <w:t xml:space="preserve">Steiner and </w:t>
        </w:r>
        <w:proofErr w:type="spellStart"/>
        <w:r w:rsidRPr="00E56439">
          <w:rPr>
            <w:rFonts w:eastAsia="MS Mincho" w:cs="Calibri"/>
            <w:sz w:val="14"/>
            <w:szCs w:val="24"/>
          </w:rPr>
          <w:t>Argothy</w:t>
        </w:r>
        <w:proofErr w:type="spellEnd"/>
        <w:r w:rsidRPr="00E56439">
          <w:rPr>
            <w:rFonts w:eastAsia="MS Mincho" w:cs="Calibri"/>
            <w:sz w:val="14"/>
            <w:szCs w:val="24"/>
          </w:rPr>
          <w:t>, 2001</w:t>
        </w:r>
      </w:hyperlink>
      <w:r w:rsidRPr="00E56439">
        <w:rPr>
          <w:rFonts w:eastAsia="MS Mincho" w:cs="Calibri"/>
          <w:sz w:val="14"/>
          <w:szCs w:val="24"/>
        </w:rPr>
        <w:t xml:space="preserve">; </w:t>
      </w:r>
      <w:hyperlink r:id="rId47" w:anchor="R64" w:history="1">
        <w:proofErr w:type="spellStart"/>
        <w:r w:rsidRPr="00E56439">
          <w:rPr>
            <w:rFonts w:eastAsia="MS Mincho" w:cs="Calibri"/>
            <w:sz w:val="14"/>
            <w:szCs w:val="24"/>
          </w:rPr>
          <w:t>Murakawa</w:t>
        </w:r>
        <w:proofErr w:type="spellEnd"/>
        <w:r w:rsidRPr="00E56439">
          <w:rPr>
            <w:rFonts w:eastAsia="MS Mincho" w:cs="Calibri"/>
            <w:sz w:val="14"/>
            <w:szCs w:val="24"/>
          </w:rPr>
          <w:t>, 2011</w:t>
        </w:r>
      </w:hyperlink>
      <w:r w:rsidRPr="00E56439">
        <w:rPr>
          <w:rFonts w:eastAsia="MS Mincho" w:cs="Calibri"/>
          <w:sz w:val="14"/>
          <w:szCs w:val="24"/>
        </w:rPr>
        <w:t xml:space="preserve">; </w:t>
      </w:r>
      <w:hyperlink r:id="rId48" w:anchor="R25" w:history="1">
        <w:r w:rsidRPr="00E56439">
          <w:rPr>
            <w:rFonts w:eastAsia="MS Mincho" w:cs="Calibri"/>
            <w:sz w:val="14"/>
            <w:szCs w:val="24"/>
          </w:rPr>
          <w:t>Daniels, 2012</w:t>
        </w:r>
      </w:hyperlink>
      <w:r w:rsidRPr="00E56439">
        <w:rPr>
          <w:rFonts w:eastAsia="MS Mincho" w:cs="Calibri"/>
          <w:sz w:val="14"/>
          <w:szCs w:val="24"/>
        </w:rPr>
        <w:t xml:space="preserve">; </w:t>
      </w:r>
      <w:hyperlink r:id="rId49" w:anchor="R57" w:history="1">
        <w:proofErr w:type="spellStart"/>
        <w:r w:rsidRPr="00E56439">
          <w:rPr>
            <w:rFonts w:eastAsia="MS Mincho" w:cs="Calibri"/>
            <w:sz w:val="14"/>
            <w:szCs w:val="24"/>
          </w:rPr>
          <w:t>Linnemann</w:t>
        </w:r>
        <w:proofErr w:type="spellEnd"/>
        <w:r w:rsidRPr="00E56439">
          <w:rPr>
            <w:rFonts w:eastAsia="MS Mincho" w:cs="Calibri"/>
            <w:sz w:val="14"/>
            <w:szCs w:val="24"/>
          </w:rPr>
          <w:t xml:space="preserve"> and Wall, 2013</w:t>
        </w:r>
      </w:hyperlink>
      <w:r w:rsidRPr="00E56439">
        <w:rPr>
          <w:rFonts w:eastAsia="MS Mincho" w:cs="Calibri"/>
          <w:sz w:val="14"/>
          <w:szCs w:val="24"/>
        </w:rPr>
        <w:t xml:space="preserve">). In one of the only studies to explicitly look at how </w:t>
      </w:r>
      <w:r w:rsidRPr="00E56439">
        <w:rPr>
          <w:rFonts w:eastAsia="MS Mincho" w:cs="Calibri"/>
          <w:b/>
          <w:iCs/>
          <w:szCs w:val="24"/>
          <w:highlight w:val="green"/>
          <w:u w:val="single"/>
        </w:rPr>
        <w:t>drug policy</w:t>
      </w:r>
      <w:r w:rsidRPr="00E56439">
        <w:rPr>
          <w:rFonts w:eastAsia="MS Mincho" w:cs="Calibri"/>
          <w:b/>
          <w:iCs/>
          <w:szCs w:val="24"/>
          <w:u w:val="single"/>
        </w:rPr>
        <w:t xml:space="preserve"> is used to </w:t>
      </w:r>
      <w:r w:rsidRPr="00E56439">
        <w:rPr>
          <w:rFonts w:eastAsia="MS Mincho" w:cs="Calibri"/>
          <w:b/>
          <w:iCs/>
          <w:szCs w:val="24"/>
          <w:highlight w:val="green"/>
          <w:u w:val="single"/>
        </w:rPr>
        <w:t>carve out White spaces exempt from punitive</w:t>
      </w:r>
      <w:r w:rsidRPr="00E56439">
        <w:rPr>
          <w:rFonts w:eastAsia="MS Mincho" w:cs="Calibri"/>
          <w:b/>
          <w:iCs/>
          <w:szCs w:val="24"/>
          <w:u w:val="single"/>
        </w:rPr>
        <w:t xml:space="preserve"> more </w:t>
      </w:r>
      <w:r w:rsidRPr="00E56439">
        <w:rPr>
          <w:rFonts w:eastAsia="MS Mincho" w:cs="Calibri"/>
          <w:b/>
          <w:iCs/>
          <w:szCs w:val="24"/>
          <w:highlight w:val="green"/>
          <w:u w:val="single"/>
        </w:rPr>
        <w:t>approaches</w:t>
      </w:r>
      <w:r w:rsidRPr="00E56439">
        <w:rPr>
          <w:rFonts w:eastAsia="MS Mincho" w:cs="Calibri"/>
          <w:b/>
          <w:iCs/>
          <w:szCs w:val="24"/>
          <w:u w:val="single"/>
        </w:rPr>
        <w:t>,</w:t>
      </w:r>
      <w:r w:rsidRPr="00E56439">
        <w:rPr>
          <w:rFonts w:eastAsia="MS Mincho" w:cs="Calibri"/>
          <w:sz w:val="14"/>
          <w:szCs w:val="24"/>
        </w:rPr>
        <w:t xml:space="preserve"> </w:t>
      </w:r>
      <w:hyperlink r:id="rId50" w:anchor="R54" w:history="1">
        <w:r w:rsidRPr="00E56439">
          <w:rPr>
            <w:rFonts w:eastAsia="MS Mincho" w:cs="Calibri"/>
            <w:sz w:val="14"/>
            <w:szCs w:val="24"/>
          </w:rPr>
          <w:t>Lassiter (2015)</w:t>
        </w:r>
      </w:hyperlink>
      <w:r w:rsidRPr="00E56439">
        <w:rPr>
          <w:rFonts w:eastAsia="MS Mincho" w:cs="Calibri"/>
          <w:sz w:val="14"/>
          <w:szCs w:val="24"/>
        </w:rPr>
        <w:t xml:space="preserve"> takes a historical look at the roots of the White opioid crisis of today. Looking back to marijuana policies of the 1970s, he states: “</w:t>
      </w:r>
      <w:r w:rsidRPr="00E56439">
        <w:rPr>
          <w:rFonts w:eastAsia="MS Mincho" w:cs="Calibri"/>
          <w:b/>
          <w:iCs/>
          <w:szCs w:val="24"/>
          <w:highlight w:val="green"/>
          <w:u w:val="single"/>
        </w:rPr>
        <w:t>exemptions</w:t>
      </w:r>
      <w:r w:rsidRPr="00E56439">
        <w:rPr>
          <w:rFonts w:eastAsia="MS Mincho" w:cs="Calibri"/>
          <w:b/>
          <w:iCs/>
          <w:szCs w:val="24"/>
          <w:u w:val="single"/>
        </w:rPr>
        <w:t xml:space="preserve"> created </w:t>
      </w:r>
      <w:r w:rsidRPr="00E56439">
        <w:rPr>
          <w:rFonts w:eastAsia="MS Mincho" w:cs="Calibri"/>
          <w:b/>
          <w:iCs/>
          <w:szCs w:val="24"/>
          <w:highlight w:val="green"/>
          <w:u w:val="single"/>
        </w:rPr>
        <w:t>for white</w:t>
      </w:r>
      <w:r w:rsidRPr="00E56439">
        <w:rPr>
          <w:rFonts w:eastAsia="MS Mincho" w:cs="Calibri"/>
          <w:b/>
          <w:iCs/>
          <w:szCs w:val="24"/>
          <w:u w:val="single"/>
        </w:rPr>
        <w:t xml:space="preserve"> middle-class </w:t>
      </w:r>
      <w:r w:rsidRPr="00E56439">
        <w:rPr>
          <w:rFonts w:eastAsia="MS Mincho" w:cs="Calibri"/>
          <w:b/>
          <w:iCs/>
          <w:szCs w:val="24"/>
          <w:highlight w:val="green"/>
          <w:u w:val="single"/>
        </w:rPr>
        <w:t>participants</w:t>
      </w:r>
      <w:r w:rsidRPr="00E56439">
        <w:rPr>
          <w:rFonts w:eastAsia="MS Mincho" w:cs="Calibri"/>
          <w:b/>
          <w:iCs/>
          <w:szCs w:val="24"/>
          <w:u w:val="single"/>
        </w:rPr>
        <w:t xml:space="preserve"> in the underground market-place </w:t>
      </w:r>
      <w:r w:rsidRPr="00E56439">
        <w:rPr>
          <w:rFonts w:eastAsia="MS Mincho" w:cs="Calibri"/>
          <w:b/>
          <w:iCs/>
          <w:szCs w:val="24"/>
          <w:highlight w:val="green"/>
          <w:u w:val="single"/>
        </w:rPr>
        <w:t>were</w:t>
      </w:r>
      <w:r w:rsidRPr="00E56439">
        <w:rPr>
          <w:rFonts w:eastAsia="MS Mincho" w:cs="Calibri"/>
          <w:b/>
          <w:iCs/>
          <w:szCs w:val="24"/>
          <w:u w:val="single"/>
        </w:rPr>
        <w:t xml:space="preserve"> not merely epiphenomenal but rather </w:t>
      </w:r>
      <w:r w:rsidRPr="00E56439">
        <w:rPr>
          <w:rFonts w:eastAsia="MS Mincho" w:cs="Calibri"/>
          <w:b/>
          <w:iCs/>
          <w:szCs w:val="24"/>
          <w:highlight w:val="green"/>
          <w:u w:val="single"/>
        </w:rPr>
        <w:t>constitutive of the expansion of the carceral state</w:t>
      </w:r>
      <w:r w:rsidRPr="00E56439">
        <w:rPr>
          <w:rFonts w:eastAsia="MS Mincho" w:cs="Calibri"/>
          <w:sz w:val="14"/>
          <w:szCs w:val="24"/>
        </w:rPr>
        <w:t xml:space="preserve"> (p. 127)”. The drug war operates because of a reciprocal relationship between the criminalization of blackness and the decriminalization of whiteness. Lassiter notes that, when the Rockefeller Drug Laws instituted harsh mandatory minimums, White suburban youth found themselves facing significant jail time for low-level marijuana possession. Parents of White suburban youth banded together to create policy changes that exempted marijuana from the Rockefeller Drug Laws, essentially decriminalizing low-level possession in some jurisdictions. This was possible, in part, because of the </w:t>
      </w:r>
      <w:r w:rsidRPr="00E56439">
        <w:rPr>
          <w:rFonts w:eastAsia="MS Mincho" w:cs="Calibri"/>
          <w:b/>
          <w:iCs/>
          <w:szCs w:val="24"/>
          <w:u w:val="single"/>
        </w:rPr>
        <w:t xml:space="preserve">racial dynamics and the portrayal of White youth as sympathetic victims of the organized narcotics trade. </w:t>
      </w:r>
      <w:r w:rsidRPr="00E56439">
        <w:rPr>
          <w:rFonts w:eastAsia="MS Mincho" w:cs="Calibri"/>
          <w:sz w:val="14"/>
          <w:szCs w:val="24"/>
        </w:rPr>
        <w:t>The relative paucity of studies, such as Lassiter’s examining the constitutive role of whiteness in the drug war, is remarkable given the wealth of sociocultural research on pharmaceuticals, addiction and race, which has illuminated myriad ways that the biochemical stratification of people of African and Latin American origin has been represented and materially shaped in sites ranging from genetics labs, medical clinics and neighborhoods, to popular media, courtrooms and policy debates (c.f. </w:t>
      </w:r>
      <w:hyperlink r:id="rId51" w:anchor="R8" w:history="1">
        <w:r w:rsidRPr="00E56439">
          <w:rPr>
            <w:rFonts w:eastAsia="MS Mincho" w:cs="Calibri"/>
            <w:sz w:val="14"/>
            <w:szCs w:val="24"/>
          </w:rPr>
          <w:t>Campbell, 2000</w:t>
        </w:r>
      </w:hyperlink>
      <w:r w:rsidRPr="00E56439">
        <w:rPr>
          <w:rFonts w:eastAsia="MS Mincho" w:cs="Calibri"/>
          <w:sz w:val="14"/>
          <w:szCs w:val="24"/>
        </w:rPr>
        <w:t>; </w:t>
      </w:r>
      <w:proofErr w:type="spellStart"/>
      <w:r w:rsidRPr="00E56439">
        <w:rPr>
          <w:rFonts w:eastAsia="MS Mincho" w:cs="Calibri"/>
          <w:sz w:val="14"/>
          <w:szCs w:val="24"/>
        </w:rPr>
        <w:fldChar w:fldCharType="begin"/>
      </w:r>
      <w:r w:rsidRPr="00E56439">
        <w:rPr>
          <w:rFonts w:eastAsia="MS Mincho" w:cs="Calibri"/>
          <w:sz w:val="14"/>
          <w:szCs w:val="24"/>
        </w:rPr>
        <w:instrText>HYPERLINK "https://www.ncbi.nlm.nih.gov/pmc/articles/PMC5501419/#R20"</w:instrText>
      </w:r>
      <w:r w:rsidRPr="00E56439">
        <w:rPr>
          <w:rFonts w:eastAsia="MS Mincho" w:cs="Calibri"/>
          <w:sz w:val="14"/>
          <w:szCs w:val="24"/>
        </w:rPr>
        <w:fldChar w:fldCharType="separate"/>
      </w:r>
      <w:r w:rsidRPr="00E56439">
        <w:rPr>
          <w:rFonts w:eastAsia="MS Mincho" w:cs="Calibri"/>
          <w:sz w:val="14"/>
          <w:szCs w:val="24"/>
        </w:rPr>
        <w:t>Courtwright</w:t>
      </w:r>
      <w:proofErr w:type="spellEnd"/>
      <w:r w:rsidRPr="00E56439">
        <w:rPr>
          <w:rFonts w:eastAsia="MS Mincho" w:cs="Calibri"/>
          <w:sz w:val="14"/>
          <w:szCs w:val="24"/>
        </w:rPr>
        <w:t>, 2001</w:t>
      </w:r>
      <w:r w:rsidRPr="00E56439">
        <w:rPr>
          <w:rFonts w:eastAsia="MS Mincho" w:cs="Calibri"/>
          <w:sz w:val="14"/>
          <w:szCs w:val="24"/>
        </w:rPr>
        <w:fldChar w:fldCharType="end"/>
      </w:r>
      <w:r w:rsidRPr="00E56439">
        <w:rPr>
          <w:rFonts w:eastAsia="MS Mincho" w:cs="Calibri"/>
          <w:sz w:val="14"/>
          <w:szCs w:val="24"/>
        </w:rPr>
        <w:t>; </w:t>
      </w:r>
      <w:proofErr w:type="spellStart"/>
      <w:r w:rsidRPr="00E56439">
        <w:rPr>
          <w:rFonts w:eastAsia="MS Mincho" w:cs="Calibri"/>
          <w:sz w:val="14"/>
          <w:szCs w:val="24"/>
        </w:rPr>
        <w:fldChar w:fldCharType="begin"/>
      </w:r>
      <w:r w:rsidRPr="00E56439">
        <w:rPr>
          <w:rFonts w:eastAsia="MS Mincho" w:cs="Calibri"/>
          <w:sz w:val="14"/>
          <w:szCs w:val="24"/>
        </w:rPr>
        <w:instrText>HYPERLINK "https://www.ncbi.nlm.nih.gov/pmc/articles/PMC5501419/#R41"</w:instrText>
      </w:r>
      <w:r w:rsidRPr="00E56439">
        <w:rPr>
          <w:rFonts w:eastAsia="MS Mincho" w:cs="Calibri"/>
          <w:sz w:val="14"/>
          <w:szCs w:val="24"/>
        </w:rPr>
        <w:fldChar w:fldCharType="separate"/>
      </w:r>
      <w:r w:rsidRPr="00E56439">
        <w:rPr>
          <w:rFonts w:eastAsia="MS Mincho" w:cs="Calibri"/>
          <w:sz w:val="14"/>
          <w:szCs w:val="24"/>
        </w:rPr>
        <w:t>Fullwiley</w:t>
      </w:r>
      <w:proofErr w:type="spellEnd"/>
      <w:r w:rsidRPr="00E56439">
        <w:rPr>
          <w:rFonts w:eastAsia="MS Mincho" w:cs="Calibri"/>
          <w:sz w:val="14"/>
          <w:szCs w:val="24"/>
        </w:rPr>
        <w:t>, 2007</w:t>
      </w:r>
      <w:r w:rsidRPr="00E56439">
        <w:rPr>
          <w:rFonts w:eastAsia="MS Mincho" w:cs="Calibri"/>
          <w:sz w:val="14"/>
          <w:szCs w:val="24"/>
        </w:rPr>
        <w:fldChar w:fldCharType="end"/>
      </w:r>
      <w:r w:rsidRPr="00E56439">
        <w:rPr>
          <w:rFonts w:eastAsia="MS Mincho" w:cs="Calibri"/>
          <w:sz w:val="14"/>
          <w:szCs w:val="24"/>
        </w:rPr>
        <w:t>; </w:t>
      </w:r>
      <w:hyperlink r:id="rId52" w:anchor="R82" w:history="1">
        <w:r w:rsidRPr="00E56439">
          <w:rPr>
            <w:rFonts w:eastAsia="MS Mincho" w:cs="Calibri"/>
            <w:sz w:val="14"/>
            <w:szCs w:val="24"/>
          </w:rPr>
          <w:t>Singer, 2008</w:t>
        </w:r>
      </w:hyperlink>
      <w:r w:rsidRPr="00E56439">
        <w:rPr>
          <w:rFonts w:eastAsia="MS Mincho" w:cs="Calibri"/>
          <w:sz w:val="14"/>
          <w:szCs w:val="24"/>
        </w:rPr>
        <w:t>; </w:t>
      </w:r>
      <w:proofErr w:type="spellStart"/>
      <w:r w:rsidRPr="00E56439">
        <w:rPr>
          <w:rFonts w:eastAsia="MS Mincho" w:cs="Calibri"/>
          <w:sz w:val="14"/>
          <w:szCs w:val="24"/>
        </w:rPr>
        <w:fldChar w:fldCharType="begin"/>
      </w:r>
      <w:r w:rsidRPr="00E56439">
        <w:rPr>
          <w:rFonts w:eastAsia="MS Mincho" w:cs="Calibri"/>
          <w:sz w:val="14"/>
          <w:szCs w:val="24"/>
        </w:rPr>
        <w:instrText>HYPERLINK "https://www.ncbi.nlm.nih.gov/pmc/articles/PMC5501419/#R6"</w:instrText>
      </w:r>
      <w:r w:rsidRPr="00E56439">
        <w:rPr>
          <w:rFonts w:eastAsia="MS Mincho" w:cs="Calibri"/>
          <w:sz w:val="14"/>
          <w:szCs w:val="24"/>
        </w:rPr>
        <w:fldChar w:fldCharType="separate"/>
      </w:r>
      <w:r w:rsidRPr="00E56439">
        <w:rPr>
          <w:rFonts w:eastAsia="MS Mincho" w:cs="Calibri"/>
          <w:sz w:val="14"/>
          <w:szCs w:val="24"/>
        </w:rPr>
        <w:t>Bourgois</w:t>
      </w:r>
      <w:proofErr w:type="spellEnd"/>
      <w:r w:rsidRPr="00E56439">
        <w:rPr>
          <w:rFonts w:eastAsia="MS Mincho" w:cs="Calibri"/>
          <w:sz w:val="14"/>
          <w:szCs w:val="24"/>
        </w:rPr>
        <w:t xml:space="preserve"> and Schonberg, 2009</w:t>
      </w:r>
      <w:r w:rsidRPr="00E56439">
        <w:rPr>
          <w:rFonts w:eastAsia="MS Mincho" w:cs="Calibri"/>
          <w:sz w:val="14"/>
          <w:szCs w:val="24"/>
        </w:rPr>
        <w:fldChar w:fldCharType="end"/>
      </w:r>
      <w:r w:rsidRPr="00E56439">
        <w:rPr>
          <w:rFonts w:eastAsia="MS Mincho" w:cs="Calibri"/>
          <w:sz w:val="14"/>
          <w:szCs w:val="24"/>
        </w:rPr>
        <w:t>; </w:t>
      </w:r>
      <w:hyperlink r:id="rId53" w:anchor="R71" w:history="1">
        <w:r w:rsidRPr="00E56439">
          <w:rPr>
            <w:rFonts w:eastAsia="MS Mincho" w:cs="Calibri"/>
            <w:sz w:val="14"/>
            <w:szCs w:val="24"/>
          </w:rPr>
          <w:t>Roberts, 2011</w:t>
        </w:r>
      </w:hyperlink>
      <w:r w:rsidRPr="00E56439">
        <w:rPr>
          <w:rFonts w:eastAsia="MS Mincho" w:cs="Calibri"/>
          <w:sz w:val="14"/>
          <w:szCs w:val="24"/>
        </w:rPr>
        <w:t>; </w:t>
      </w:r>
      <w:hyperlink r:id="rId54" w:anchor="R87" w:history="1">
        <w:r w:rsidRPr="00E56439">
          <w:rPr>
            <w:rFonts w:eastAsia="MS Mincho" w:cs="Calibri"/>
            <w:sz w:val="14"/>
            <w:szCs w:val="24"/>
          </w:rPr>
          <w:t>Tiger, 2012</w:t>
        </w:r>
      </w:hyperlink>
      <w:r w:rsidRPr="00E56439">
        <w:rPr>
          <w:rFonts w:eastAsia="MS Mincho" w:cs="Calibri"/>
          <w:sz w:val="14"/>
          <w:szCs w:val="24"/>
        </w:rPr>
        <w:t>).</w:t>
      </w:r>
    </w:p>
    <w:p w14:paraId="57D5C512" w14:textId="77777777" w:rsidR="00E56439" w:rsidRPr="00026DD1" w:rsidRDefault="00E56439" w:rsidP="00E56439">
      <w:pPr>
        <w:pStyle w:val="Heading4"/>
        <w:spacing w:before="0" w:after="80" w:line="276" w:lineRule="auto"/>
        <w:rPr>
          <w:rStyle w:val="Emphasis"/>
          <w:b/>
          <w:iCs/>
          <w:color w:val="000000" w:themeColor="text1"/>
        </w:rPr>
      </w:pPr>
      <w:r w:rsidRPr="00026DD1">
        <w:rPr>
          <w:rFonts w:cs="Calibri"/>
          <w:color w:val="000000" w:themeColor="text1"/>
        </w:rPr>
        <w:t>Reps come first – they shape our understandings of the plan, and are key to avoiding serial policy failure. That means they DON’T get to weigh the case</w:t>
      </w:r>
    </w:p>
    <w:p w14:paraId="3EF63B20" w14:textId="77777777" w:rsidR="00E56439" w:rsidRPr="00026DD1" w:rsidRDefault="00E56439" w:rsidP="00E56439">
      <w:pPr>
        <w:spacing w:after="80" w:line="276" w:lineRule="auto"/>
        <w:rPr>
          <w:rStyle w:val="Style13ptBold"/>
          <w:b w:val="0"/>
          <w:color w:val="000000" w:themeColor="text1"/>
          <w:szCs w:val="16"/>
        </w:rPr>
      </w:pPr>
      <w:r w:rsidRPr="00E56439">
        <w:rPr>
          <w:b/>
          <w:color w:val="000000" w:themeColor="text1"/>
          <w:sz w:val="26"/>
          <w:szCs w:val="26"/>
        </w:rPr>
        <w:t>Crawford 02</w:t>
      </w:r>
      <w:r w:rsidRPr="00026DD1">
        <w:rPr>
          <w:b/>
          <w:color w:val="000000" w:themeColor="text1"/>
        </w:rPr>
        <w:t xml:space="preserve"> </w:t>
      </w:r>
      <w:r w:rsidRPr="00026DD1">
        <w:rPr>
          <w:color w:val="000000" w:themeColor="text1"/>
          <w:szCs w:val="16"/>
        </w:rPr>
        <w:t xml:space="preserve">Crawford, Neta. [Professor of Political Science, Boston University] </w:t>
      </w:r>
      <w:r w:rsidRPr="00026DD1">
        <w:rPr>
          <w:i/>
          <w:color w:val="000000" w:themeColor="text1"/>
          <w:szCs w:val="16"/>
        </w:rPr>
        <w:t>Argument and Change in World Politics</w:t>
      </w:r>
      <w:r w:rsidRPr="00026DD1">
        <w:rPr>
          <w:color w:val="000000" w:themeColor="text1"/>
          <w:szCs w:val="16"/>
        </w:rPr>
        <w:t xml:space="preserve">. Cambridge, England: Cambridge University Press, 2002. </w:t>
      </w:r>
      <w:proofErr w:type="spellStart"/>
      <w:r w:rsidRPr="00026DD1">
        <w:rPr>
          <w:color w:val="000000" w:themeColor="text1"/>
          <w:szCs w:val="16"/>
        </w:rPr>
        <w:t>Cw</w:t>
      </w:r>
      <w:proofErr w:type="spellEnd"/>
      <w:r w:rsidRPr="00026DD1">
        <w:rPr>
          <w:color w:val="000000" w:themeColor="text1"/>
          <w:szCs w:val="16"/>
        </w:rPr>
        <w:t>//</w:t>
      </w:r>
      <w:proofErr w:type="spellStart"/>
      <w:r w:rsidRPr="00026DD1">
        <w:rPr>
          <w:color w:val="000000" w:themeColor="text1"/>
          <w:szCs w:val="16"/>
        </w:rPr>
        <w:t>az</w:t>
      </w:r>
      <w:proofErr w:type="spellEnd"/>
    </w:p>
    <w:p w14:paraId="001C46D3" w14:textId="4E7B58CC" w:rsidR="00E56439" w:rsidRPr="00E56439" w:rsidRDefault="00E56439" w:rsidP="00E56439">
      <w:pPr>
        <w:spacing w:after="80" w:line="276" w:lineRule="auto"/>
        <w:rPr>
          <w:color w:val="000000" w:themeColor="text1"/>
        </w:rPr>
      </w:pPr>
      <w:r w:rsidRPr="00026DD1">
        <w:rPr>
          <w:b/>
          <w:bCs/>
          <w:color w:val="000000" w:themeColor="text1"/>
          <w:highlight w:val="green"/>
          <w:u w:val="single"/>
        </w:rPr>
        <w:t>Coherent arguments are unlikely to take place unless</w:t>
      </w:r>
      <w:r w:rsidRPr="00026DD1">
        <w:rPr>
          <w:b/>
          <w:bCs/>
          <w:color w:val="000000" w:themeColor="text1"/>
          <w:u w:val="single"/>
        </w:rPr>
        <w:t xml:space="preserve"> and until </w:t>
      </w:r>
      <w:r w:rsidRPr="00026DD1">
        <w:rPr>
          <w:b/>
          <w:bCs/>
          <w:color w:val="000000" w:themeColor="text1"/>
          <w:highlight w:val="green"/>
          <w:u w:val="single"/>
        </w:rPr>
        <w:t>actors</w:t>
      </w:r>
      <w:r w:rsidRPr="00026DD1">
        <w:rPr>
          <w:b/>
          <w:bCs/>
          <w:color w:val="000000" w:themeColor="text1"/>
          <w:u w:val="single"/>
        </w:rPr>
        <w:t xml:space="preserve">, at least on some level, </w:t>
      </w:r>
      <w:r w:rsidRPr="00026DD1">
        <w:rPr>
          <w:b/>
          <w:bCs/>
          <w:color w:val="000000" w:themeColor="text1"/>
          <w:highlight w:val="green"/>
          <w:u w:val="single"/>
        </w:rPr>
        <w:t>agree on what they</w:t>
      </w:r>
      <w:r w:rsidRPr="00026DD1">
        <w:rPr>
          <w:b/>
          <w:bCs/>
          <w:color w:val="000000" w:themeColor="text1"/>
          <w:u w:val="single"/>
        </w:rPr>
        <w:t xml:space="preserve"> a</w:t>
      </w:r>
      <w:r w:rsidRPr="00026DD1">
        <w:rPr>
          <w:b/>
          <w:bCs/>
          <w:color w:val="000000" w:themeColor="text1"/>
          <w:highlight w:val="green"/>
          <w:u w:val="single"/>
        </w:rPr>
        <w:t xml:space="preserve">re arguing </w:t>
      </w:r>
      <w:r w:rsidRPr="00026DD1">
        <w:rPr>
          <w:rStyle w:val="StyleUnderline"/>
          <w:color w:val="000000" w:themeColor="text1"/>
          <w:highlight w:val="green"/>
        </w:rPr>
        <w:t>about.</w:t>
      </w:r>
      <w:r w:rsidRPr="00026DD1">
        <w:rPr>
          <w:rStyle w:val="StyleUnderline"/>
          <w:color w:val="000000" w:themeColor="text1"/>
        </w:rPr>
        <w:t xml:space="preserve"> </w:t>
      </w:r>
      <w:r w:rsidRPr="00026DD1">
        <w:rPr>
          <w:color w:val="000000" w:themeColor="text1"/>
        </w:rPr>
        <w:t xml:space="preserve">The at least temporary resolution of meta-arguments regarding the nature of the good (the content of prescriptive norms); what is out there, the way we know the world, how we decide between competing beliefs (ontology and epistemology); and the nature of the situation at hand (the proper frame or representation) must occur before specific arguments that could lead to decision and action may take place.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w:t>
      </w:r>
      <w:r w:rsidRPr="00026DD1">
        <w:rPr>
          <w:b/>
          <w:bCs/>
          <w:color w:val="000000" w:themeColor="text1"/>
          <w:u w:val="single"/>
        </w:rPr>
        <w:t>Meta-arguments over the “good” are contests over what it is good and right to do</w:t>
      </w:r>
      <w:r w:rsidRPr="00026DD1">
        <w:rPr>
          <w:color w:val="000000" w:themeColor="text1"/>
        </w:rPr>
        <w:t xml:space="preserve">, and even how we know the good and the right. They are about the nature of the good, specifically, defining the qualities of “good” so that we know </w:t>
      </w:r>
      <w:proofErr w:type="gramStart"/>
      <w:r w:rsidRPr="00026DD1">
        <w:rPr>
          <w:color w:val="000000" w:themeColor="text1"/>
        </w:rPr>
        <w:t>good</w:t>
      </w:r>
      <w:proofErr w:type="gramEnd"/>
      <w:r w:rsidRPr="00026DD1">
        <w:rPr>
          <w:color w:val="000000" w:themeColor="text1"/>
        </w:rPr>
        <w:t xml:space="preserve"> when we see it and do it. Ethical arguments are about how to do good in a particular situation. </w:t>
      </w:r>
      <w:r w:rsidRPr="00026DD1">
        <w:rPr>
          <w:b/>
          <w:bCs/>
          <w:color w:val="000000" w:themeColor="text1"/>
          <w:u w:val="single"/>
        </w:rPr>
        <w:t xml:space="preserve">More common are meta-arguments over </w:t>
      </w:r>
      <w:r w:rsidRPr="00026DD1">
        <w:rPr>
          <w:b/>
          <w:bCs/>
          <w:color w:val="000000" w:themeColor="text1"/>
          <w:highlight w:val="green"/>
          <w:u w:val="single"/>
        </w:rPr>
        <w:t>representations</w:t>
      </w:r>
      <w:r w:rsidRPr="00026DD1">
        <w:rPr>
          <w:b/>
          <w:bCs/>
          <w:color w:val="000000" w:themeColor="text1"/>
          <w:u w:val="single"/>
        </w:rPr>
        <w:t xml:space="preserve"> or </w:t>
      </w:r>
      <w:r w:rsidRPr="00026DD1">
        <w:rPr>
          <w:b/>
          <w:bCs/>
          <w:color w:val="000000" w:themeColor="text1"/>
          <w:highlight w:val="green"/>
          <w:u w:val="single"/>
        </w:rPr>
        <w:t>frame</w:t>
      </w:r>
      <w:r w:rsidRPr="00026DD1">
        <w:rPr>
          <w:color w:val="000000" w:themeColor="text1"/>
        </w:rPr>
        <w:t xml:space="preserve">s about </w:t>
      </w:r>
      <w:r w:rsidRPr="00026DD1">
        <w:rPr>
          <w:b/>
          <w:bCs/>
          <w:color w:val="000000" w:themeColor="text1"/>
          <w:highlight w:val="green"/>
          <w:u w:val="single"/>
        </w:rPr>
        <w:t>how we</w:t>
      </w:r>
      <w:r w:rsidRPr="00026DD1">
        <w:rPr>
          <w:b/>
          <w:bCs/>
          <w:color w:val="000000" w:themeColor="text1"/>
          <w:u w:val="single"/>
        </w:rPr>
        <w:t xml:space="preserve"> out to </w:t>
      </w:r>
      <w:r w:rsidRPr="00026DD1">
        <w:rPr>
          <w:b/>
          <w:bCs/>
          <w:color w:val="000000" w:themeColor="text1"/>
          <w:highlight w:val="green"/>
          <w:u w:val="single"/>
        </w:rPr>
        <w:t>understand a</w:t>
      </w:r>
      <w:r w:rsidRPr="00026DD1">
        <w:rPr>
          <w:b/>
          <w:bCs/>
          <w:color w:val="000000" w:themeColor="text1"/>
          <w:u w:val="single"/>
        </w:rPr>
        <w:t xml:space="preserve"> particular </w:t>
      </w:r>
      <w:r w:rsidRPr="00026DD1">
        <w:rPr>
          <w:rStyle w:val="StyleUnderline"/>
          <w:color w:val="000000" w:themeColor="text1"/>
          <w:highlight w:val="green"/>
        </w:rPr>
        <w:t>situation.</w:t>
      </w:r>
      <w:r w:rsidRPr="00026DD1">
        <w:rPr>
          <w:color w:val="000000" w:themeColor="text1"/>
        </w:rPr>
        <w:t xml:space="preserve"> Sometimes actors agree on how they see a situation. More often there are different possible interpretations. Thomas Homer-Dixon and Roger </w:t>
      </w:r>
      <w:proofErr w:type="spellStart"/>
      <w:r w:rsidRPr="00026DD1">
        <w:rPr>
          <w:color w:val="000000" w:themeColor="text1"/>
        </w:rPr>
        <w:t>Karapin</w:t>
      </w:r>
      <w:proofErr w:type="spellEnd"/>
      <w:r w:rsidRPr="00026DD1">
        <w:rPr>
          <w:color w:val="000000" w:themeColor="text1"/>
        </w:rPr>
        <w:t xml:space="preserve"> suggest, </w:t>
      </w:r>
      <w:r w:rsidRPr="00026DD1">
        <w:rPr>
          <w:rStyle w:val="StyleUnderline"/>
          <w:color w:val="000000" w:themeColor="text1"/>
        </w:rPr>
        <w:t>“</w:t>
      </w:r>
      <w:r w:rsidRPr="00026DD1">
        <w:rPr>
          <w:b/>
          <w:bCs/>
          <w:color w:val="000000" w:themeColor="text1"/>
          <w:u w:val="single"/>
        </w:rPr>
        <w:t xml:space="preserve">Argument and debate occur when people try to gain acceptance for their interpretation of the world”. For example, “is the war defensive or aggressive?”. </w:t>
      </w:r>
      <w:r w:rsidRPr="00026DD1">
        <w:rPr>
          <w:b/>
          <w:bCs/>
          <w:color w:val="000000" w:themeColor="text1"/>
          <w:highlight w:val="green"/>
          <w:u w:val="single"/>
        </w:rPr>
        <w:t>Defining</w:t>
      </w:r>
      <w:r w:rsidRPr="00026DD1">
        <w:rPr>
          <w:b/>
          <w:bCs/>
          <w:color w:val="000000" w:themeColor="text1"/>
          <w:u w:val="single"/>
        </w:rPr>
        <w:t xml:space="preserve"> and controlling </w:t>
      </w:r>
      <w:r w:rsidRPr="00026DD1">
        <w:rPr>
          <w:b/>
          <w:bCs/>
          <w:color w:val="000000" w:themeColor="text1"/>
          <w:highlight w:val="green"/>
          <w:u w:val="single"/>
        </w:rPr>
        <w:t>representations</w:t>
      </w:r>
      <w:r w:rsidRPr="00026DD1">
        <w:rPr>
          <w:b/>
          <w:bCs/>
          <w:color w:val="000000" w:themeColor="text1"/>
          <w:u w:val="single"/>
        </w:rPr>
        <w:t xml:space="preserve"> and images, or the frame, </w:t>
      </w:r>
      <w:r w:rsidRPr="00026DD1">
        <w:rPr>
          <w:b/>
          <w:bCs/>
          <w:color w:val="000000" w:themeColor="text1"/>
          <w:highlight w:val="green"/>
          <w:u w:val="single"/>
        </w:rPr>
        <w:t>affects whether one thinks there is an issue at stake and whether a particular argument applies</w:t>
      </w:r>
      <w:r w:rsidRPr="00026DD1">
        <w:rPr>
          <w:b/>
          <w:bCs/>
          <w:color w:val="000000" w:themeColor="text1"/>
          <w:u w:val="single"/>
        </w:rPr>
        <w:t xml:space="preserve"> to the case</w:t>
      </w:r>
      <w:r w:rsidRPr="00026DD1">
        <w:rPr>
          <w:b/>
          <w:bCs/>
          <w:color w:val="000000" w:themeColor="text1"/>
          <w:highlight w:val="green"/>
          <w:u w:val="single"/>
        </w:rPr>
        <w:t>.</w:t>
      </w:r>
      <w:r w:rsidRPr="00026DD1">
        <w:rPr>
          <w:b/>
          <w:bCs/>
          <w:color w:val="000000" w:themeColor="text1"/>
          <w:u w:val="single"/>
        </w:rPr>
        <w:t xml:space="preserve"> An actor fighting a defensive war is within international law; an aggressor may legitimately be subject to sanctions.</w:t>
      </w:r>
      <w:r w:rsidRPr="00026DD1">
        <w:rPr>
          <w:color w:val="000000" w:themeColor="text1"/>
        </w:rPr>
        <w:t xml:space="preserve">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w:t>
      </w:r>
      <w:r w:rsidRPr="00026DD1">
        <w:rPr>
          <w:b/>
          <w:bCs/>
          <w:color w:val="000000" w:themeColor="text1"/>
          <w:u w:val="single"/>
        </w:rPr>
        <w:t>Representations of a situation do not re-produce accurately so much as they creatively represent situations in a way that makes sense.</w:t>
      </w:r>
      <w:r w:rsidRPr="00026DD1">
        <w:rPr>
          <w:color w:val="000000" w:themeColor="text1"/>
        </w:rPr>
        <w:t xml:space="preserve"> “</w:t>
      </w:r>
      <w:proofErr w:type="gramStart"/>
      <w:r w:rsidRPr="00026DD1">
        <w:rPr>
          <w:color w:val="000000" w:themeColor="text1"/>
        </w:rPr>
        <w:t>mimesis</w:t>
      </w:r>
      <w:proofErr w:type="gramEnd"/>
      <w:r w:rsidRPr="00026DD1">
        <w:rPr>
          <w:color w:val="000000" w:themeColor="text1"/>
        </w:rPr>
        <w:t xml:space="preserve"> is a metaphoric or ‘iconic argumentation of the real.’ Imitating not the effectivity of events but their logical structure and meaning.” Certain features are emphasized and others de-emphasized or completely ignored as their situation is recharacterized or reframed. </w:t>
      </w:r>
      <w:r w:rsidRPr="00026DD1">
        <w:rPr>
          <w:rStyle w:val="StyleUnderline"/>
          <w:color w:val="000000" w:themeColor="text1"/>
          <w:highlight w:val="green"/>
        </w:rPr>
        <w:t xml:space="preserve">Representation </w:t>
      </w:r>
      <w:r w:rsidRPr="00026DD1">
        <w:rPr>
          <w:rStyle w:val="StyleUnderline"/>
          <w:color w:val="000000" w:themeColor="text1"/>
        </w:rPr>
        <w:t xml:space="preserve">thus </w:t>
      </w:r>
      <w:r w:rsidRPr="00026DD1">
        <w:rPr>
          <w:rStyle w:val="StyleUnderline"/>
          <w:color w:val="000000" w:themeColor="text1"/>
          <w:highlight w:val="green"/>
        </w:rPr>
        <w:t>becomes a “constraint on reasoning in that it limits understanding to a specific organization of conceptual knowledge.”</w:t>
      </w:r>
      <w:r w:rsidRPr="00026DD1">
        <w:rPr>
          <w:color w:val="000000" w:themeColor="text1"/>
        </w:rPr>
        <w:t xml:space="preserve"> The dominant representation delimits which arguments will be considered legitimate, framing how actors see possibilities.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w:t>
      </w:r>
      <w:r w:rsidRPr="00026DD1">
        <w:rPr>
          <w:rStyle w:val="StyleUnderline"/>
          <w:color w:val="000000" w:themeColor="text1"/>
        </w:rPr>
        <w:t xml:space="preserve">it </w:t>
      </w:r>
      <w:r w:rsidRPr="00026DD1">
        <w:rPr>
          <w:color w:val="000000" w:themeColor="text1"/>
        </w:rPr>
        <w:t xml:space="preserve">may not matter whether one representation or another </w:t>
      </w:r>
      <w:r w:rsidRPr="00026DD1">
        <w:rPr>
          <w:rStyle w:val="StyleUnderline"/>
          <w:color w:val="000000" w:themeColor="text1"/>
        </w:rPr>
        <w:t>is</w:t>
      </w:r>
      <w:r w:rsidRPr="00026DD1">
        <w:rPr>
          <w:color w:val="000000" w:themeColor="text1"/>
        </w:rPr>
        <w:t xml:space="preserve"> true or not. Emphasizing whether frames articulate accurate or inaccurate perceptions misses the rhetorical import of </w:t>
      </w:r>
      <w:proofErr w:type="spellStart"/>
      <w:r w:rsidRPr="00026DD1">
        <w:rPr>
          <w:color w:val="000000" w:themeColor="text1"/>
        </w:rPr>
        <w:t>representationhow</w:t>
      </w:r>
      <w:proofErr w:type="spellEnd"/>
      <w:r w:rsidRPr="00026DD1">
        <w:rPr>
          <w:color w:val="000000" w:themeColor="text1"/>
        </w:rPr>
        <w:t xml:space="preserve"> frames affect what is seen or not seen, and subsequent choices. </w:t>
      </w:r>
      <w:r w:rsidRPr="00026DD1">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026DD1">
        <w:rPr>
          <w:color w:val="000000" w:themeColor="text1"/>
        </w:rPr>
        <w:t xml:space="preserve"> But, as Rodger Payne suggests, “No frame is an omnipotent persuasive tool that can be decisively wielded by norm entrepreneurs without serious political wrangling.” Hence framing is a meta-argument.</w:t>
      </w:r>
    </w:p>
    <w:p w14:paraId="0844FFE7" w14:textId="409F4F49" w:rsidR="003C390F" w:rsidRPr="00E56439" w:rsidRDefault="000E63F6" w:rsidP="000E63F6">
      <w:pPr>
        <w:pStyle w:val="Heading2"/>
        <w:rPr>
          <w:rFonts w:cs="Calibri"/>
        </w:rPr>
      </w:pPr>
      <w:r w:rsidRPr="00E56439">
        <w:rPr>
          <w:rFonts w:cs="Calibri"/>
        </w:rPr>
        <w:t>Case</w:t>
      </w:r>
    </w:p>
    <w:p w14:paraId="02BA8124" w14:textId="77777777" w:rsidR="00E56439" w:rsidRPr="00E56439" w:rsidRDefault="00E56439" w:rsidP="00E56439">
      <w:pPr>
        <w:pStyle w:val="Heading4"/>
        <w:rPr>
          <w:rFonts w:cs="Calibri"/>
        </w:rPr>
      </w:pPr>
      <w:r w:rsidRPr="00E56439">
        <w:rPr>
          <w:rFonts w:cs="Calibri"/>
        </w:rPr>
        <w:t xml:space="preserve">1] Aff doesn’t solve alt causes of monopolization, </w:t>
      </w:r>
      <w:proofErr w:type="spellStart"/>
      <w:r w:rsidRPr="00E56439">
        <w:rPr>
          <w:rFonts w:cs="Calibri"/>
        </w:rPr>
        <w:t>Gunelius</w:t>
      </w:r>
      <w:proofErr w:type="spellEnd"/>
      <w:r w:rsidRPr="00E56439">
        <w:rPr>
          <w:rFonts w:cs="Calibri"/>
        </w:rPr>
        <w:t xml:space="preserve"> identifies state regulations that require vertical integration, mergers, limited licensing as causes.  </w:t>
      </w:r>
    </w:p>
    <w:p w14:paraId="4D80E65E" w14:textId="02178A67" w:rsidR="000E63F6" w:rsidRPr="00E56439" w:rsidRDefault="00E56439" w:rsidP="00E56439">
      <w:pPr>
        <w:pStyle w:val="Heading4"/>
        <w:rPr>
          <w:rFonts w:cs="Calibri"/>
        </w:rPr>
      </w:pPr>
      <w:r w:rsidRPr="00E56439">
        <w:rPr>
          <w:rFonts w:cs="Calibri"/>
        </w:rPr>
        <w:t xml:space="preserve">2] They have zero evidence that monopolies make cannabis inaccessible to opioid users. Even if there are fewer strains, there’s no reason those strains can’t be used for opioid addiction.  Also, no reason why innovation is key.  </w:t>
      </w:r>
    </w:p>
    <w:p w14:paraId="3600C1E9" w14:textId="0B751EC8" w:rsidR="000E63F6" w:rsidRPr="00E56439" w:rsidRDefault="00E56439" w:rsidP="000E63F6">
      <w:pPr>
        <w:rPr>
          <w:rFonts w:cs="Calibri"/>
        </w:rPr>
      </w:pPr>
      <w:r w:rsidRPr="00E56439">
        <w:rPr>
          <w:rFonts w:cs="Calibri"/>
        </w:rPr>
        <w:t>[</w:t>
      </w:r>
      <w:r w:rsidR="00ED04FF">
        <w:rPr>
          <w:rFonts w:cs="Calibri"/>
        </w:rPr>
        <w:t>3</w:t>
      </w:r>
      <w:r w:rsidRPr="00E56439">
        <w:rPr>
          <w:rFonts w:cs="Calibri"/>
        </w:rPr>
        <w:t xml:space="preserve">] </w:t>
      </w:r>
      <w:r w:rsidR="000E63F6" w:rsidRPr="00E56439">
        <w:rPr>
          <w:rFonts w:cs="Calibri"/>
        </w:rPr>
        <w:t xml:space="preserve">The aff is either extra T – it would ban patents for non-medical </w:t>
      </w:r>
      <w:r w:rsidR="00587DF7">
        <w:rPr>
          <w:rFonts w:cs="Calibri"/>
        </w:rPr>
        <w:t>cannabis</w:t>
      </w:r>
      <w:r w:rsidR="000E63F6" w:rsidRPr="00E56439">
        <w:rPr>
          <w:rFonts w:cs="Calibri"/>
        </w:rPr>
        <w:t xml:space="preserve"> – or it would be circumvented because people could just get patents for recreational </w:t>
      </w:r>
      <w:r w:rsidR="00587DF7">
        <w:rPr>
          <w:rFonts w:cs="Calibri"/>
        </w:rPr>
        <w:t>cannabis</w:t>
      </w:r>
      <w:r w:rsidR="000E63F6" w:rsidRPr="00E56439">
        <w:rPr>
          <w:rFonts w:cs="Calibri"/>
        </w:rPr>
        <w:t xml:space="preserve">. Extra T is a voting issue for predictability – it decks neg preparation since they could literally read anything. </w:t>
      </w:r>
    </w:p>
    <w:p w14:paraId="5DA89E34" w14:textId="77777777" w:rsidR="00E56439" w:rsidRPr="00E56439" w:rsidRDefault="00E56439" w:rsidP="00E56439">
      <w:pPr>
        <w:pStyle w:val="Heading4"/>
        <w:rPr>
          <w:rFonts w:cs="Calibri"/>
        </w:rPr>
      </w:pPr>
      <w:r w:rsidRPr="00E56439">
        <w:rPr>
          <w:rFonts w:cs="Calibri"/>
        </w:rPr>
        <w:t xml:space="preserve">Federal </w:t>
      </w:r>
      <w:r w:rsidRPr="00E56439">
        <w:rPr>
          <w:rFonts w:cs="Calibri"/>
          <w:u w:val="single"/>
        </w:rPr>
        <w:t>prohibition</w:t>
      </w:r>
      <w:r w:rsidRPr="00E56439">
        <w:rPr>
          <w:rFonts w:cs="Calibri"/>
        </w:rPr>
        <w:t xml:space="preserve"> on cannabis means patents are not </w:t>
      </w:r>
      <w:r w:rsidRPr="00E56439">
        <w:rPr>
          <w:rFonts w:cs="Calibri"/>
          <w:u w:val="single"/>
        </w:rPr>
        <w:t>enforceable</w:t>
      </w:r>
      <w:r w:rsidRPr="00E56439">
        <w:rPr>
          <w:rFonts w:cs="Calibri"/>
        </w:rPr>
        <w:t xml:space="preserve">.  </w:t>
      </w:r>
    </w:p>
    <w:p w14:paraId="28CA191E" w14:textId="77777777" w:rsidR="00E56439" w:rsidRPr="00E56439" w:rsidRDefault="00E56439" w:rsidP="00E56439">
      <w:pPr>
        <w:rPr>
          <w:rFonts w:cs="Calibri"/>
        </w:rPr>
      </w:pPr>
      <w:r w:rsidRPr="00E56439">
        <w:rPr>
          <w:rStyle w:val="Style13ptBold"/>
          <w:rFonts w:cs="Calibri"/>
        </w:rPr>
        <w:t>McNichol 19</w:t>
      </w:r>
      <w:r w:rsidRPr="00E56439">
        <w:rPr>
          <w:rFonts w:cs="Calibri"/>
        </w:rPr>
        <w:t xml:space="preserve"> William McNichol (teaches Intellectual Property as well as Cannabis Law courses at Rutgers Law School. He is a patent attorney, a member of the New York and Washington bars, and a former partner at Reed Smith LLP )6/7/19, Courts are Unlikely to Enforce Cannabis Patents, </w:t>
      </w:r>
      <w:hyperlink r:id="rId55" w:history="1">
        <w:r w:rsidRPr="00E56439">
          <w:rPr>
            <w:rStyle w:val="Hyperlink"/>
            <w:rFonts w:cs="Calibri"/>
          </w:rPr>
          <w:t>https://globalcannabiscompliance.bakermckenzie.com/2019/06/07/courts-are-unlikely-to-enforce-cannabis-patents/</w:t>
        </w:r>
      </w:hyperlink>
      <w:r w:rsidRPr="00E56439">
        <w:rPr>
          <w:rFonts w:cs="Calibri"/>
        </w:rPr>
        <w:t xml:space="preserve"> SJKS </w:t>
      </w:r>
    </w:p>
    <w:p w14:paraId="6C3260C6" w14:textId="77777777" w:rsidR="00E56439" w:rsidRPr="00E56439" w:rsidRDefault="00E56439" w:rsidP="00E56439">
      <w:pPr>
        <w:rPr>
          <w:rFonts w:cs="Calibri"/>
          <w:sz w:val="16"/>
        </w:rPr>
      </w:pPr>
      <w:r w:rsidRPr="00E56439">
        <w:rPr>
          <w:rStyle w:val="Emphasis"/>
          <w:rFonts w:cs="Calibri"/>
        </w:rPr>
        <w:t xml:space="preserve">Owners of </w:t>
      </w:r>
      <w:r w:rsidRPr="00E56439">
        <w:rPr>
          <w:rStyle w:val="Emphasis"/>
          <w:rFonts w:cs="Calibri"/>
          <w:highlight w:val="green"/>
        </w:rPr>
        <w:t>Cannabis patents will face</w:t>
      </w:r>
      <w:r w:rsidRPr="00E56439">
        <w:rPr>
          <w:rStyle w:val="Emphasis"/>
          <w:rFonts w:cs="Calibri"/>
        </w:rPr>
        <w:t xml:space="preserve"> different </w:t>
      </w:r>
      <w:r w:rsidRPr="00E56439">
        <w:rPr>
          <w:rStyle w:val="Emphasis"/>
          <w:rFonts w:cs="Calibri"/>
          <w:highlight w:val="green"/>
        </w:rPr>
        <w:t>problems</w:t>
      </w:r>
      <w:r w:rsidRPr="00E56439">
        <w:rPr>
          <w:rStyle w:val="Emphasis"/>
          <w:rFonts w:cs="Calibri"/>
        </w:rPr>
        <w:t xml:space="preserve"> in court. </w:t>
      </w:r>
      <w:r w:rsidRPr="00E56439">
        <w:rPr>
          <w:rStyle w:val="Emphasis"/>
          <w:rFonts w:cs="Calibri"/>
          <w:highlight w:val="green"/>
        </w:rPr>
        <w:t>Federal courts will not resolve disputes concerning</w:t>
      </w:r>
      <w:r w:rsidRPr="00E56439">
        <w:rPr>
          <w:rStyle w:val="Emphasis"/>
          <w:rFonts w:cs="Calibri"/>
        </w:rPr>
        <w:t xml:space="preserve"> the fruits of </w:t>
      </w:r>
      <w:r w:rsidRPr="00E56439">
        <w:rPr>
          <w:rStyle w:val="Emphasis"/>
          <w:rFonts w:cs="Calibri"/>
          <w:highlight w:val="green"/>
        </w:rPr>
        <w:t>illegal activity, nor</w:t>
      </w:r>
      <w:r w:rsidRPr="00E56439">
        <w:rPr>
          <w:rStyle w:val="Emphasis"/>
          <w:rFonts w:cs="Calibri"/>
        </w:rPr>
        <w:t xml:space="preserve"> will they </w:t>
      </w:r>
      <w:r w:rsidRPr="00E56439">
        <w:rPr>
          <w:rStyle w:val="Emphasis"/>
          <w:rFonts w:cs="Calibri"/>
          <w:highlight w:val="green"/>
        </w:rPr>
        <w:t>enforce</w:t>
      </w:r>
      <w:r w:rsidRPr="00E56439">
        <w:rPr>
          <w:rStyle w:val="Emphasis"/>
          <w:rFonts w:cs="Calibri"/>
        </w:rPr>
        <w:t xml:space="preserve"> rights or agreements in furtherance of </w:t>
      </w:r>
      <w:r w:rsidRPr="00E56439">
        <w:rPr>
          <w:rStyle w:val="Emphasis"/>
          <w:rFonts w:cs="Calibri"/>
          <w:highlight w:val="green"/>
        </w:rPr>
        <w:t>a crime</w:t>
      </w:r>
      <w:r w:rsidRPr="00E56439">
        <w:rPr>
          <w:rFonts w:cs="Calibri"/>
          <w:sz w:val="16"/>
        </w:rPr>
        <w:t xml:space="preserve">. As early as 1886 in </w:t>
      </w:r>
      <w:r w:rsidRPr="00E56439">
        <w:rPr>
          <w:rFonts w:cs="Calibri"/>
          <w:i/>
          <w:iCs/>
          <w:sz w:val="16"/>
        </w:rPr>
        <w:t>Higgins et al. v. McCrea</w:t>
      </w:r>
      <w:r w:rsidRPr="00E56439">
        <w:rPr>
          <w:rFonts w:cs="Calibri"/>
          <w:sz w:val="16"/>
        </w:rPr>
        <w:t xml:space="preserve">, 116 U.S. 671, the Supreme Court held that a court will not aid a party who founds his action on acts which are “illegal, criminal, and void … [in] a court whose duty it is to give effect to the law which the party admits he intended to violate.” The </w:t>
      </w:r>
      <w:r w:rsidRPr="00E56439">
        <w:rPr>
          <w:rFonts w:cs="Calibri"/>
          <w:i/>
          <w:iCs/>
          <w:sz w:val="16"/>
        </w:rPr>
        <w:t>Higgins</w:t>
      </w:r>
      <w:r w:rsidRPr="00E56439">
        <w:rPr>
          <w:rFonts w:cs="Calibri"/>
          <w:sz w:val="16"/>
        </w:rPr>
        <w:t xml:space="preserve"> decision relied on earlier English decisions, including </w:t>
      </w:r>
      <w:r w:rsidRPr="00E56439">
        <w:rPr>
          <w:rFonts w:cs="Calibri"/>
          <w:i/>
          <w:iCs/>
          <w:sz w:val="16"/>
        </w:rPr>
        <w:t>The Highwayman’s Case</w:t>
      </w:r>
      <w:r w:rsidRPr="00E56439">
        <w:rPr>
          <w:rFonts w:cs="Calibri"/>
          <w:sz w:val="16"/>
        </w:rPr>
        <w:t xml:space="preserve">, where two highwaymen committed a series of robberies and one sued the other, claiming that he had been cheated out of his share of the proceeds. The Court refused to consider the suit, turned the highwaymen over to the sheriff, and fined their lawyers for bringing a suit “both scandalous and impertinent.” </w:t>
      </w:r>
      <w:r w:rsidRPr="00E56439">
        <w:rPr>
          <w:rFonts w:cs="Calibri"/>
          <w:i/>
          <w:iCs/>
          <w:sz w:val="16"/>
        </w:rPr>
        <w:t>Higgins</w:t>
      </w:r>
      <w:r w:rsidRPr="00E56439">
        <w:rPr>
          <w:rFonts w:cs="Calibri"/>
          <w:sz w:val="16"/>
        </w:rPr>
        <w:t xml:space="preserve"> also relied upon </w:t>
      </w:r>
      <w:r w:rsidRPr="00E56439">
        <w:rPr>
          <w:rFonts w:cs="Calibri"/>
          <w:i/>
          <w:iCs/>
          <w:sz w:val="16"/>
        </w:rPr>
        <w:t>Holman v. Johnson</w:t>
      </w:r>
      <w:r w:rsidRPr="00E56439">
        <w:rPr>
          <w:rFonts w:cs="Calibri"/>
          <w:sz w:val="16"/>
        </w:rPr>
        <w:t xml:space="preserve"> (1775), 1 </w:t>
      </w:r>
      <w:proofErr w:type="spellStart"/>
      <w:r w:rsidRPr="00E56439">
        <w:rPr>
          <w:rFonts w:cs="Calibri"/>
          <w:sz w:val="16"/>
        </w:rPr>
        <w:t>Cowp</w:t>
      </w:r>
      <w:proofErr w:type="spellEnd"/>
      <w:r w:rsidRPr="00E56439">
        <w:rPr>
          <w:rFonts w:cs="Calibri"/>
          <w:sz w:val="16"/>
        </w:rPr>
        <w:t xml:space="preserve">. 341, where Lord Mansfield wrote that “If, from the plaintiff’s own stating or otherwise, the cause of action appears to arise </w:t>
      </w:r>
      <w:r w:rsidRPr="00E56439">
        <w:rPr>
          <w:rFonts w:cs="Calibri"/>
          <w:i/>
          <w:iCs/>
          <w:sz w:val="16"/>
        </w:rPr>
        <w:t xml:space="preserve">ex </w:t>
      </w:r>
      <w:proofErr w:type="spellStart"/>
      <w:r w:rsidRPr="00E56439">
        <w:rPr>
          <w:rFonts w:cs="Calibri"/>
          <w:i/>
          <w:iCs/>
          <w:sz w:val="16"/>
        </w:rPr>
        <w:t>turpi</w:t>
      </w:r>
      <w:proofErr w:type="spellEnd"/>
      <w:r w:rsidRPr="00E56439">
        <w:rPr>
          <w:rFonts w:cs="Calibri"/>
          <w:i/>
          <w:iCs/>
          <w:sz w:val="16"/>
        </w:rPr>
        <w:t xml:space="preserve"> </w:t>
      </w:r>
      <w:proofErr w:type="spellStart"/>
      <w:r w:rsidRPr="00E56439">
        <w:rPr>
          <w:rFonts w:cs="Calibri"/>
          <w:i/>
          <w:iCs/>
          <w:sz w:val="16"/>
        </w:rPr>
        <w:t>causa</w:t>
      </w:r>
      <w:r w:rsidRPr="00E56439">
        <w:rPr>
          <w:rFonts w:cs="Calibri"/>
          <w:sz w:val="16"/>
        </w:rPr>
        <w:t>,or</w:t>
      </w:r>
      <w:proofErr w:type="spellEnd"/>
      <w:r w:rsidRPr="00E56439">
        <w:rPr>
          <w:rFonts w:cs="Calibri"/>
          <w:sz w:val="16"/>
        </w:rPr>
        <w:t xml:space="preserve"> the transgression of a positive law of this country, there the court says that he has no right to be assisted. It is upon that ground the court goes; not for the sake of the defendant, but because they will not lend their aid to such a plaintiff.” </w:t>
      </w:r>
      <w:r w:rsidRPr="00E56439">
        <w:rPr>
          <w:rStyle w:val="Emphasis"/>
          <w:rFonts w:cs="Calibri"/>
        </w:rPr>
        <w:t>This refusal to adjudicate disputes founded in illegality remains a robust feature of American jurisprudence</w:t>
      </w:r>
      <w:r w:rsidRPr="00E56439">
        <w:rPr>
          <w:rFonts w:cs="Calibri"/>
          <w:sz w:val="16"/>
        </w:rPr>
        <w:t xml:space="preserve">. In 1961 the Supreme Court held in </w:t>
      </w:r>
      <w:r w:rsidRPr="00E56439">
        <w:rPr>
          <w:rFonts w:cs="Calibri"/>
          <w:i/>
          <w:iCs/>
          <w:sz w:val="16"/>
        </w:rPr>
        <w:t>U.S. v. Mississippi Valley Generating Co</w:t>
      </w:r>
      <w:r w:rsidRPr="00E56439">
        <w:rPr>
          <w:rFonts w:cs="Calibri"/>
          <w:sz w:val="16"/>
        </w:rPr>
        <w:t xml:space="preserve">., 364 U.S. 520 (1961), that a contract made in violation of a criminal conflict of interest statute would not be enforced. In 1966, the Supreme Court held in </w:t>
      </w:r>
      <w:r w:rsidRPr="00E56439">
        <w:rPr>
          <w:rFonts w:cs="Calibri"/>
          <w:i/>
          <w:iCs/>
          <w:sz w:val="16"/>
        </w:rPr>
        <w:t>U.S. v. Acme Process Equipment Co</w:t>
      </w:r>
      <w:r w:rsidRPr="00E56439">
        <w:rPr>
          <w:rFonts w:cs="Calibri"/>
          <w:sz w:val="16"/>
        </w:rPr>
        <w:t xml:space="preserve">., 385 U.S. 138 (1966), </w:t>
      </w:r>
      <w:r w:rsidRPr="00E56439">
        <w:rPr>
          <w:rFonts w:cs="Calibri"/>
          <w:i/>
          <w:iCs/>
          <w:sz w:val="16"/>
        </w:rPr>
        <w:t>reh. den</w:t>
      </w:r>
      <w:r w:rsidRPr="00E56439">
        <w:rPr>
          <w:rFonts w:cs="Calibri"/>
          <w:sz w:val="16"/>
        </w:rPr>
        <w:t xml:space="preserve">. 385 U.S. 1032, that a contract made in violation of the criminal provisions of the Anti-Kickback Act would not be enforced. In 2001 in </w:t>
      </w:r>
      <w:r w:rsidRPr="00E56439">
        <w:rPr>
          <w:rFonts w:cs="Calibri"/>
          <w:i/>
          <w:iCs/>
          <w:sz w:val="16"/>
        </w:rPr>
        <w:t>Formby-Denson v. Dept. of the Army</w:t>
      </w:r>
      <w:r w:rsidRPr="00E56439">
        <w:rPr>
          <w:rFonts w:cs="Calibri"/>
          <w:sz w:val="16"/>
        </w:rPr>
        <w:t xml:space="preserve">, 247 F.3d 1366 (Fed. Cir 2001), the Federal Circuit (which has exclusive appellate jurisdiction over patent cases) refused to enforce a settlement agreement that would have required the parties to conceal criminal acts from law enforcement, which would itself be a crime. </w:t>
      </w:r>
      <w:r w:rsidRPr="00E56439">
        <w:rPr>
          <w:rStyle w:val="Emphasis"/>
          <w:rFonts w:cs="Calibri"/>
        </w:rPr>
        <w:t>The distribution and sale of Cannabis products are crimes under Federal law, notwithstanding repeal by states of their own Cannabis laws.</w:t>
      </w:r>
      <w:r w:rsidRPr="00E56439">
        <w:rPr>
          <w:rFonts w:cs="Calibri"/>
          <w:sz w:val="16"/>
        </w:rPr>
        <w:t xml:space="preserve"> </w:t>
      </w:r>
      <w:r w:rsidRPr="00E56439">
        <w:rPr>
          <w:rFonts w:cs="Calibri"/>
          <w:i/>
          <w:iCs/>
          <w:sz w:val="16"/>
        </w:rPr>
        <w:t>Gonzales v. Raich</w:t>
      </w:r>
      <w:r w:rsidRPr="00E56439">
        <w:rPr>
          <w:rFonts w:cs="Calibri"/>
          <w:sz w:val="16"/>
        </w:rPr>
        <w:t xml:space="preserve">, 545 U.S. 1 (2005). </w:t>
      </w:r>
      <w:r w:rsidRPr="00E56439">
        <w:rPr>
          <w:rStyle w:val="Emphasis"/>
          <w:rFonts w:cs="Calibri"/>
          <w:highlight w:val="green"/>
        </w:rPr>
        <w:t>The plaintiff</w:t>
      </w:r>
      <w:r w:rsidRPr="00E56439">
        <w:rPr>
          <w:rStyle w:val="Emphasis"/>
          <w:rFonts w:cs="Calibri"/>
        </w:rPr>
        <w:t xml:space="preserve"> in a patent infringement action </w:t>
      </w:r>
      <w:r w:rsidRPr="00E56439">
        <w:rPr>
          <w:rStyle w:val="Emphasis"/>
          <w:rFonts w:cs="Calibri"/>
          <w:highlight w:val="green"/>
        </w:rPr>
        <w:t xml:space="preserve">will be asking a </w:t>
      </w:r>
      <w:proofErr w:type="gramStart"/>
      <w:r w:rsidRPr="00E56439">
        <w:rPr>
          <w:rStyle w:val="Emphasis"/>
          <w:rFonts w:cs="Calibri"/>
          <w:highlight w:val="green"/>
        </w:rPr>
        <w:t>Federal</w:t>
      </w:r>
      <w:proofErr w:type="gramEnd"/>
      <w:r w:rsidRPr="00E56439">
        <w:rPr>
          <w:rStyle w:val="Emphasis"/>
          <w:rFonts w:cs="Calibri"/>
          <w:highlight w:val="green"/>
        </w:rPr>
        <w:t xml:space="preserve"> court to enforce</w:t>
      </w:r>
      <w:r w:rsidRPr="00E56439">
        <w:rPr>
          <w:rStyle w:val="Emphasis"/>
          <w:rFonts w:cs="Calibri"/>
        </w:rPr>
        <w:t xml:space="preserve"> the plaintiff’s exclusive </w:t>
      </w:r>
      <w:r w:rsidRPr="00E56439">
        <w:rPr>
          <w:rStyle w:val="Emphasis"/>
          <w:rFonts w:cs="Calibri"/>
          <w:highlight w:val="green"/>
        </w:rPr>
        <w:t>right to commit certain crimes by protecting</w:t>
      </w:r>
      <w:r w:rsidRPr="00E56439">
        <w:rPr>
          <w:rStyle w:val="Emphasis"/>
          <w:rFonts w:cs="Calibri"/>
        </w:rPr>
        <w:t xml:space="preserve"> his </w:t>
      </w:r>
      <w:r w:rsidRPr="00E56439">
        <w:rPr>
          <w:rStyle w:val="Emphasis"/>
          <w:rFonts w:cs="Calibri"/>
          <w:highlight w:val="green"/>
        </w:rPr>
        <w:t>criminal enterprise from competition</w:t>
      </w:r>
      <w:r w:rsidRPr="00E56439">
        <w:rPr>
          <w:rStyle w:val="Emphasis"/>
          <w:rFonts w:cs="Calibri"/>
        </w:rPr>
        <w:t xml:space="preserve"> by another criminal enterprise.</w:t>
      </w:r>
      <w:r w:rsidRPr="00E56439">
        <w:rPr>
          <w:rFonts w:cs="Calibri"/>
          <w:sz w:val="16"/>
        </w:rPr>
        <w:t xml:space="preserve"> The inconsistency of this position will not be lost on a </w:t>
      </w:r>
      <w:proofErr w:type="gramStart"/>
      <w:r w:rsidRPr="00E56439">
        <w:rPr>
          <w:rFonts w:cs="Calibri"/>
          <w:sz w:val="16"/>
        </w:rPr>
        <w:t>Federal</w:t>
      </w:r>
      <w:proofErr w:type="gramEnd"/>
      <w:r w:rsidRPr="00E56439">
        <w:rPr>
          <w:rFonts w:cs="Calibri"/>
          <w:sz w:val="16"/>
        </w:rPr>
        <w:t xml:space="preserve"> judge who may have that very day sentenced someone to jail for distributing </w:t>
      </w:r>
      <w:r w:rsidRPr="00E56439">
        <w:rPr>
          <w:rFonts w:cs="Calibri"/>
          <w:i/>
          <w:iCs/>
          <w:sz w:val="16"/>
        </w:rPr>
        <w:t>Cannabis</w:t>
      </w:r>
      <w:r w:rsidRPr="00E56439">
        <w:rPr>
          <w:rFonts w:cs="Calibri"/>
          <w:sz w:val="16"/>
        </w:rPr>
        <w:t xml:space="preserve"> products.</w:t>
      </w:r>
    </w:p>
    <w:p w14:paraId="0FDEB043" w14:textId="77777777" w:rsidR="00E56439" w:rsidRPr="00E56439" w:rsidRDefault="00E56439" w:rsidP="00E56439">
      <w:pPr>
        <w:pStyle w:val="Heading4"/>
        <w:rPr>
          <w:rFonts w:cs="Calibri"/>
        </w:rPr>
      </w:pPr>
      <w:r w:rsidRPr="00E56439">
        <w:rPr>
          <w:rFonts w:cs="Calibri"/>
        </w:rPr>
        <w:t xml:space="preserve">DEFENSIVE PUBLICATIONS AND PATENT MONITORING PREVENTS DISADS TO PATENTS </w:t>
      </w:r>
    </w:p>
    <w:p w14:paraId="6D1CB515" w14:textId="77777777" w:rsidR="00E56439" w:rsidRPr="00E56439" w:rsidRDefault="00E56439" w:rsidP="00E56439">
      <w:pPr>
        <w:rPr>
          <w:rFonts w:cs="Calibri"/>
        </w:rPr>
      </w:pPr>
      <w:r w:rsidRPr="00E56439">
        <w:rPr>
          <w:rStyle w:val="Style13ptBold"/>
          <w:rFonts w:cs="Calibri"/>
        </w:rPr>
        <w:t xml:space="preserve">Landau 19 </w:t>
      </w:r>
      <w:r w:rsidRPr="00E56439">
        <w:rPr>
          <w:rFonts w:cs="Calibri"/>
        </w:rPr>
        <w:t>NICHOLAS J. LANDAU (PH.D.), JAMES W. WRIGHT, JR. 4/30/2019, Difficulties Face Cannabis Patents, Trademarks, and Other Forms of Intellectual Property, https://www.bradley.com/insights/publications/2019/04/difficulties-face-cannabis-patents-trademarks-and-other-forms-of-intellectual-property/SJKS</w:t>
      </w:r>
    </w:p>
    <w:p w14:paraId="015BD00F" w14:textId="77777777" w:rsidR="00E56439" w:rsidRPr="00E56439" w:rsidRDefault="00E56439" w:rsidP="00E56439">
      <w:pPr>
        <w:rPr>
          <w:rStyle w:val="Emphasis"/>
          <w:rFonts w:cs="Calibri"/>
        </w:rPr>
      </w:pPr>
      <w:r w:rsidRPr="00E56439">
        <w:rPr>
          <w:rFonts w:cs="Calibri"/>
        </w:rPr>
        <w:t xml:space="preserve">While this might seem like an opportunity for marijuana breeders, it also poses a threat to anyone in the marijuana industry. </w:t>
      </w:r>
      <w:r w:rsidRPr="00E56439">
        <w:rPr>
          <w:rStyle w:val="Emphasis"/>
          <w:rFonts w:cs="Calibri"/>
        </w:rPr>
        <w:t>If the USPTO grants a patent on an old strain of the plant, those who have already been using the strain could incur liability.</w:t>
      </w:r>
      <w:r w:rsidRPr="00E56439">
        <w:rPr>
          <w:rFonts w:cs="Calibri"/>
        </w:rPr>
        <w:t xml:space="preserve"> The fear of frivolous litigation has the potential to create chaos in the industry. Ultimately one would expect patents for old strains to be invalidated in court; nevertheless, evidence of invalidity could be hard to obtain, and litigation is costly even for the prevailing party. Many would be inclined to give up the use of a strain or settle the matter out of court even when the case involves an invalid patent. </w:t>
      </w:r>
      <w:r w:rsidRPr="00E56439">
        <w:rPr>
          <w:rStyle w:val="Emphasis"/>
          <w:rFonts w:cs="Calibri"/>
          <w:highlight w:val="green"/>
        </w:rPr>
        <w:t>The</w:t>
      </w:r>
      <w:r w:rsidRPr="00E56439">
        <w:rPr>
          <w:rStyle w:val="Emphasis"/>
          <w:rFonts w:cs="Calibri"/>
        </w:rPr>
        <w:t xml:space="preserve"> impact of this </w:t>
      </w:r>
      <w:r w:rsidRPr="00E56439">
        <w:rPr>
          <w:rStyle w:val="Emphasis"/>
          <w:rFonts w:cs="Calibri"/>
          <w:highlight w:val="green"/>
        </w:rPr>
        <w:t>problem can be reduced by</w:t>
      </w:r>
      <w:r w:rsidRPr="00E56439">
        <w:rPr>
          <w:rStyle w:val="Emphasis"/>
          <w:rFonts w:cs="Calibri"/>
        </w:rPr>
        <w:t xml:space="preserve"> various measures. For example, in many industries the impact of poor-quality patents is minimized by proactively publishing information about existing technology </w:t>
      </w:r>
      <w:r w:rsidRPr="00E56439">
        <w:rPr>
          <w:rStyle w:val="Emphasis"/>
          <w:rFonts w:cs="Calibri"/>
          <w:highlight w:val="green"/>
        </w:rPr>
        <w:t>(“defensive publications”)</w:t>
      </w:r>
      <w:r w:rsidRPr="00E56439">
        <w:rPr>
          <w:rFonts w:cs="Calibri"/>
          <w:highlight w:val="green"/>
        </w:rPr>
        <w:t>.</w:t>
      </w:r>
      <w:r w:rsidRPr="00E56439">
        <w:rPr>
          <w:rStyle w:val="Emphasis"/>
          <w:rFonts w:cs="Calibri"/>
        </w:rPr>
        <w:t xml:space="preserve"> These publications are made available to the USPTO </w:t>
      </w:r>
      <w:r w:rsidRPr="00E56439">
        <w:rPr>
          <w:rStyle w:val="Emphasis"/>
          <w:rFonts w:cs="Calibri"/>
          <w:highlight w:val="green"/>
        </w:rPr>
        <w:t>to prevent others from patenting what they describe</w:t>
      </w:r>
      <w:r w:rsidRPr="00E56439">
        <w:rPr>
          <w:rStyle w:val="Emphasis"/>
          <w:rFonts w:cs="Calibri"/>
        </w:rPr>
        <w:t xml:space="preserve">. </w:t>
      </w:r>
      <w:r w:rsidRPr="00E56439">
        <w:rPr>
          <w:rFonts w:cs="Calibri"/>
        </w:rPr>
        <w:t>Marijuana breeders could do the same and publish the details of their past and new strains to defend against someone else patenting those strains</w:t>
      </w:r>
      <w:r w:rsidRPr="00E56439">
        <w:rPr>
          <w:rStyle w:val="Emphasis"/>
          <w:rFonts w:cs="Calibri"/>
          <w:highlight w:val="green"/>
        </w:rPr>
        <w:t>. Another way</w:t>
      </w:r>
      <w:r w:rsidRPr="00E56439">
        <w:rPr>
          <w:rStyle w:val="Emphasis"/>
          <w:rFonts w:cs="Calibri"/>
        </w:rPr>
        <w:t xml:space="preserve"> to reduce the impact of the lax patenting regime </w:t>
      </w:r>
      <w:r w:rsidRPr="00E56439">
        <w:rPr>
          <w:rStyle w:val="Emphasis"/>
          <w:rFonts w:cs="Calibri"/>
          <w:highlight w:val="green"/>
        </w:rPr>
        <w:t>is to monitor</w:t>
      </w:r>
      <w:r w:rsidRPr="00E56439">
        <w:rPr>
          <w:rStyle w:val="Emphasis"/>
          <w:rFonts w:cs="Calibri"/>
        </w:rPr>
        <w:t xml:space="preserve"> new marijuana </w:t>
      </w:r>
      <w:r w:rsidRPr="00E56439">
        <w:rPr>
          <w:rStyle w:val="Emphasis"/>
          <w:rFonts w:cs="Calibri"/>
          <w:highlight w:val="green"/>
        </w:rPr>
        <w:t>patents</w:t>
      </w:r>
      <w:r w:rsidRPr="00E56439">
        <w:rPr>
          <w:rStyle w:val="Emphasis"/>
          <w:rFonts w:cs="Calibri"/>
        </w:rPr>
        <w:t xml:space="preserve"> at the USPTO. </w:t>
      </w:r>
      <w:r w:rsidRPr="00E56439">
        <w:rPr>
          <w:rStyle w:val="Emphasis"/>
          <w:rFonts w:cs="Calibri"/>
          <w:highlight w:val="green"/>
        </w:rPr>
        <w:t>Once alerted</w:t>
      </w:r>
      <w:r w:rsidRPr="00E56439">
        <w:rPr>
          <w:rStyle w:val="Emphasis"/>
          <w:rFonts w:cs="Calibri"/>
        </w:rPr>
        <w:t xml:space="preserve"> to a new marijuana patent or application, </w:t>
      </w:r>
      <w:r w:rsidRPr="00E56439">
        <w:rPr>
          <w:rStyle w:val="Emphasis"/>
          <w:rFonts w:cs="Calibri"/>
          <w:highlight w:val="green"/>
        </w:rPr>
        <w:t>one can take appropriate action to avoid infringement</w:t>
      </w:r>
      <w:r w:rsidRPr="00E56439">
        <w:rPr>
          <w:rStyle w:val="Emphasis"/>
          <w:rFonts w:cs="Calibri"/>
        </w:rPr>
        <w:t>, challenge the patent or application, seek a license, etc.</w:t>
      </w:r>
    </w:p>
    <w:p w14:paraId="3A497271" w14:textId="77777777" w:rsidR="00E56439" w:rsidRPr="00E56439" w:rsidRDefault="00E56439" w:rsidP="00E56439">
      <w:pPr>
        <w:pStyle w:val="Heading4"/>
        <w:rPr>
          <w:rFonts w:cs="Calibri"/>
        </w:rPr>
      </w:pPr>
      <w:r w:rsidRPr="00E56439">
        <w:rPr>
          <w:rFonts w:cs="Calibri"/>
        </w:rPr>
        <w:t>CANNABIS PATENTS HAVE NO IMPACT ON CONSUMERS</w:t>
      </w:r>
    </w:p>
    <w:p w14:paraId="2EB82C39" w14:textId="77777777" w:rsidR="00E56439" w:rsidRPr="00E56439" w:rsidRDefault="00E56439" w:rsidP="00E56439">
      <w:pPr>
        <w:rPr>
          <w:rFonts w:cs="Calibri"/>
        </w:rPr>
      </w:pPr>
      <w:r w:rsidRPr="00E56439">
        <w:rPr>
          <w:rStyle w:val="Style13ptBold"/>
          <w:rFonts w:cs="Calibri"/>
        </w:rPr>
        <w:t>Roberts 20</w:t>
      </w:r>
      <w:r w:rsidRPr="00E56439">
        <w:rPr>
          <w:rFonts w:cs="Calibri"/>
        </w:rPr>
        <w:t xml:space="preserve"> Chris Roberts (Contributor, Forbes) Why Patent Cannabis? For Markets, Mostly, Forbes, https://www.forbes.com/sites/chrisroberts/2020/05/28/why-patent-cannabis-for-markets-mostly/?sh=51e038e514c3/SJKS</w:t>
      </w:r>
    </w:p>
    <w:p w14:paraId="611F6592" w14:textId="1FD4F8EB" w:rsidR="00E56439" w:rsidRPr="00E56439" w:rsidRDefault="00E56439" w:rsidP="00E56439">
      <w:pPr>
        <w:rPr>
          <w:rFonts w:cs="Calibri"/>
          <w:sz w:val="16"/>
        </w:rPr>
      </w:pPr>
      <w:r w:rsidRPr="00E56439">
        <w:rPr>
          <w:rFonts w:cs="Calibri"/>
          <w:sz w:val="16"/>
        </w:rPr>
        <w:t xml:space="preserve">Okay! But </w:t>
      </w:r>
      <w:proofErr w:type="gramStart"/>
      <w:r w:rsidRPr="00E56439">
        <w:rPr>
          <w:rFonts w:cs="Calibri"/>
          <w:sz w:val="16"/>
        </w:rPr>
        <w:t>so</w:t>
      </w:r>
      <w:proofErr w:type="gramEnd"/>
      <w:r w:rsidRPr="00E56439">
        <w:rPr>
          <w:rFonts w:cs="Calibri"/>
          <w:sz w:val="16"/>
        </w:rPr>
        <w:t xml:space="preserve"> what? </w:t>
      </w:r>
      <w:r w:rsidRPr="00E56439">
        <w:rPr>
          <w:rStyle w:val="Emphasis"/>
          <w:rFonts w:cs="Calibri"/>
        </w:rPr>
        <w:t xml:space="preserve">Why </w:t>
      </w:r>
      <w:r w:rsidRPr="00E56439">
        <w:rPr>
          <w:rStyle w:val="Emphasis"/>
          <w:rFonts w:cs="Calibri"/>
          <w:highlight w:val="green"/>
        </w:rPr>
        <w:t>patent</w:t>
      </w:r>
      <w:r w:rsidRPr="00E56439">
        <w:rPr>
          <w:rStyle w:val="Emphasis"/>
          <w:rFonts w:cs="Calibri"/>
        </w:rPr>
        <w:t xml:space="preserve"> a hemp strain—why patent two?</w:t>
      </w:r>
      <w:r w:rsidRPr="00E56439">
        <w:rPr>
          <w:rFonts w:cs="Calibri"/>
          <w:sz w:val="16"/>
        </w:rPr>
        <w:t xml:space="preserve"> What does it all mean? Does Charlotte’s Web now have legal claim to the entire CBD </w:t>
      </w:r>
      <w:proofErr w:type="spellStart"/>
      <w:r w:rsidRPr="00E56439">
        <w:rPr>
          <w:rFonts w:cs="Calibri"/>
          <w:sz w:val="16"/>
        </w:rPr>
        <w:t>game?To</w:t>
      </w:r>
      <w:proofErr w:type="spellEnd"/>
      <w:r w:rsidRPr="00E56439">
        <w:rPr>
          <w:rFonts w:cs="Calibri"/>
          <w:sz w:val="16"/>
        </w:rPr>
        <w:t xml:space="preserve"> the last question, no. </w:t>
      </w:r>
      <w:r w:rsidRPr="00E56439">
        <w:rPr>
          <w:rStyle w:val="Emphasis"/>
          <w:rFonts w:cs="Calibri"/>
        </w:rPr>
        <w:t xml:space="preserve">And as for what this </w:t>
      </w:r>
      <w:r w:rsidRPr="00E56439">
        <w:rPr>
          <w:rStyle w:val="Emphasis"/>
          <w:rFonts w:cs="Calibri"/>
          <w:highlight w:val="green"/>
        </w:rPr>
        <w:t>means, for</w:t>
      </w:r>
      <w:r w:rsidRPr="00E56439">
        <w:rPr>
          <w:rStyle w:val="Emphasis"/>
          <w:rFonts w:cs="Calibri"/>
        </w:rPr>
        <w:t xml:space="preserve"> normal people and cannabis </w:t>
      </w:r>
      <w:r w:rsidRPr="00E56439">
        <w:rPr>
          <w:rStyle w:val="Emphasis"/>
          <w:rFonts w:cs="Calibri"/>
          <w:highlight w:val="green"/>
        </w:rPr>
        <w:t>consumers, very little</w:t>
      </w:r>
      <w:r w:rsidRPr="00E56439">
        <w:rPr>
          <w:rStyle w:val="Emphasis"/>
          <w:rFonts w:cs="Calibri"/>
        </w:rPr>
        <w:t>.</w:t>
      </w:r>
      <w:r w:rsidRPr="00E56439">
        <w:rPr>
          <w:rFonts w:cs="Calibri"/>
          <w:sz w:val="16"/>
        </w:rPr>
        <w:t xml:space="preserv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patent is probably meant for the market. </w:t>
      </w:r>
      <w:r w:rsidRPr="00E56439">
        <w:rPr>
          <w:rStyle w:val="Emphasis"/>
          <w:rFonts w:cs="Calibri"/>
          <w:highlight w:val="green"/>
        </w:rPr>
        <w:t>Patents</w:t>
      </w:r>
      <w:r w:rsidRPr="00E56439">
        <w:rPr>
          <w:rStyle w:val="Emphasis"/>
          <w:rFonts w:cs="Calibri"/>
        </w:rPr>
        <w:t xml:space="preserve"> like this </w:t>
      </w:r>
      <w:r w:rsidRPr="00E56439">
        <w:rPr>
          <w:rStyle w:val="Emphasis"/>
          <w:rFonts w:cs="Calibri"/>
          <w:highlight w:val="green"/>
        </w:rPr>
        <w:t>exist</w:t>
      </w:r>
      <w:r w:rsidRPr="00E56439">
        <w:rPr>
          <w:rStyle w:val="Emphasis"/>
          <w:rFonts w:cs="Calibri"/>
        </w:rPr>
        <w:t xml:space="preserve"> mostly for companies </w:t>
      </w:r>
      <w:r w:rsidRPr="00E56439">
        <w:rPr>
          <w:rStyle w:val="Emphasis"/>
          <w:rFonts w:cs="Calibri"/>
          <w:highlight w:val="green"/>
        </w:rPr>
        <w:t>to satisfy</w:t>
      </w:r>
      <w:r w:rsidRPr="00E56439">
        <w:rPr>
          <w:rStyle w:val="Emphasis"/>
          <w:rFonts w:cs="Calibri"/>
        </w:rPr>
        <w:t xml:space="preserve"> and woo </w:t>
      </w:r>
      <w:r w:rsidRPr="00E56439">
        <w:rPr>
          <w:rStyle w:val="Emphasis"/>
          <w:rFonts w:cs="Calibri"/>
          <w:highlight w:val="green"/>
        </w:rPr>
        <w:t>investors</w:t>
      </w:r>
      <w:r w:rsidRPr="00E56439">
        <w:rPr>
          <w:rStyle w:val="Emphasis"/>
          <w:rFonts w:cs="Calibri"/>
        </w:rPr>
        <w:t>, for whom a company’s ability to say “Look! I have a patent” might be the difference between signing a check, or not.</w:t>
      </w:r>
      <w:r w:rsidRPr="00E56439">
        <w:rPr>
          <w:rFonts w:cs="Calibri"/>
          <w:sz w:val="16"/>
        </w:rPr>
        <w:t xml:space="preserve"> And like all publicly traded cannabis companies, Charlotte’s Web has a lot of spooked and angry investors who need pleasing</w:t>
      </w:r>
    </w:p>
    <w:sectPr w:rsidR="00E56439" w:rsidRPr="00E56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37E9"/>
    <w:rsid w:val="000139A3"/>
    <w:rsid w:val="000E63F6"/>
    <w:rsid w:val="00100833"/>
    <w:rsid w:val="00104529"/>
    <w:rsid w:val="00105942"/>
    <w:rsid w:val="00107396"/>
    <w:rsid w:val="00144A4C"/>
    <w:rsid w:val="00176AB0"/>
    <w:rsid w:val="00177B7D"/>
    <w:rsid w:val="0018322D"/>
    <w:rsid w:val="001B5776"/>
    <w:rsid w:val="001B6787"/>
    <w:rsid w:val="001D553B"/>
    <w:rsid w:val="001E527A"/>
    <w:rsid w:val="001F78CE"/>
    <w:rsid w:val="00251FC7"/>
    <w:rsid w:val="002855A7"/>
    <w:rsid w:val="002B146A"/>
    <w:rsid w:val="002B5E17"/>
    <w:rsid w:val="00315690"/>
    <w:rsid w:val="00316B75"/>
    <w:rsid w:val="00325646"/>
    <w:rsid w:val="003460F2"/>
    <w:rsid w:val="0038158C"/>
    <w:rsid w:val="003902BA"/>
    <w:rsid w:val="003A09E2"/>
    <w:rsid w:val="003C390F"/>
    <w:rsid w:val="00407037"/>
    <w:rsid w:val="00417357"/>
    <w:rsid w:val="00425CF9"/>
    <w:rsid w:val="004605D6"/>
    <w:rsid w:val="004C60E8"/>
    <w:rsid w:val="004E3579"/>
    <w:rsid w:val="004E728B"/>
    <w:rsid w:val="004F39E0"/>
    <w:rsid w:val="00537BD5"/>
    <w:rsid w:val="0057268A"/>
    <w:rsid w:val="00587DF7"/>
    <w:rsid w:val="005D2912"/>
    <w:rsid w:val="006065BD"/>
    <w:rsid w:val="00645FA9"/>
    <w:rsid w:val="00647866"/>
    <w:rsid w:val="00665003"/>
    <w:rsid w:val="006A2AD0"/>
    <w:rsid w:val="006C2375"/>
    <w:rsid w:val="006D4ECC"/>
    <w:rsid w:val="00722258"/>
    <w:rsid w:val="007243E5"/>
    <w:rsid w:val="00766EA0"/>
    <w:rsid w:val="007837E9"/>
    <w:rsid w:val="007A2226"/>
    <w:rsid w:val="007F5B66"/>
    <w:rsid w:val="00823A1C"/>
    <w:rsid w:val="00845B9D"/>
    <w:rsid w:val="00860984"/>
    <w:rsid w:val="008B3ECB"/>
    <w:rsid w:val="008B4E85"/>
    <w:rsid w:val="008C1B2E"/>
    <w:rsid w:val="008D2770"/>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79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439"/>
    <w:rsid w:val="00EC7DC4"/>
    <w:rsid w:val="00ED04FF"/>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13D9F"/>
  <w15:chartTrackingRefBased/>
  <w15:docId w15:val="{1772CB06-5568-4457-B4B4-6085A8B8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5CF9"/>
    <w:rPr>
      <w:rFonts w:ascii="Calibri" w:hAnsi="Calibri"/>
    </w:rPr>
  </w:style>
  <w:style w:type="paragraph" w:styleId="Heading1">
    <w:name w:val="heading 1"/>
    <w:aliases w:val="Pocket"/>
    <w:basedOn w:val="Normal"/>
    <w:next w:val="Normal"/>
    <w:link w:val="Heading1Char"/>
    <w:qFormat/>
    <w:rsid w:val="00425C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5C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5C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25C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5C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CF9"/>
  </w:style>
  <w:style w:type="character" w:customStyle="1" w:styleId="Heading1Char">
    <w:name w:val="Heading 1 Char"/>
    <w:aliases w:val="Pocket Char"/>
    <w:basedOn w:val="DefaultParagraphFont"/>
    <w:link w:val="Heading1"/>
    <w:rsid w:val="00425C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5C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5CF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25CF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25C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5CF9"/>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425CF9"/>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425CF9"/>
    <w:rPr>
      <w:color w:val="auto"/>
      <w:u w:val="none"/>
    </w:rPr>
  </w:style>
  <w:style w:type="character" w:styleId="FollowedHyperlink">
    <w:name w:val="FollowedHyperlink"/>
    <w:basedOn w:val="DefaultParagraphFont"/>
    <w:uiPriority w:val="99"/>
    <w:semiHidden/>
    <w:unhideWhenUsed/>
    <w:rsid w:val="00425CF9"/>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3C39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0E63F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verdana">
    <w:name w:val="verdana"/>
    <w:rsid w:val="000E63F6"/>
  </w:style>
  <w:style w:type="character" w:customStyle="1" w:styleId="italic">
    <w:name w:val="italic"/>
    <w:rsid w:val="000E6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5501419/" TargetMode="External"/><Relationship Id="rId18" Type="http://schemas.openxmlformats.org/officeDocument/2006/relationships/hyperlink" Target="https://www.ncbi.nlm.nih.gov/pmc/articles/PMC5501419/" TargetMode="External"/><Relationship Id="rId26" Type="http://schemas.openxmlformats.org/officeDocument/2006/relationships/hyperlink" Target="https://www.ncbi.nlm.nih.gov/pmc/articles/PMC5501419/" TargetMode="External"/><Relationship Id="rId39" Type="http://schemas.openxmlformats.org/officeDocument/2006/relationships/hyperlink" Target="https://www.ncbi.nlm.nih.gov/pmc/articles/PMC5501419/" TargetMode="External"/><Relationship Id="rId21" Type="http://schemas.openxmlformats.org/officeDocument/2006/relationships/hyperlink" Target="https://www.ncbi.nlm.nih.gov/pmc/articles/PMC5501419/" TargetMode="External"/><Relationship Id="rId34" Type="http://schemas.openxmlformats.org/officeDocument/2006/relationships/hyperlink" Target="https://www.ncbi.nlm.nih.gov/pmc/articles/PMC5501419/" TargetMode="External"/><Relationship Id="rId42" Type="http://schemas.openxmlformats.org/officeDocument/2006/relationships/hyperlink" Target="https://www.ncbi.nlm.nih.gov/pmc/articles/PMC5501419/" TargetMode="External"/><Relationship Id="rId47" Type="http://schemas.openxmlformats.org/officeDocument/2006/relationships/hyperlink" Target="https://www.ncbi.nlm.nih.gov/pmc/articles/PMC5501419/" TargetMode="External"/><Relationship Id="rId50" Type="http://schemas.openxmlformats.org/officeDocument/2006/relationships/hyperlink" Target="https://www.ncbi.nlm.nih.gov/pmc/articles/PMC5501419/" TargetMode="External"/><Relationship Id="rId55" Type="http://schemas.openxmlformats.org/officeDocument/2006/relationships/hyperlink" Target="https://globalcannabiscompliance.bakermckenzie.com/2019/06/07/courts-are-unlikely-to-enforce-cannabis-patents/" TargetMode="Externa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www.ncbi.nlm.nih.gov/pmc/articles/PMC5501419/" TargetMode="External"/><Relationship Id="rId29" Type="http://schemas.openxmlformats.org/officeDocument/2006/relationships/hyperlink" Target="https://www.ncbi.nlm.nih.gov/pmc/articles/PMC5501419/" TargetMode="External"/><Relationship Id="rId11" Type="http://schemas.openxmlformats.org/officeDocument/2006/relationships/hyperlink" Target="https://www.theguardian.com/society/2018/jan/29/marijuana-name-cannabis-racism" TargetMode="External"/><Relationship Id="rId24" Type="http://schemas.openxmlformats.org/officeDocument/2006/relationships/hyperlink" Target="https://www.ncbi.nlm.nih.gov/pmc/articles/PMC5501419/" TargetMode="External"/><Relationship Id="rId32" Type="http://schemas.openxmlformats.org/officeDocument/2006/relationships/hyperlink" Target="https://www.ncbi.nlm.nih.gov/pmc/articles/PMC5501419/" TargetMode="External"/><Relationship Id="rId37" Type="http://schemas.openxmlformats.org/officeDocument/2006/relationships/hyperlink" Target="https://www.ncbi.nlm.nih.gov/pmc/articles/PMC5501419/" TargetMode="External"/><Relationship Id="rId40" Type="http://schemas.openxmlformats.org/officeDocument/2006/relationships/hyperlink" Target="https://www.ncbi.nlm.nih.gov/pmc/articles/PMC5501419/" TargetMode="External"/><Relationship Id="rId45" Type="http://schemas.openxmlformats.org/officeDocument/2006/relationships/hyperlink" Target="https://www.ncbi.nlm.nih.gov/pmc/articles/PMC5501419/" TargetMode="External"/><Relationship Id="rId53" Type="http://schemas.openxmlformats.org/officeDocument/2006/relationships/hyperlink" Target="https://www.ncbi.nlm.nih.gov/pmc/articles/PMC5501419/" TargetMode="External"/><Relationship Id="rId5" Type="http://schemas.openxmlformats.org/officeDocument/2006/relationships/webSettings" Target="webSettings.xml"/><Relationship Id="rId19" Type="http://schemas.openxmlformats.org/officeDocument/2006/relationships/hyperlink" Target="https://www.ncbi.nlm.nih.gov/pmc/articles/PMC5501419/" TargetMode="External"/><Relationship Id="rId4" Type="http://schemas.openxmlformats.org/officeDocument/2006/relationships/settings" Target="settings.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www.ncbi.nlm.nih.gov/pmc/articles/PMC5501419/" TargetMode="External"/><Relationship Id="rId22" Type="http://schemas.openxmlformats.org/officeDocument/2006/relationships/hyperlink" Target="https://www.ncbi.nlm.nih.gov/pmc/articles/PMC5501419/" TargetMode="External"/><Relationship Id="rId27" Type="http://schemas.openxmlformats.org/officeDocument/2006/relationships/hyperlink" Target="https://www.ncbi.nlm.nih.gov/pmc/articles/PMC5501419/" TargetMode="External"/><Relationship Id="rId30" Type="http://schemas.openxmlformats.org/officeDocument/2006/relationships/hyperlink" Target="https://www.ncbi.nlm.nih.gov/pmc/articles/PMC5501419/" TargetMode="External"/><Relationship Id="rId35" Type="http://schemas.openxmlformats.org/officeDocument/2006/relationships/hyperlink" Target="https://www.ncbi.nlm.nih.gov/pmc/articles/PMC5501419/" TargetMode="External"/><Relationship Id="rId43" Type="http://schemas.openxmlformats.org/officeDocument/2006/relationships/hyperlink" Target="https://www.ncbi.nlm.nih.gov/pmc/articles/PMC5501419/" TargetMode="External"/><Relationship Id="rId48" Type="http://schemas.openxmlformats.org/officeDocument/2006/relationships/hyperlink" Target="https://www.ncbi.nlm.nih.gov/pmc/articles/PMC5501419/" TargetMode="External"/><Relationship Id="rId56" Type="http://schemas.openxmlformats.org/officeDocument/2006/relationships/fontTable" Target="fontTable.xml"/><Relationship Id="rId8" Type="http://schemas.openxmlformats.org/officeDocument/2006/relationships/hyperlink" Target="https://digitalassets.lib.berkeley.edu/etd/ucb/text/Mollow_berkeley_0028E_15181.pdf" TargetMode="External"/><Relationship Id="rId51" Type="http://schemas.openxmlformats.org/officeDocument/2006/relationships/hyperlink" Target="https://www.ncbi.nlm.nih.gov/pmc/articles/PMC5501419/" TargetMode="External"/><Relationship Id="rId3" Type="http://schemas.openxmlformats.org/officeDocument/2006/relationships/styles" Target="styles.xml"/><Relationship Id="rId12" Type="http://schemas.openxmlformats.org/officeDocument/2006/relationships/hyperlink" Target="https://www.ncbi.nlm.nih.gov/pmc/articles/PMC5501419/" TargetMode="External"/><Relationship Id="rId17" Type="http://schemas.openxmlformats.org/officeDocument/2006/relationships/hyperlink" Target="https://www.ncbi.nlm.nih.gov/pmc/articles/PMC5501419/" TargetMode="External"/><Relationship Id="rId25" Type="http://schemas.openxmlformats.org/officeDocument/2006/relationships/hyperlink" Target="https://www.ncbi.nlm.nih.gov/pmc/articles/PMC5501419/" TargetMode="External"/><Relationship Id="rId33" Type="http://schemas.openxmlformats.org/officeDocument/2006/relationships/hyperlink" Target="https://www.ncbi.nlm.nih.gov/pmc/articles/PMC5501419/" TargetMode="External"/><Relationship Id="rId38" Type="http://schemas.openxmlformats.org/officeDocument/2006/relationships/hyperlink" Target="https://www.ncbi.nlm.nih.gov/pmc/articles/PMC5501419/" TargetMode="External"/><Relationship Id="rId46" Type="http://schemas.openxmlformats.org/officeDocument/2006/relationships/hyperlink" Target="https://www.ncbi.nlm.nih.gov/pmc/articles/PMC5501419/" TargetMode="External"/><Relationship Id="rId20" Type="http://schemas.openxmlformats.org/officeDocument/2006/relationships/hyperlink" Target="https://www.ncbi.nlm.nih.gov/pmc/articles/PMC5501419/" TargetMode="External"/><Relationship Id="rId41" Type="http://schemas.openxmlformats.org/officeDocument/2006/relationships/hyperlink" Target="https://www.ncbi.nlm.nih.gov/pmc/articles/PMC5501419/" TargetMode="External"/><Relationship Id="rId54" Type="http://schemas.openxmlformats.org/officeDocument/2006/relationships/hyperlink" Target="https://www.ncbi.nlm.nih.gov/pmc/articles/PMC5501419/" TargetMode="Externa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5" Type="http://schemas.openxmlformats.org/officeDocument/2006/relationships/hyperlink" Target="https://www.ncbi.nlm.nih.gov/pmc/articles/PMC5501419/" TargetMode="External"/><Relationship Id="rId23" Type="http://schemas.openxmlformats.org/officeDocument/2006/relationships/hyperlink" Target="https://www.ncbi.nlm.nih.gov/pmc/articles/PMC5501419/" TargetMode="External"/><Relationship Id="rId28" Type="http://schemas.openxmlformats.org/officeDocument/2006/relationships/hyperlink" Target="https://www.ncbi.nlm.nih.gov/pmc/articles/PMC5501419/" TargetMode="External"/><Relationship Id="rId36" Type="http://schemas.openxmlformats.org/officeDocument/2006/relationships/hyperlink" Target="https://www.ncbi.nlm.nih.gov/pmc/articles/PMC5501419/" TargetMode="External"/><Relationship Id="rId49" Type="http://schemas.openxmlformats.org/officeDocument/2006/relationships/hyperlink" Target="https://www.ncbi.nlm.nih.gov/pmc/articles/PMC5501419/" TargetMode="External"/><Relationship Id="rId57" Type="http://schemas.openxmlformats.org/officeDocument/2006/relationships/theme" Target="theme/theme1.xml"/><Relationship Id="rId10" Type="http://schemas.openxmlformats.org/officeDocument/2006/relationships/hyperlink" Target="mailto:high.time@theguardian.com" TargetMode="External"/><Relationship Id="rId31" Type="http://schemas.openxmlformats.org/officeDocument/2006/relationships/hyperlink" Target="https://www.ncbi.nlm.nih.gov/pmc/articles/PMC5501419/" TargetMode="External"/><Relationship Id="rId44" Type="http://schemas.openxmlformats.org/officeDocument/2006/relationships/hyperlink" Target="https://www.ncbi.nlm.nih.gov/pmc/articles/PMC5501419/" TargetMode="External"/><Relationship Id="rId52" Type="http://schemas.openxmlformats.org/officeDocument/2006/relationships/hyperlink" Target="https://www.ncbi.nlm.nih.gov/pmc/articles/PMC55014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163</TotalTime>
  <Pages>1</Pages>
  <Words>12893</Words>
  <Characters>73493</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10</cp:revision>
  <dcterms:created xsi:type="dcterms:W3CDTF">2021-09-05T00:19:00Z</dcterms:created>
  <dcterms:modified xsi:type="dcterms:W3CDTF">2021-09-05T14:12:00Z</dcterms:modified>
</cp:coreProperties>
</file>