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F4A41" w14:textId="2313B2F5" w:rsidR="00425AB6" w:rsidRDefault="00725693" w:rsidP="00725693">
      <w:pPr>
        <w:pStyle w:val="Heading1"/>
      </w:pPr>
      <w:r>
        <w:t>1NC R1 Grapevine</w:t>
      </w:r>
    </w:p>
    <w:p w14:paraId="45C51C92" w14:textId="522A1CA4" w:rsidR="00725693" w:rsidRDefault="00725693" w:rsidP="00725693">
      <w:pPr>
        <w:pStyle w:val="Heading2"/>
      </w:pPr>
      <w:r>
        <w:t>1</w:t>
      </w:r>
    </w:p>
    <w:p w14:paraId="34998FE7" w14:textId="378E0EBB" w:rsidR="00725693" w:rsidRDefault="00725693" w:rsidP="00725693">
      <w:pPr>
        <w:pStyle w:val="Heading3"/>
      </w:pPr>
      <w:r>
        <w:t>FW</w:t>
      </w:r>
    </w:p>
    <w:p w14:paraId="540FE19D" w14:textId="77777777" w:rsidR="00725693" w:rsidRPr="00725693" w:rsidRDefault="00725693" w:rsidP="00725693">
      <w:pPr>
        <w:pStyle w:val="Heading4"/>
        <w:rPr>
          <w:rFonts w:cs="Calibri"/>
          <w:bCs/>
        </w:rPr>
      </w:pPr>
      <w:r w:rsidRPr="00725693">
        <w:rPr>
          <w:bCs/>
        </w:rPr>
        <w:t xml:space="preserve">The standard is maximizing expected well-being – to clarify, </w:t>
      </w:r>
      <w:r w:rsidRPr="00725693">
        <w:rPr>
          <w:bCs/>
          <w:u w:val="single"/>
        </w:rPr>
        <w:t>saving lives.</w:t>
      </w:r>
      <w:r w:rsidRPr="00725693">
        <w:rPr>
          <w:rFonts w:cs="Calibri"/>
          <w:bCs/>
          <w:u w:val="single"/>
        </w:rPr>
        <w:t xml:space="preserve"> Calc indicts don’t link</w:t>
      </w:r>
      <w:r w:rsidRPr="00725693">
        <w:rPr>
          <w:rFonts w:cs="Calibri"/>
          <w:bCs/>
        </w:rPr>
        <w:t xml:space="preserve">—my framework </w:t>
      </w:r>
      <w:r w:rsidRPr="00725693">
        <w:rPr>
          <w:rFonts w:cs="Calibri"/>
          <w:bCs/>
          <w:u w:val="single"/>
        </w:rPr>
        <w:t>evaluates offense</w:t>
      </w:r>
      <w:r w:rsidRPr="00725693">
        <w:rPr>
          <w:rFonts w:cs="Calibri"/>
          <w:bCs/>
        </w:rPr>
        <w:t xml:space="preserve">—pandemics is bad because </w:t>
      </w:r>
      <w:r w:rsidRPr="00725693">
        <w:rPr>
          <w:rFonts w:cs="Calibri"/>
          <w:bCs/>
          <w:u w:val="single"/>
        </w:rPr>
        <w:t>as far as we know</w:t>
      </w:r>
      <w:r w:rsidRPr="00725693">
        <w:rPr>
          <w:rFonts w:cs="Calibri"/>
          <w:bCs/>
        </w:rPr>
        <w:t>, it would cause suffering.</w:t>
      </w:r>
    </w:p>
    <w:p w14:paraId="004F1496" w14:textId="77777777" w:rsidR="00725693" w:rsidRPr="00725693" w:rsidRDefault="00725693" w:rsidP="00725693">
      <w:pPr>
        <w:pStyle w:val="Heading4"/>
        <w:rPr>
          <w:rFonts w:cs="Calibri"/>
          <w:bCs/>
        </w:rPr>
      </w:pPr>
      <w:r w:rsidRPr="00725693">
        <w:rPr>
          <w:bCs/>
        </w:rPr>
        <w:t xml:space="preserve">1] </w:t>
      </w:r>
      <w:r w:rsidRPr="00725693">
        <w:rPr>
          <w:rFonts w:cs="Calibri"/>
          <w:bCs/>
        </w:rPr>
        <w:t>Death outweighs— A] Agents can’t act if they fear for their bodily security—my framework constrains every NC and K and B] It’s the worst form of evil:</w:t>
      </w:r>
    </w:p>
    <w:p w14:paraId="74D57C15" w14:textId="77777777" w:rsidR="00725693" w:rsidRDefault="00725693" w:rsidP="00725693">
      <w:pPr>
        <w:rPr>
          <w:color w:val="000000" w:themeColor="text1"/>
        </w:rPr>
      </w:pPr>
      <w:r>
        <w:rPr>
          <w:rStyle w:val="Style13ptBold"/>
          <w:color w:val="000000" w:themeColor="text1"/>
        </w:rPr>
        <w:t>Paterson 3</w:t>
      </w:r>
      <w:r>
        <w:rPr>
          <w:color w:val="000000" w:themeColor="text1"/>
        </w:rPr>
        <w:t xml:space="preserve"> – Department of Philosophy, Providence College, Rhode Island (Craig, “A Life Not Worth Living?”, Studies in Christian Ethics.</w:t>
      </w:r>
    </w:p>
    <w:p w14:paraId="3D06174F" w14:textId="77777777" w:rsidR="00725693" w:rsidRDefault="00725693" w:rsidP="00725693">
      <w:pPr>
        <w:rPr>
          <w:b/>
          <w:iCs/>
          <w:sz w:val="26"/>
          <w:u w:val="single"/>
        </w:rPr>
      </w:pPr>
      <w:r>
        <w:t>Contrary to those accounts, 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Pr>
          <w:rStyle w:val="Emphasis"/>
          <w:color w:val="000000" w:themeColor="text1"/>
        </w:rPr>
        <w:t xml:space="preserve">ontologically destroys the current existent subject </w:t>
      </w:r>
      <w:r>
        <w:t xml:space="preserve">— it is the ultimate in metaphysical </w:t>
      </w:r>
      <w:proofErr w:type="spellStart"/>
      <w:r>
        <w:t>lightening</w:t>
      </w:r>
      <w:proofErr w:type="spellEnd"/>
      <w:r>
        <w:t xml:space="preserve"> strikes.80 The evil of death is truly an ontological evil borne by the person who already exists,</w:t>
      </w:r>
      <w:r>
        <w:rPr>
          <w:rStyle w:val="Emphasis"/>
          <w:color w:val="000000" w:themeColor="text1"/>
        </w:rPr>
        <w:t xml:space="preserve"> independently of calculations about better or worse </w:t>
      </w:r>
      <w:r>
        <w:t>possible lives</w:t>
      </w:r>
      <w:r>
        <w:rPr>
          <w:rStyle w:val="Emphasis"/>
          <w:color w:val="000000" w:themeColor="text1"/>
        </w:rPr>
        <w:t xml:space="preserve">. Such an evil </w:t>
      </w:r>
      <w:r>
        <w:rPr>
          <w:rStyle w:val="Emphasis"/>
          <w:color w:val="000000" w:themeColor="text1"/>
          <w:highlight w:val="green"/>
        </w:rPr>
        <w:t xml:space="preserve">need not be </w:t>
      </w:r>
      <w:r>
        <w:rPr>
          <w:rStyle w:val="Emphasis"/>
          <w:color w:val="000000" w:themeColor="text1"/>
        </w:rPr>
        <w:t xml:space="preserve">consciously </w:t>
      </w:r>
      <w:r>
        <w:rPr>
          <w:rStyle w:val="Emphasis"/>
          <w:color w:val="000000" w:themeColor="text1"/>
          <w:highlight w:val="green"/>
        </w:rPr>
        <w:t>experienced</w:t>
      </w:r>
      <w:r>
        <w:rPr>
          <w:rStyle w:val="Emphasis"/>
          <w:color w:val="000000" w:themeColor="text1"/>
        </w:rPr>
        <w:t xml:space="preserve"> </w:t>
      </w:r>
      <w:r>
        <w:t>in order to be an evil for the kind of being a human person is. Death is an evil because of the change in kind it brings about, a change that is destructive of the type of entity that we essentially are.</w:t>
      </w:r>
      <w:r>
        <w:rPr>
          <w:rStyle w:val="Emphasis"/>
          <w:color w:val="000000" w:themeColor="text1"/>
        </w:rPr>
        <w:t xml:space="preserve"> </w:t>
      </w:r>
      <w:r>
        <w:rPr>
          <w:rStyle w:val="Emphasis"/>
          <w:color w:val="000000" w:themeColor="text1"/>
          <w:highlight w:val="green"/>
        </w:rPr>
        <w:t>Anything</w:t>
      </w:r>
      <w: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w:t>
      </w:r>
      <w:r>
        <w:rPr>
          <w:rStyle w:val="Emphasis"/>
          <w:color w:val="000000" w:themeColor="text1"/>
        </w:rPr>
        <w:t xml:space="preserve">the process of </w:t>
      </w:r>
      <w:r>
        <w:rPr>
          <w:rStyle w:val="Emphasis"/>
          <w:color w:val="000000" w:themeColor="text1"/>
          <w:highlight w:val="green"/>
        </w:rPr>
        <w:t>maintaining the person</w:t>
      </w:r>
      <w:r>
        <w:rPr>
          <w:rStyle w:val="Emphasis"/>
          <w:color w:val="000000" w:themeColor="text1"/>
        </w:rPr>
        <w:t xml:space="preserve"> in existence </w:t>
      </w:r>
      <w:r>
        <w:rPr>
          <w:rStyle w:val="Emphasis"/>
          <w:color w:val="000000" w:themeColor="text1"/>
          <w:highlight w:val="green"/>
        </w:rPr>
        <w:t xml:space="preserve">is </w:t>
      </w:r>
      <w:r>
        <w:rPr>
          <w:rStyle w:val="Emphasis"/>
          <w:color w:val="000000" w:themeColor="text1"/>
        </w:rPr>
        <w:t xml:space="preserve">an objective </w:t>
      </w:r>
      <w:r>
        <w:rPr>
          <w:rStyle w:val="Emphasis"/>
          <w:color w:val="000000" w:themeColor="text1"/>
          <w:highlight w:val="green"/>
        </w:rPr>
        <w:t xml:space="preserve">evil </w:t>
      </w:r>
      <w:r>
        <w:t>for the person. What is crucially at stake here, and is dialectically supportive of the self-</w:t>
      </w:r>
      <w:proofErr w:type="spellStart"/>
      <w:r>
        <w:t>evidency</w:t>
      </w:r>
      <w:proofErr w:type="spellEnd"/>
      <w: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t>81  In conclusion, concerning willed human actions, it is justifiable to state that</w:t>
      </w:r>
      <w:r>
        <w:rPr>
          <w:rStyle w:val="Emphasis"/>
          <w:color w:val="000000" w:themeColor="text1"/>
        </w:rPr>
        <w:t xml:space="preserve"> any intentional rejection of human life itself cannot therefore be warranted since it is an </w:t>
      </w:r>
      <w:r>
        <w:rPr>
          <w:rStyle w:val="Emphasis"/>
          <w:color w:val="000000" w:themeColor="text1"/>
          <w:highlight w:val="green"/>
        </w:rPr>
        <w:t xml:space="preserve">expression of </w:t>
      </w:r>
      <w:r>
        <w:rPr>
          <w:rStyle w:val="Emphasis"/>
          <w:color w:val="000000" w:themeColor="text1"/>
        </w:rPr>
        <w:t xml:space="preserve">an </w:t>
      </w:r>
      <w:r>
        <w:rPr>
          <w:rStyle w:val="Emphasis"/>
          <w:color w:val="000000" w:themeColor="text1"/>
          <w:highlight w:val="green"/>
        </w:rPr>
        <w:t>ultimate disvalue</w:t>
      </w:r>
      <w:r>
        <w:rPr>
          <w:rStyle w:val="Emphasis"/>
          <w:color w:val="000000" w:themeColor="text1"/>
        </w:rPr>
        <w:t xml:space="preserve"> </w:t>
      </w:r>
      <w: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237580D4" w14:textId="77777777" w:rsidR="00725693" w:rsidRPr="00725693" w:rsidRDefault="00725693" w:rsidP="00725693">
      <w:pPr>
        <w:pStyle w:val="Heading4"/>
        <w:rPr>
          <w:rFonts w:cs="Calibri"/>
          <w:bCs/>
        </w:rPr>
      </w:pPr>
      <w:r w:rsidRPr="00725693">
        <w:rPr>
          <w:bCs/>
        </w:rPr>
        <w:t xml:space="preserve">2] </w:t>
      </w:r>
      <w:r w:rsidRPr="00725693">
        <w:rPr>
          <w:rFonts w:cs="Calibri"/>
          <w:bCs/>
        </w:rPr>
        <w:t xml:space="preserve">Actor spec—governments must use util because they </w:t>
      </w:r>
      <w:r w:rsidRPr="00725693">
        <w:rPr>
          <w:rFonts w:cs="Calibri"/>
          <w:bCs/>
          <w:u w:val="single"/>
        </w:rPr>
        <w:t>don’t have intentions</w:t>
      </w:r>
      <w:r w:rsidRPr="00725693">
        <w:rPr>
          <w:rFonts w:cs="Calibri"/>
          <w:bCs/>
        </w:rPr>
        <w:t xml:space="preserve"> and are </w:t>
      </w:r>
      <w:r w:rsidRPr="00725693">
        <w:rPr>
          <w:rFonts w:cs="Calibri"/>
          <w:bCs/>
          <w:u w:val="single"/>
        </w:rPr>
        <w:t>constantly</w:t>
      </w:r>
      <w:r w:rsidRPr="00725693">
        <w:rPr>
          <w:rFonts w:cs="Calibri"/>
          <w:bCs/>
        </w:rPr>
        <w:t xml:space="preserve"> dealing with tradeoffs—outweighs since different agents have different obligations—takes out calc indicts since they are empirically denied. </w:t>
      </w:r>
    </w:p>
    <w:p w14:paraId="6DDC1629" w14:textId="77777777" w:rsidR="00725693" w:rsidRPr="00725693" w:rsidRDefault="00725693" w:rsidP="00725693">
      <w:pPr>
        <w:pStyle w:val="Heading4"/>
        <w:rPr>
          <w:bCs/>
        </w:rPr>
      </w:pPr>
      <w:r w:rsidRPr="00725693">
        <w:rPr>
          <w:bCs/>
        </w:rPr>
        <w:t xml:space="preserve">3] No </w:t>
      </w:r>
      <w:r w:rsidRPr="00725693">
        <w:rPr>
          <w:bCs/>
          <w:u w:val="single"/>
        </w:rPr>
        <w:t>intent-foresight</w:t>
      </w:r>
      <w:r w:rsidRPr="00725693">
        <w:rPr>
          <w:bCs/>
        </w:rPr>
        <w:t xml:space="preserve"> distinction for states.</w:t>
      </w:r>
    </w:p>
    <w:p w14:paraId="2F4B183C" w14:textId="77777777" w:rsidR="00725693" w:rsidRDefault="00725693" w:rsidP="00725693">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6EED7AA7" w14:textId="77777777" w:rsidR="00725693" w:rsidRDefault="00725693" w:rsidP="00725693">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w:t>
      </w:r>
      <w:proofErr w:type="gramStart"/>
      <w:r>
        <w:rPr>
          <w:rStyle w:val="StyleUnderline"/>
        </w:rPr>
        <w:t>making a policy-decision</w:t>
      </w:r>
      <w:proofErr w:type="gramEnd"/>
      <w:r>
        <w:rPr>
          <w:rStyle w:val="StyleUnderline"/>
        </w:rPr>
        <w:t xml:space="preserve">,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2787561A" w14:textId="77777777" w:rsidR="00725693" w:rsidRPr="00725693" w:rsidRDefault="00725693" w:rsidP="00725693">
      <w:pPr>
        <w:pStyle w:val="Heading4"/>
        <w:rPr>
          <w:rFonts w:cs="Calibri"/>
          <w:bCs/>
        </w:rPr>
      </w:pPr>
      <w:r w:rsidRPr="00725693">
        <w:rPr>
          <w:rFonts w:cs="Calibri"/>
          <w:bCs/>
        </w:rPr>
        <w:t xml:space="preserve">4] Util is key to </w:t>
      </w:r>
      <w:r w:rsidRPr="00725693">
        <w:rPr>
          <w:rFonts w:cs="Calibri"/>
          <w:bCs/>
          <w:u w:val="single"/>
        </w:rPr>
        <w:t>debates about IP</w:t>
      </w:r>
      <w:r w:rsidRPr="00725693">
        <w:rPr>
          <w:rFonts w:cs="Calibri"/>
          <w:bCs/>
        </w:rPr>
        <w:t>.</w:t>
      </w:r>
    </w:p>
    <w:p w14:paraId="0DFED99F" w14:textId="77777777" w:rsidR="00725693" w:rsidRDefault="00725693" w:rsidP="00725693">
      <w:r>
        <w:rPr>
          <w:rStyle w:val="Style13ptBold"/>
        </w:rPr>
        <w:t>Kar 19</w:t>
      </w:r>
      <w:r>
        <w:t xml:space="preserve"> [Mohit; Writer at the Original Position; “Utilitarianism in the Context of Intellectual Property,” The Original Position; 9/18/19; </w:t>
      </w:r>
      <w:hyperlink r:id="rId5" w:history="1">
        <w:r>
          <w:rPr>
            <w:rStyle w:val="Hyperlink"/>
            <w:color w:val="000000"/>
            <w:u w:val="single"/>
          </w:rPr>
          <w:t>https://originalpositionnluj.wordpress.com/2019/09/18/utilitarianism-in-the-context-of-intellectual-property/</w:t>
        </w:r>
      </w:hyperlink>
      <w:r>
        <w:t>] Justin</w:t>
      </w:r>
    </w:p>
    <w:p w14:paraId="04EF68C1" w14:textId="77777777" w:rsidR="00725693" w:rsidRDefault="00725693" w:rsidP="00725693">
      <w:r>
        <w:rPr>
          <w:sz w:val="16"/>
        </w:rPr>
        <w:t xml:space="preserve">Jeremy Bentham is known as the founder of modern utilitarianism. He believed in </w:t>
      </w:r>
      <w:r>
        <w:rPr>
          <w:u w:val="single"/>
        </w:rPr>
        <w:t xml:space="preserve">production of the </w:t>
      </w:r>
      <w:r>
        <w:rPr>
          <w:rStyle w:val="Emphasis"/>
        </w:rPr>
        <w:t>greatest possible quantity of happiness</w:t>
      </w:r>
      <w:r>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Pr>
          <w:u w:val="single"/>
        </w:rPr>
        <w:t xml:space="preserve">analysis of the </w:t>
      </w:r>
      <w:r>
        <w:rPr>
          <w:highlight w:val="green"/>
          <w:u w:val="single"/>
        </w:rPr>
        <w:t>util</w:t>
      </w:r>
      <w:r>
        <w:rPr>
          <w:u w:val="single"/>
        </w:rPr>
        <w:t xml:space="preserve">itarian theory as proposed by Jeremy Bentham and its </w:t>
      </w:r>
      <w:r>
        <w:rPr>
          <w:rStyle w:val="Emphasis"/>
          <w:highlight w:val="green"/>
        </w:rPr>
        <w:t>interplay with I</w:t>
      </w:r>
      <w:r>
        <w:rPr>
          <w:rStyle w:val="Emphasis"/>
        </w:rPr>
        <w:t>ntellectual</w:t>
      </w:r>
      <w:r>
        <w:rPr>
          <w:rStyle w:val="Emphasis"/>
          <w:highlight w:val="green"/>
        </w:rPr>
        <w:t xml:space="preserve"> P</w:t>
      </w:r>
      <w:r>
        <w:rPr>
          <w:rStyle w:val="Emphasis"/>
        </w:rPr>
        <w:t xml:space="preserve">roperty. </w:t>
      </w:r>
      <w:r>
        <w:rPr>
          <w:sz w:val="16"/>
        </w:rPr>
        <w:t xml:space="preserve">According to </w:t>
      </w:r>
      <w:proofErr w:type="spellStart"/>
      <w:r>
        <w:rPr>
          <w:sz w:val="16"/>
        </w:rPr>
        <w:t>utilitarians</w:t>
      </w:r>
      <w:proofErr w:type="spellEnd"/>
      <w:r>
        <w:rPr>
          <w:sz w:val="16"/>
        </w:rPr>
        <w:t xml:space="preserve">, </w:t>
      </w:r>
      <w:r>
        <w:rPr>
          <w:u w:val="single"/>
        </w:rPr>
        <w:t xml:space="preserve">the main purpose of property rights is the </w:t>
      </w:r>
      <w:r>
        <w:rPr>
          <w:rStyle w:val="Emphasis"/>
          <w:highlight w:val="green"/>
        </w:rPr>
        <w:t>maximization of</w:t>
      </w:r>
      <w:r>
        <w:rPr>
          <w:rStyle w:val="Emphasis"/>
        </w:rPr>
        <w:t xml:space="preserve"> common </w:t>
      </w:r>
      <w:r>
        <w:rPr>
          <w:rStyle w:val="Emphasis"/>
          <w:highlight w:val="green"/>
        </w:rPr>
        <w:t>well-being</w:t>
      </w:r>
      <w:r>
        <w:rPr>
          <w:sz w:val="16"/>
        </w:rPr>
        <w:t xml:space="preserve">.[i] According to Jeremy Bentham, the common well-being here mentioned is the good for the greatest number of people in a population. He defined the principle of </w:t>
      </w:r>
      <w:r>
        <w:rPr>
          <w:highlight w:val="green"/>
          <w:u w:val="single"/>
        </w:rPr>
        <w:t>utility</w:t>
      </w:r>
      <w:r>
        <w:rPr>
          <w:u w:val="single"/>
        </w:rPr>
        <w:t xml:space="preserve"> as carrying an </w:t>
      </w:r>
      <w:r>
        <w:rPr>
          <w:rStyle w:val="Emphasis"/>
        </w:rPr>
        <w:t>object of production</w:t>
      </w:r>
      <w:r>
        <w:rPr>
          <w:u w:val="single"/>
        </w:rPr>
        <w:t xml:space="preserve"> of maximum happiness in a given time in a particular society</w:t>
      </w:r>
      <w:r>
        <w:rPr>
          <w:sz w:val="16"/>
        </w:rPr>
        <w:t xml:space="preserve">.[ii] 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 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 Transposing this theory to intellectual property rights, for the maximization of common welfare to be made, </w:t>
      </w:r>
      <w:r>
        <w:rPr>
          <w:u w:val="single"/>
        </w:rPr>
        <w:t xml:space="preserve">the </w:t>
      </w:r>
      <w:r>
        <w:rPr>
          <w:highlight w:val="green"/>
          <w:u w:val="single"/>
        </w:rPr>
        <w:t>legislators</w:t>
      </w:r>
      <w:r>
        <w:rPr>
          <w:u w:val="single"/>
        </w:rPr>
        <w:t xml:space="preserve"> should </w:t>
      </w:r>
      <w:r>
        <w:rPr>
          <w:rStyle w:val="Emphasis"/>
          <w:highlight w:val="green"/>
        </w:rPr>
        <w:t xml:space="preserve">strike a balance </w:t>
      </w:r>
      <w:r>
        <w:rPr>
          <w:rStyle w:val="Emphasis"/>
        </w:rPr>
        <w:t>between, the monopoly of rights to stimulate creation and giving access to the population to inventions</w:t>
      </w:r>
      <w:r>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 The contemporary version of this theory has been presented to us by William </w:t>
      </w:r>
      <w:proofErr w:type="spellStart"/>
      <w:r>
        <w:rPr>
          <w:sz w:val="16"/>
        </w:rPr>
        <w:t>Landes</w:t>
      </w:r>
      <w:proofErr w:type="spellEnd"/>
      <w:r>
        <w:rPr>
          <w:sz w:val="16"/>
        </w:rPr>
        <w:t xml:space="preserve"> and Richard Posner in two separate works, one on copyright and the other on trademark law.[ix] </w:t>
      </w:r>
      <w:r>
        <w:rPr>
          <w:rStyle w:val="Emphasis"/>
        </w:rPr>
        <w:t>Economic analysis of intellectual property rights presented by these two authors demonstrates that the protection of intellectual property may be too expensive</w:t>
      </w:r>
      <w:r>
        <w:rPr>
          <w:u w:val="single"/>
        </w:rPr>
        <w:t xml:space="preserve"> for society and it limits the use of products</w:t>
      </w:r>
      <w:r>
        <w:rPr>
          <w:sz w:val="16"/>
        </w:rPr>
        <w:t xml:space="preserve">. If we extrapolate a little, this contemporary </w:t>
      </w:r>
      <w:r>
        <w:rPr>
          <w:u w:val="single"/>
        </w:rPr>
        <w:t xml:space="preserve">utilitarian vision can assert that the products by intellectuals should be easily copied since the copies of a product do not prevent the use of the </w:t>
      </w:r>
      <w:r>
        <w:rPr>
          <w:rStyle w:val="Emphasis"/>
        </w:rPr>
        <w:t xml:space="preserve">same product by several people. </w:t>
      </w:r>
      <w:r>
        <w:rPr>
          <w:sz w:val="16"/>
        </w:rPr>
        <w:t xml:space="preserve">William </w:t>
      </w:r>
      <w:proofErr w:type="spellStart"/>
      <w:r>
        <w:rPr>
          <w:sz w:val="16"/>
        </w:rPr>
        <w:t>Landes</w:t>
      </w:r>
      <w:proofErr w:type="spellEnd"/>
      <w:r>
        <w:rPr>
          <w:sz w:val="16"/>
        </w:rPr>
        <w:t xml:space="preserve">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Pr>
          <w:sz w:val="16"/>
        </w:rPr>
        <w:t>Landes</w:t>
      </w:r>
      <w:proofErr w:type="spellEnd"/>
      <w:r>
        <w:rPr>
          <w:sz w:val="16"/>
        </w:rPr>
        <w:t xml:space="preserve"> and Posner believe that the brands create new words that end up being incorporated in the lexicon of the language.[xii] </w:t>
      </w:r>
      <w:r>
        <w:rPr>
          <w:u w:val="single"/>
        </w:rPr>
        <w:t xml:space="preserve">Suppose the utilitarian theory – that of Bentham, or Posner’ and </w:t>
      </w:r>
      <w:proofErr w:type="spellStart"/>
      <w:r>
        <w:rPr>
          <w:u w:val="single"/>
        </w:rPr>
        <w:t>Landes</w:t>
      </w:r>
      <w:proofErr w:type="spellEnd"/>
      <w:r>
        <w:rPr>
          <w:u w:val="single"/>
        </w:rPr>
        <w:t xml:space="preserve">’ – would be applied to intellectual property as it stands today: the </w:t>
      </w:r>
      <w:r>
        <w:rPr>
          <w:rStyle w:val="Emphasis"/>
        </w:rPr>
        <w:t>benefits</w:t>
      </w:r>
      <w:r>
        <w:rPr>
          <w:u w:val="single"/>
        </w:rPr>
        <w:t xml:space="preserve"> that would be brought to society by this analysis would be the </w:t>
      </w:r>
      <w:r>
        <w:rPr>
          <w:rStyle w:val="Emphasis"/>
        </w:rPr>
        <w:t>incentive for creativity</w:t>
      </w:r>
      <w:r>
        <w:rPr>
          <w:u w:val="single"/>
        </w:rPr>
        <w:t xml:space="preserve">, the </w:t>
      </w:r>
      <w:r>
        <w:rPr>
          <w:rStyle w:val="Emphasis"/>
        </w:rPr>
        <w:t>optimization of production</w:t>
      </w:r>
      <w:r>
        <w:rPr>
          <w:u w:val="single"/>
        </w:rPr>
        <w:t xml:space="preserve"> and the </w:t>
      </w:r>
      <w:r>
        <w:rPr>
          <w:rStyle w:val="Emphasis"/>
        </w:rPr>
        <w:t>disappearance or diminution of similar inventions</w:t>
      </w:r>
      <w:r>
        <w:rPr>
          <w:sz w:val="16"/>
        </w:rPr>
        <w:t xml:space="preserve"> made by different individuals. 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 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 CONCLUSION </w:t>
      </w:r>
      <w:r>
        <w:rPr>
          <w:u w:val="single"/>
        </w:rPr>
        <w:t xml:space="preserve">Utilitarianism, as it stands today, is </w:t>
      </w:r>
      <w:r>
        <w:rPr>
          <w:rStyle w:val="Emphasis"/>
          <w:highlight w:val="green"/>
        </w:rPr>
        <w:t>intimately linked to</w:t>
      </w:r>
      <w:r>
        <w:rPr>
          <w:rStyle w:val="Emphasis"/>
        </w:rPr>
        <w:t xml:space="preserve"> the information obtained from the use of </w:t>
      </w:r>
      <w:r>
        <w:rPr>
          <w:rStyle w:val="Emphasis"/>
          <w:highlight w:val="green"/>
        </w:rPr>
        <w:t>intellectual</w:t>
      </w:r>
      <w:r>
        <w:rPr>
          <w:rStyle w:val="Emphasis"/>
        </w:rPr>
        <w:t xml:space="preserve"> property </w:t>
      </w:r>
      <w:r>
        <w:rPr>
          <w:rStyle w:val="Emphasis"/>
          <w:highlight w:val="green"/>
        </w:rPr>
        <w:t>monopolies</w:t>
      </w:r>
      <w:r>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6F926C3B" w14:textId="77777777" w:rsidR="00725693" w:rsidRPr="00725693" w:rsidRDefault="00725693" w:rsidP="00725693">
      <w:pPr>
        <w:pStyle w:val="Heading4"/>
        <w:rPr>
          <w:rFonts w:cs="Calibri"/>
          <w:bCs/>
          <w:color w:val="000000" w:themeColor="text1"/>
        </w:rPr>
      </w:pPr>
      <w:r w:rsidRPr="00725693">
        <w:rPr>
          <w:rFonts w:cs="Calibri"/>
          <w:bCs/>
          <w:color w:val="000000" w:themeColor="text1"/>
        </w:rPr>
        <w:t xml:space="preserve">Outweighs – </w:t>
      </w:r>
    </w:p>
    <w:p w14:paraId="5F4F1582" w14:textId="77777777" w:rsidR="00725693" w:rsidRPr="00725693" w:rsidRDefault="00725693" w:rsidP="00725693">
      <w:pPr>
        <w:pStyle w:val="Heading4"/>
        <w:rPr>
          <w:rFonts w:cs="Calibri"/>
          <w:bCs/>
          <w:color w:val="000000" w:themeColor="text1"/>
        </w:rPr>
      </w:pPr>
      <w:r w:rsidRPr="00725693">
        <w:rPr>
          <w:rFonts w:cs="Calibri"/>
          <w:bCs/>
          <w:color w:val="000000" w:themeColor="text1"/>
        </w:rPr>
        <w:t xml:space="preserve">A] Most articles about IP are </w:t>
      </w:r>
      <w:r w:rsidRPr="00725693">
        <w:rPr>
          <w:rFonts w:cs="Calibri"/>
          <w:bCs/>
          <w:color w:val="000000" w:themeColor="text1"/>
          <w:u w:val="single"/>
        </w:rPr>
        <w:t>written through util</w:t>
      </w:r>
      <w:r w:rsidRPr="00725693">
        <w:rPr>
          <w:rFonts w:cs="Calibri"/>
          <w:bCs/>
          <w:color w:val="000000" w:themeColor="text1"/>
        </w:rPr>
        <w:t xml:space="preserve"> – means other frameworks can </w:t>
      </w:r>
      <w:r w:rsidRPr="00725693">
        <w:rPr>
          <w:rFonts w:cs="Calibri"/>
          <w:bCs/>
          <w:color w:val="000000" w:themeColor="text1"/>
          <w:u w:val="single"/>
        </w:rPr>
        <w:t>never</w:t>
      </w:r>
      <w:r w:rsidRPr="00725693">
        <w:rPr>
          <w:rFonts w:cs="Calibri"/>
          <w:bCs/>
          <w:color w:val="000000" w:themeColor="text1"/>
        </w:rPr>
        <w:t xml:space="preserve"> engage with core questions of the lit and decks predictability – equal topic lit means </w:t>
      </w:r>
      <w:r w:rsidRPr="00725693">
        <w:rPr>
          <w:rFonts w:cs="Calibri"/>
          <w:bCs/>
          <w:color w:val="000000" w:themeColor="text1"/>
          <w:u w:val="single"/>
        </w:rPr>
        <w:t>fair ground</w:t>
      </w:r>
      <w:r w:rsidRPr="00725693">
        <w:rPr>
          <w:rFonts w:cs="Calibri"/>
          <w:bCs/>
          <w:color w:val="000000" w:themeColor="text1"/>
        </w:rPr>
        <w:t>.</w:t>
      </w:r>
    </w:p>
    <w:p w14:paraId="77F902A7" w14:textId="77777777" w:rsidR="00725693" w:rsidRPr="00725693" w:rsidRDefault="00725693" w:rsidP="00725693">
      <w:pPr>
        <w:pStyle w:val="Heading4"/>
        <w:rPr>
          <w:rFonts w:cs="Calibri"/>
          <w:bCs/>
          <w:color w:val="000000" w:themeColor="text1"/>
        </w:rPr>
      </w:pPr>
      <w:r w:rsidRPr="00725693">
        <w:rPr>
          <w:rFonts w:cs="Calibri"/>
          <w:bCs/>
          <w:color w:val="000000" w:themeColor="text1"/>
        </w:rPr>
        <w:t xml:space="preserve">B] </w:t>
      </w:r>
      <w:r w:rsidRPr="00725693">
        <w:rPr>
          <w:rFonts w:cs="Calibri"/>
          <w:bCs/>
          <w:color w:val="000000" w:themeColor="text1"/>
          <w:u w:val="single"/>
        </w:rPr>
        <w:t>TJFs first</w:t>
      </w:r>
      <w:r w:rsidRPr="00725693">
        <w:rPr>
          <w:rFonts w:cs="Calibri"/>
          <w:bCs/>
          <w:color w:val="000000" w:themeColor="text1"/>
        </w:rPr>
        <w:t xml:space="preserve"> – substance begs the question of a framework being </w:t>
      </w:r>
      <w:r w:rsidRPr="00725693">
        <w:rPr>
          <w:rFonts w:cs="Calibri"/>
          <w:bCs/>
          <w:color w:val="000000" w:themeColor="text1"/>
          <w:u w:val="single"/>
        </w:rPr>
        <w:t>good</w:t>
      </w:r>
      <w:r w:rsidRPr="00725693">
        <w:rPr>
          <w:rFonts w:cs="Calibri"/>
          <w:bCs/>
          <w:color w:val="000000" w:themeColor="text1"/>
        </w:rPr>
        <w:t xml:space="preserve"> for debate – fairness is a </w:t>
      </w:r>
      <w:r w:rsidRPr="00725693">
        <w:rPr>
          <w:rFonts w:cs="Calibri"/>
          <w:bCs/>
          <w:color w:val="000000" w:themeColor="text1"/>
          <w:u w:val="single"/>
        </w:rPr>
        <w:t>gateway issue</w:t>
      </w:r>
      <w:r w:rsidRPr="00725693">
        <w:rPr>
          <w:rFonts w:cs="Calibri"/>
          <w:bCs/>
          <w:color w:val="000000" w:themeColor="text1"/>
        </w:rPr>
        <w:t xml:space="preserve"> to deciding the winner and education is the reason schools </w:t>
      </w:r>
      <w:r w:rsidRPr="00725693">
        <w:rPr>
          <w:rFonts w:cs="Calibri"/>
          <w:bCs/>
          <w:color w:val="000000" w:themeColor="text1"/>
          <w:u w:val="single"/>
        </w:rPr>
        <w:t>fund debate</w:t>
      </w:r>
      <w:r w:rsidRPr="00725693">
        <w:rPr>
          <w:rFonts w:cs="Calibri"/>
          <w:bCs/>
          <w:color w:val="000000" w:themeColor="text1"/>
        </w:rPr>
        <w:t>.</w:t>
      </w:r>
    </w:p>
    <w:p w14:paraId="26E7A61F" w14:textId="77777777" w:rsidR="00725693" w:rsidRPr="00725693" w:rsidRDefault="00725693" w:rsidP="00725693">
      <w:pPr>
        <w:pStyle w:val="Heading4"/>
        <w:rPr>
          <w:rFonts w:cs="Calibri"/>
          <w:bCs/>
          <w:color w:val="000000" w:themeColor="text1"/>
        </w:rPr>
      </w:pPr>
      <w:r w:rsidRPr="00725693">
        <w:rPr>
          <w:rFonts w:cs="Calibri"/>
          <w:bCs/>
          <w:color w:val="000000" w:themeColor="text1"/>
        </w:rPr>
        <w:t xml:space="preserve">5]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1FDCCB01" w14:textId="77777777" w:rsidR="00725693" w:rsidRPr="00725693" w:rsidRDefault="00725693" w:rsidP="00725693">
      <w:pPr>
        <w:pStyle w:val="Heading4"/>
        <w:rPr>
          <w:rFonts w:cs="Calibri"/>
          <w:bCs/>
        </w:rPr>
      </w:pPr>
      <w:r w:rsidRPr="00725693">
        <w:rPr>
          <w:bCs/>
        </w:rPr>
        <w:t xml:space="preserve">Outweighs- A] </w:t>
      </w:r>
      <w:r w:rsidRPr="00725693">
        <w:rPr>
          <w:bCs/>
          <w:u w:val="single"/>
        </w:rPr>
        <w:t>Parsimony</w:t>
      </w:r>
      <w:r w:rsidRPr="00725693">
        <w:rPr>
          <w:bCs/>
        </w:rPr>
        <w:t xml:space="preserve">- metaphysics relies on long chains of questionable claims that make conclusions less likely. B] </w:t>
      </w:r>
      <w:r w:rsidRPr="00725693">
        <w:rPr>
          <w:bCs/>
          <w:u w:val="single"/>
        </w:rPr>
        <w:t>Hijacks</w:t>
      </w:r>
      <w:r w:rsidRPr="00725693">
        <w:rPr>
          <w:bCs/>
        </w:rPr>
        <w:t xml:space="preserve">- intuitions are inevitable since even every framework must take some unjustified assumption as a starting point. </w:t>
      </w:r>
    </w:p>
    <w:p w14:paraId="7464B3BC" w14:textId="77777777" w:rsidR="00725693" w:rsidRPr="00725693" w:rsidRDefault="00725693" w:rsidP="00725693">
      <w:pPr>
        <w:rPr>
          <w:b/>
          <w:bCs/>
        </w:rPr>
      </w:pPr>
    </w:p>
    <w:p w14:paraId="56503359" w14:textId="77777777" w:rsidR="00725693" w:rsidRPr="00725693" w:rsidRDefault="00725693" w:rsidP="00725693">
      <w:pPr>
        <w:pStyle w:val="Heading4"/>
        <w:rPr>
          <w:bCs/>
        </w:rPr>
      </w:pPr>
      <w:r w:rsidRPr="00725693">
        <w:rPr>
          <w:bCs/>
        </w:rPr>
        <w:t xml:space="preserve">Impact calc – </w:t>
      </w:r>
    </w:p>
    <w:p w14:paraId="5DCEC781" w14:textId="77777777" w:rsidR="00725693" w:rsidRPr="00725693" w:rsidRDefault="00725693" w:rsidP="00725693">
      <w:pPr>
        <w:pStyle w:val="Heading4"/>
        <w:rPr>
          <w:bCs/>
        </w:rPr>
      </w:pPr>
      <w:r w:rsidRPr="00725693">
        <w:rPr>
          <w:bCs/>
        </w:rPr>
        <w:t xml:space="preserve">1] Extinction </w:t>
      </w:r>
      <w:r w:rsidRPr="00725693">
        <w:rPr>
          <w:bCs/>
          <w:u w:val="single"/>
        </w:rPr>
        <w:t>outweighs</w:t>
      </w:r>
      <w:r w:rsidRPr="00725693">
        <w:rPr>
          <w:bCs/>
        </w:rPr>
        <w:t xml:space="preserve">: A] </w:t>
      </w:r>
      <w:r w:rsidRPr="00725693">
        <w:rPr>
          <w:bCs/>
          <w:u w:val="single"/>
        </w:rPr>
        <w:t>Reversibility</w:t>
      </w:r>
      <w:r w:rsidRPr="00725693">
        <w:rPr>
          <w:bCs/>
        </w:rPr>
        <w:t xml:space="preserve">- it forecloses the alternative because we can’t improve society if we are all dead B] </w:t>
      </w:r>
      <w:r w:rsidRPr="00725693">
        <w:rPr>
          <w:bCs/>
          <w:u w:val="single"/>
        </w:rPr>
        <w:t>Structural violence</w:t>
      </w:r>
      <w:r w:rsidRPr="00725693">
        <w:rPr>
          <w:bCs/>
        </w:rPr>
        <w:t xml:space="preserve">- death causes suffering because people can’t get access to resources and basic necessities C] </w:t>
      </w:r>
      <w:r w:rsidRPr="00725693">
        <w:rPr>
          <w:bCs/>
          <w:u w:val="single"/>
        </w:rPr>
        <w:t>Objectivity</w:t>
      </w:r>
      <w:r w:rsidRPr="00725693">
        <w:rPr>
          <w:bCs/>
        </w:rPr>
        <w:t xml:space="preserve">- body count is the most objective way to calculate impacts because comparing suffering is unethical D] </w:t>
      </w:r>
      <w:r w:rsidRPr="00725693">
        <w:rPr>
          <w:bCs/>
          <w:u w:val="single"/>
        </w:rPr>
        <w:t>Uncertainty</w:t>
      </w:r>
      <w:r w:rsidRPr="00725693">
        <w:rPr>
          <w:bCs/>
        </w:rPr>
        <w:t>- if we’re unsure about which interpretation of the world is true, we should preserve the world to keep debating about it</w:t>
      </w:r>
    </w:p>
    <w:p w14:paraId="60C88876" w14:textId="77777777" w:rsidR="00725693" w:rsidRPr="00725693" w:rsidRDefault="00725693" w:rsidP="00725693">
      <w:pPr>
        <w:pStyle w:val="Heading4"/>
        <w:rPr>
          <w:bCs/>
        </w:rPr>
      </w:pPr>
      <w:r w:rsidRPr="00725693">
        <w:rPr>
          <w:bCs/>
        </w:rPr>
        <w:t xml:space="preserve">2] Calc indicts </w:t>
      </w:r>
      <w:r w:rsidRPr="00725693">
        <w:rPr>
          <w:bCs/>
          <w:u w:val="single"/>
        </w:rPr>
        <w:t>fail</w:t>
      </w:r>
      <w:r w:rsidRPr="00725693">
        <w:rPr>
          <w:bCs/>
        </w:rPr>
        <w:t xml:space="preserve">: A] </w:t>
      </w:r>
      <w:r w:rsidRPr="00725693">
        <w:rPr>
          <w:bCs/>
          <w:u w:val="single"/>
        </w:rPr>
        <w:t>Ethics</w:t>
      </w:r>
      <w:r w:rsidRPr="00725693">
        <w:rPr>
          <w:bCs/>
        </w:rPr>
        <w:t xml:space="preserve">- it would indict everything since they use events to understand how their ethics have worked B] </w:t>
      </w:r>
      <w:r w:rsidRPr="00725693">
        <w:rPr>
          <w:bCs/>
          <w:u w:val="single"/>
        </w:rPr>
        <w:t>Reciprocity</w:t>
      </w:r>
      <w:r w:rsidRPr="00725693">
        <w:rPr>
          <w:bCs/>
        </w:rPr>
        <w:t xml:space="preserve">- they are NIBs that create a 2:1 skew where I have to answer them to access offense while they only have to win one C] </w:t>
      </w:r>
      <w:r w:rsidRPr="00725693">
        <w:rPr>
          <w:bCs/>
          <w:u w:val="single"/>
        </w:rPr>
        <w:t>Internalism</w:t>
      </w:r>
      <w:r w:rsidRPr="00725693">
        <w:rPr>
          <w:bCs/>
        </w:rPr>
        <w:t>- asking why we value pain and pleasure is nonsensical cuz the answer is intrinsic since we just do, which means we still prefer hedonism despite shortcomings.</w:t>
      </w:r>
    </w:p>
    <w:p w14:paraId="5FD7DDF2" w14:textId="2241F410" w:rsidR="00725693" w:rsidRDefault="00725693" w:rsidP="00725693"/>
    <w:p w14:paraId="573CD258" w14:textId="6737818C" w:rsidR="00725693" w:rsidRDefault="00725693" w:rsidP="00725693">
      <w:pPr>
        <w:pStyle w:val="Heading2"/>
      </w:pPr>
      <w:r>
        <w:t>2</w:t>
      </w:r>
    </w:p>
    <w:p w14:paraId="5771C375" w14:textId="4668CC27" w:rsidR="00725693" w:rsidRDefault="00725693" w:rsidP="00725693">
      <w:pPr>
        <w:pStyle w:val="Heading3"/>
      </w:pPr>
      <w:r>
        <w:t>CP</w:t>
      </w:r>
    </w:p>
    <w:p w14:paraId="4BC0D698" w14:textId="77777777" w:rsidR="00725693" w:rsidRPr="00725693" w:rsidRDefault="00725693" w:rsidP="00725693">
      <w:pPr>
        <w:pStyle w:val="Heading4"/>
        <w:rPr>
          <w:bCs/>
        </w:rPr>
      </w:pPr>
      <w:r w:rsidRPr="00725693">
        <w:rPr>
          <w:bCs/>
        </w:rPr>
        <w:t xml:space="preserve">Text: A nation appointed international panel of scientists including National Academies and corresponding organizations should </w:t>
      </w:r>
      <w:r w:rsidRPr="00725693">
        <w:rPr>
          <w:bCs/>
          <w:highlight w:val="green"/>
        </w:rPr>
        <w:t>[reduce intellectual property protections]</w:t>
      </w:r>
      <w:r w:rsidRPr="00725693">
        <w:rPr>
          <w:bCs/>
        </w:rPr>
        <w:t xml:space="preserve"> and manage similar conflicts of interest between intellectual property.</w:t>
      </w:r>
    </w:p>
    <w:p w14:paraId="3FF56C9F" w14:textId="77777777" w:rsidR="00725693" w:rsidRPr="00725693" w:rsidRDefault="00725693" w:rsidP="00725693">
      <w:pPr>
        <w:rPr>
          <w:b/>
          <w:bCs/>
        </w:rPr>
      </w:pPr>
    </w:p>
    <w:p w14:paraId="4554DCB7" w14:textId="77777777" w:rsidR="00725693" w:rsidRPr="00725693" w:rsidRDefault="00725693" w:rsidP="00725693">
      <w:pPr>
        <w:pStyle w:val="Heading4"/>
        <w:rPr>
          <w:bCs/>
        </w:rPr>
      </w:pPr>
      <w:r w:rsidRPr="00725693">
        <w:rPr>
          <w:bCs/>
        </w:rPr>
        <w:t xml:space="preserve">International panel of science diplomats can </w:t>
      </w:r>
      <w:r w:rsidRPr="00725693">
        <w:rPr>
          <w:bCs/>
          <w:u w:val="single"/>
        </w:rPr>
        <w:t>rule over IP</w:t>
      </w:r>
      <w:r w:rsidRPr="00725693">
        <w:rPr>
          <w:bCs/>
        </w:rPr>
        <w:t xml:space="preserve">---that’s key to </w:t>
      </w:r>
      <w:r w:rsidRPr="00725693">
        <w:rPr>
          <w:bCs/>
          <w:u w:val="single"/>
        </w:rPr>
        <w:t>science diplomacy</w:t>
      </w:r>
      <w:r w:rsidRPr="00725693">
        <w:rPr>
          <w:bCs/>
        </w:rPr>
        <w:t>.</w:t>
      </w:r>
    </w:p>
    <w:p w14:paraId="63A420DC" w14:textId="77777777" w:rsidR="00725693" w:rsidRDefault="00725693" w:rsidP="00725693">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6" w:history="1">
        <w:r>
          <w:rPr>
            <w:rStyle w:val="Hyperlink"/>
          </w:rPr>
          <w:t>https://americandiplomacy.web.unc.edu/2018/09/leveraging-diplomacy-for-managing-scientific-challenges-an-opportunity-to-navigate-the-future-of-science/</w:t>
        </w:r>
      </w:hyperlink>
      <w:r>
        <w:t>] Justin</w:t>
      </w:r>
    </w:p>
    <w:p w14:paraId="2A8D8398" w14:textId="77777777" w:rsidR="00725693" w:rsidRDefault="00725693" w:rsidP="00725693">
      <w:pPr>
        <w:rPr>
          <w:sz w:val="16"/>
        </w:rPr>
      </w:pPr>
      <w:r>
        <w:rPr>
          <w:sz w:val="16"/>
        </w:rPr>
        <w:t xml:space="preserve">At the global level, </w:t>
      </w:r>
      <w:r>
        <w:rPr>
          <w:highlight w:val="green"/>
          <w:u w:val="single"/>
        </w:rPr>
        <w:t>science diplomacy</w:t>
      </w:r>
      <w:r>
        <w:rPr>
          <w:u w:val="single"/>
        </w:rPr>
        <w:t xml:space="preserve"> is defined as </w:t>
      </w:r>
      <w:r>
        <w:rPr>
          <w:rStyle w:val="Emphasis"/>
        </w:rPr>
        <w:t>cooperation among countries in order to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w:t>
      </w:r>
      <w:proofErr w:type="gramStart"/>
      <w:r>
        <w:rPr>
          <w:sz w:val="16"/>
        </w:rPr>
        <w:t>two or three year</w:t>
      </w:r>
      <w:proofErr w:type="gramEnd"/>
      <w:r>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t xml:space="preserve"> need for free exchange of information needed for innovation and growth.</w:t>
      </w:r>
    </w:p>
    <w:p w14:paraId="11FE38BC" w14:textId="77777777" w:rsidR="00725693" w:rsidRDefault="00725693" w:rsidP="00725693">
      <w:pPr>
        <w:rPr>
          <w:u w:val="single"/>
        </w:rPr>
      </w:pPr>
      <w:r>
        <w:rPr>
          <w:sz w:val="16"/>
        </w:rPr>
        <w:t xml:space="preserve">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and providing protection of IP.</w:t>
      </w:r>
    </w:p>
    <w:p w14:paraId="60D347F5" w14:textId="77777777" w:rsidR="00725693" w:rsidRDefault="00725693" w:rsidP="00725693">
      <w:pPr>
        <w:rPr>
          <w:sz w:val="16"/>
        </w:rPr>
      </w:pP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in order to justify the use of government and/or corporate funds.</w:t>
      </w:r>
    </w:p>
    <w:p w14:paraId="247C5CAB" w14:textId="77777777" w:rsidR="00725693" w:rsidRDefault="00725693" w:rsidP="00725693">
      <w:pPr>
        <w:rPr>
          <w:sz w:val="16"/>
        </w:rPr>
      </w:pPr>
      <w:r>
        <w:rPr>
          <w:sz w:val="16"/>
        </w:rPr>
        <w:t xml:space="preserve">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There are few international offices or “guardians” to protect junior and senior scientists in corporate or academic sectors from misuse of reagents or piracy.</w:t>
      </w:r>
    </w:p>
    <w:p w14:paraId="51FBDDB8" w14:textId="77777777" w:rsidR="00725693" w:rsidRDefault="00725693" w:rsidP="00725693">
      <w:pPr>
        <w:rPr>
          <w:sz w:val="16"/>
        </w:rPr>
      </w:pP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r>
        <w:rPr>
          <w:u w:val="single"/>
        </w:rPr>
        <w:t xml:space="preserve">Chinese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w:t>
      </w:r>
    </w:p>
    <w:p w14:paraId="4675AE44" w14:textId="77777777" w:rsidR="00725693" w:rsidRDefault="00725693" w:rsidP="00725693">
      <w:pPr>
        <w:rPr>
          <w:sz w:val="16"/>
        </w:rPr>
      </w:pP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2BAB390D" w14:textId="77777777" w:rsidR="00725693" w:rsidRDefault="00725693" w:rsidP="00725693">
      <w:pPr>
        <w:rPr>
          <w:sz w:val="16"/>
        </w:rPr>
      </w:pPr>
      <w:r>
        <w:rPr>
          <w:sz w:val="16"/>
        </w:rPr>
        <w:t xml:space="preserve">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w:t>
      </w:r>
    </w:p>
    <w:p w14:paraId="62B87319" w14:textId="77777777" w:rsidR="00725693" w:rsidRDefault="00725693" w:rsidP="00725693">
      <w:pPr>
        <w:rPr>
          <w:sz w:val="16"/>
        </w:rPr>
      </w:pPr>
      <w:r>
        <w:rPr>
          <w:sz w:val="16"/>
        </w:rPr>
        <w:t xml:space="preserve">So, </w:t>
      </w:r>
      <w:r>
        <w:rPr>
          <w:u w:val="single"/>
        </w:rPr>
        <w:t xml:space="preserve">how does one strike the proper balance between security and growth?  </w:t>
      </w:r>
      <w:r>
        <w:rPr>
          <w:highlight w:val="green"/>
          <w:u w:val="single"/>
        </w:rPr>
        <w:t>Science</w:t>
      </w:r>
      <w:r>
        <w:rPr>
          <w:u w:val="single"/>
        </w:rPr>
        <w:t xml:space="preserve"> is a universal social enterprise</w:t>
      </w:r>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This question falls squarely within the purview of international science diplomacy, whereby science diplomats can establish rules of conduct</w:t>
      </w:r>
      <w:r>
        <w:rPr>
          <w:sz w:val="16"/>
        </w:rPr>
        <w:t xml:space="preserve"> governing joint global technology development with proper IP protection.</w:t>
      </w:r>
    </w:p>
    <w:p w14:paraId="59247BF1" w14:textId="77777777" w:rsidR="00725693" w:rsidRDefault="00725693" w:rsidP="00725693">
      <w:pPr>
        <w:rPr>
          <w:sz w:val="16"/>
        </w:rPr>
      </w:pPr>
      <w:r>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67B3C209" w14:textId="77777777" w:rsidR="00725693" w:rsidRDefault="00725693" w:rsidP="00725693">
      <w:pPr>
        <w:rPr>
          <w:sz w:val="16"/>
        </w:rPr>
      </w:pPr>
      <w:r>
        <w:rPr>
          <w:sz w:val="16"/>
        </w:rPr>
        <w:t xml:space="preserve">In summary, we believe that </w:t>
      </w:r>
      <w:r>
        <w:rPr>
          <w:highlight w:val="green"/>
          <w:u w:val="single"/>
        </w:rPr>
        <w:t>science diplomats</w:t>
      </w:r>
      <w:r>
        <w:rPr>
          <w:u w:val="single"/>
        </w:rPr>
        <w:t xml:space="preserve"> could help </w:t>
      </w:r>
      <w:r>
        <w:rPr>
          <w:rStyle w:val="Emphasis"/>
          <w:highlight w:val="green"/>
        </w:rPr>
        <w:t>address</w:t>
      </w:r>
      <w:r>
        <w:rPr>
          <w:rStyle w:val="Emphasis"/>
        </w:rPr>
        <w:t xml:space="preserve"> the increasingly complex issues that arise between accelerating scientific</w:t>
      </w:r>
      <w:r>
        <w:rPr>
          <w:u w:val="single"/>
        </w:rPr>
        <w:t xml:space="preserve"> and </w:t>
      </w:r>
      <w:r>
        <w:rPr>
          <w:rStyle w:val="Emphasis"/>
        </w:rPr>
        <w:t>engineering advances</w:t>
      </w:r>
      <w:r>
        <w:rPr>
          <w:u w:val="single"/>
        </w:rPr>
        <w:t xml:space="preserve">, and the need to protect national security and corporate </w:t>
      </w:r>
      <w:r>
        <w:rPr>
          <w:highlight w:val="green"/>
          <w:u w:val="single"/>
        </w:rPr>
        <w:t>IP</w:t>
      </w:r>
      <w:r>
        <w:rPr>
          <w:u w:val="single"/>
        </w:rPr>
        <w:t xml:space="preserve">. We also propose that this might be accomplished by </w:t>
      </w:r>
      <w:r w:rsidRPr="00725693">
        <w:rPr>
          <w:u w:val="single"/>
        </w:rPr>
        <w:t>asking</w:t>
      </w:r>
      <w:r>
        <w:rPr>
          <w:u w:val="single"/>
        </w:rPr>
        <w:t xml:space="preserve"> the </w:t>
      </w:r>
      <w:r>
        <w:rPr>
          <w:highlight w:val="green"/>
          <w:u w:val="single"/>
        </w:rPr>
        <w:t xml:space="preserve">National Academies </w:t>
      </w:r>
      <w:r w:rsidRPr="00725693">
        <w:rPr>
          <w:u w:val="single"/>
        </w:rPr>
        <w:t xml:space="preserve">to </w:t>
      </w:r>
      <w:r>
        <w:rPr>
          <w:rFonts w:eastAsiaTheme="majorEastAsia" w:cstheme="majorBidi"/>
          <w:b/>
          <w:sz w:val="32"/>
          <w:highlight w:val="green"/>
          <w:u w:val="single"/>
        </w:rPr>
        <w:t>recommend</w:t>
      </w:r>
      <w:r>
        <w:rPr>
          <w:u w:val="single"/>
        </w:rPr>
        <w:t xml:space="preserve"> academic, corporate, and government </w:t>
      </w:r>
      <w:r>
        <w:rPr>
          <w:highlight w:val="green"/>
          <w:u w:val="single"/>
        </w:rPr>
        <w:t>scientific leaders</w:t>
      </w:r>
      <w:r>
        <w:rPr>
          <w:u w:val="single"/>
        </w:rPr>
        <w:t xml:space="preserve"> to </w:t>
      </w:r>
      <w:r>
        <w:rPr>
          <w:highlight w:val="green"/>
          <w:u w:val="single"/>
        </w:rPr>
        <w:t>serve on</w:t>
      </w:r>
      <w:r>
        <w:rPr>
          <w:u w:val="single"/>
        </w:rPr>
        <w:t xml:space="preserve"> an international scientific </w:t>
      </w:r>
      <w:r>
        <w:rPr>
          <w:highlight w:val="green"/>
          <w:u w:val="single"/>
        </w:rPr>
        <w:t>advisory board</w:t>
      </w:r>
      <w:r w:rsidRPr="00725693">
        <w:rPr>
          <w:u w:val="single"/>
        </w:rPr>
        <w:t>, and for the corresponding organizations in other countries to do the same. Access</w:t>
      </w:r>
      <w:r>
        <w:rPr>
          <w:u w:val="single"/>
        </w:rPr>
        <w:t xml:space="preserve"> to </w:t>
      </w:r>
      <w:r>
        <w:rPr>
          <w:rStyle w:val="Heading3Char"/>
        </w:rPr>
        <w:t xml:space="preserve">the </w:t>
      </w:r>
      <w:r>
        <w:rPr>
          <w:rStyle w:val="Heading3Char"/>
          <w:highlight w:val="green"/>
        </w:rPr>
        <w:t>free flow of info</w:t>
      </w:r>
      <w:r>
        <w:rPr>
          <w:rStyle w:val="Heading3Char"/>
        </w:rPr>
        <w:t xml:space="preserve">rmation </w:t>
      </w:r>
      <w:r>
        <w:rPr>
          <w:rStyle w:val="Heading3Char"/>
          <w:highlight w:val="green"/>
        </w:rPr>
        <w:t>promotes</w:t>
      </w:r>
      <w:r>
        <w:rPr>
          <w:rStyle w:val="Heading3Char"/>
        </w:rPr>
        <w:t xml:space="preserve"> new knowledge and </w:t>
      </w:r>
      <w:r>
        <w:rPr>
          <w:rStyle w:val="Heading3Char"/>
          <w:highlight w:val="green"/>
        </w:rPr>
        <w:t>innovation</w:t>
      </w:r>
      <w:r>
        <w:rPr>
          <w:u w:val="single"/>
        </w:rPr>
        <w:t xml:space="preserve">. A return to a more </w:t>
      </w:r>
      <w:r>
        <w:rPr>
          <w:highlight w:val="green"/>
          <w:u w:val="single"/>
        </w:rPr>
        <w:t xml:space="preserve">restrictive intellectual </w:t>
      </w:r>
      <w:r w:rsidRPr="00725693">
        <w:rPr>
          <w:u w:val="single"/>
        </w:rPr>
        <w:t>environment</w:t>
      </w:r>
      <w:r>
        <w:rPr>
          <w:u w:val="single"/>
        </w:rPr>
        <w:t xml:space="preserve"> is not only </w:t>
      </w:r>
      <w:r>
        <w:rPr>
          <w:rStyle w:val="Heading3Char"/>
          <w:highlight w:val="green"/>
        </w:rPr>
        <w:t>harmful</w:t>
      </w:r>
      <w:r>
        <w:rPr>
          <w:rStyle w:val="Heading3Char"/>
        </w:rPr>
        <w:t xml:space="preserve"> to progress</w:t>
      </w:r>
      <w:r>
        <w:rPr>
          <w:u w:val="single"/>
        </w:rPr>
        <w:t xml:space="preserve">, but also nearly </w:t>
      </w:r>
      <w:r>
        <w:rPr>
          <w:rStyle w:val="Heading3Char"/>
          <w:highlight w:val="green"/>
        </w:rPr>
        <w:t>impossible to manage</w:t>
      </w:r>
      <w:r>
        <w:rPr>
          <w:rStyle w:val="Heading3Char"/>
        </w:rPr>
        <w:t xml:space="preserve"> in the current internet age</w:t>
      </w:r>
      <w:r>
        <w:rPr>
          <w:sz w:val="16"/>
        </w:rPr>
        <w:t xml:space="preserve">. A good place to start would be to </w:t>
      </w:r>
      <w:r>
        <w:rPr>
          <w:u w:val="single"/>
        </w:rPr>
        <w:t>engage the newly appointed head of the White House Office of Science and Technology Policy</w:t>
      </w:r>
      <w:r>
        <w:rPr>
          <w:sz w:val="16"/>
        </w:rPr>
        <w:t xml:space="preserve"> (the Science Advisor to the President of the United States), </w:t>
      </w:r>
      <w:r>
        <w:rPr>
          <w:u w:val="single"/>
        </w:rPr>
        <w:t xml:space="preserve">and working groups within </w:t>
      </w:r>
      <w:r>
        <w:rPr>
          <w:highlight w:val="green"/>
          <w:u w:val="single"/>
        </w:rPr>
        <w:t>established organizations</w:t>
      </w:r>
      <w:r>
        <w:rPr>
          <w:sz w:val="16"/>
        </w:rPr>
        <w:t xml:space="preserve">. These organizations </w:t>
      </w:r>
      <w:r>
        <w:rPr>
          <w:rStyle w:val="Emphasis"/>
          <w:highlight w:val="green"/>
        </w:rPr>
        <w:t>include</w:t>
      </w:r>
      <w:r>
        <w:rPr>
          <w:rStyle w:val="Emphasis"/>
        </w:rPr>
        <w:t xml:space="preserve"> the American Association for the Advancement of Science (</w:t>
      </w:r>
      <w:r>
        <w:rPr>
          <w:rStyle w:val="Emphasis"/>
          <w:highlight w:val="green"/>
        </w:rPr>
        <w:t>AAAS</w:t>
      </w:r>
      <w:r>
        <w:rPr>
          <w:rStyle w:val="Emphasis"/>
        </w:rPr>
        <w:t>)</w:t>
      </w:r>
      <w:r>
        <w:rPr>
          <w:u w:val="single"/>
        </w:rPr>
        <w:t xml:space="preserve"> or the </w:t>
      </w:r>
      <w:r>
        <w:rPr>
          <w:rStyle w:val="Emphasis"/>
        </w:rPr>
        <w:t>National Academies of Science, Engineering and Medicine, and corresponding international organizations</w:t>
      </w:r>
      <w:r>
        <w:rPr>
          <w:u w:val="single"/>
        </w:rPr>
        <w:t>.</w:t>
      </w:r>
      <w:r>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7627CC47" w14:textId="77777777" w:rsidR="00725693" w:rsidRDefault="00725693" w:rsidP="00725693"/>
    <w:p w14:paraId="6FD4A70B" w14:textId="77777777" w:rsidR="00725693" w:rsidRPr="00725693" w:rsidRDefault="00725693" w:rsidP="00725693">
      <w:pPr>
        <w:pStyle w:val="Heading4"/>
        <w:rPr>
          <w:bCs/>
        </w:rPr>
      </w:pPr>
      <w:r w:rsidRPr="00725693">
        <w:rPr>
          <w:bCs/>
        </w:rPr>
        <w:t xml:space="preserve">Solves every </w:t>
      </w:r>
      <w:r w:rsidRPr="00725693">
        <w:rPr>
          <w:bCs/>
          <w:u w:val="single"/>
        </w:rPr>
        <w:t>existential threat</w:t>
      </w:r>
      <w:r w:rsidRPr="00725693">
        <w:rPr>
          <w:bCs/>
        </w:rPr>
        <w:t>.</w:t>
      </w:r>
    </w:p>
    <w:p w14:paraId="4C193686" w14:textId="77777777" w:rsidR="00725693" w:rsidRDefault="00725693" w:rsidP="00725693">
      <w:r>
        <w:rPr>
          <w:rStyle w:val="Style13ptBold"/>
        </w:rPr>
        <w:t>Haynes 18</w:t>
      </w:r>
      <w:r>
        <w:t xml:space="preserve">—research associate in the Neurobiology Department at Harvard Medical School (Trevor, “Science Diplomacy: Collaboration in a rapidly changing world,” </w:t>
      </w:r>
      <w:hyperlink r:id="rId7" w:history="1">
        <w:r>
          <w:rPr>
            <w:rStyle w:val="Hyperlink"/>
          </w:rPr>
          <w:t>http://sitn.hms.harvard.edu/flash/2018/science-diplomacy-collaboration-rapidly-changing-world/</w:t>
        </w:r>
      </w:hyperlink>
      <w:r>
        <w:t>, dml) // Re-Cut Justin</w:t>
      </w:r>
    </w:p>
    <w:p w14:paraId="7E4D9150" w14:textId="77777777" w:rsidR="00725693" w:rsidRDefault="00725693" w:rsidP="00725693">
      <w:pPr>
        <w:rPr>
          <w:sz w:val="16"/>
        </w:rPr>
      </w:pPr>
      <w:r>
        <w:rPr>
          <w:rStyle w:val="StyleUnderline"/>
        </w:rPr>
        <w:t xml:space="preserve">Today’s world is </w:t>
      </w:r>
      <w:r>
        <w:rPr>
          <w:rStyle w:val="Emphasis"/>
        </w:rPr>
        <w:t>extremely interconnected</w:t>
      </w:r>
      <w:r>
        <w:rPr>
          <w:sz w:val="16"/>
        </w:rPr>
        <w:t xml:space="preserve">. Most of us take this fact for granted, but its implications cannot be overstated. </w:t>
      </w:r>
      <w:r>
        <w:rPr>
          <w:rStyle w:val="StyleUnderline"/>
        </w:rPr>
        <w:t xml:space="preserve">The rate at which information, resources, and people are able to move from one part of the world to another continues to accelerate at an </w:t>
      </w:r>
      <w:r>
        <w:rPr>
          <w:rStyle w:val="Emphasis"/>
        </w:rPr>
        <w:t>alarming rate</w:t>
      </w:r>
      <w:r>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rStyle w:val="StyleUnderline"/>
        </w:rPr>
        <w:t xml:space="preserve">human progress rests on a </w:t>
      </w:r>
      <w:r>
        <w:rPr>
          <w:rStyle w:val="Emphasis"/>
        </w:rPr>
        <w:t>fragile foundation</w:t>
      </w:r>
      <w:r>
        <w:rPr>
          <w:rStyle w:val="StyleUnderline"/>
        </w:rPr>
        <w:t xml:space="preserve"> of international cooperation; the challenges presented by an interconnected world are </w:t>
      </w:r>
      <w:r>
        <w:rPr>
          <w:rStyle w:val="Emphasis"/>
        </w:rPr>
        <w:t>immense</w:t>
      </w:r>
      <w:r>
        <w:rPr>
          <w:rStyle w:val="StyleUnderline"/>
        </w:rPr>
        <w:t xml:space="preserve">. </w:t>
      </w:r>
      <w:r>
        <w:rPr>
          <w:rStyle w:val="Emphasis"/>
        </w:rPr>
        <w:t>War</w:t>
      </w:r>
      <w:r>
        <w:rPr>
          <w:rStyle w:val="StyleUnderline"/>
        </w:rPr>
        <w:t xml:space="preserve">, </w:t>
      </w:r>
      <w:r>
        <w:rPr>
          <w:rStyle w:val="Emphasis"/>
        </w:rPr>
        <w:t>natural disasters</w:t>
      </w:r>
      <w:r>
        <w:rPr>
          <w:rStyle w:val="StyleUnderline"/>
        </w:rPr>
        <w:t xml:space="preserve">, and </w:t>
      </w:r>
      <w:r>
        <w:rPr>
          <w:rStyle w:val="Emphasis"/>
        </w:rPr>
        <w:t>economic collapse</w:t>
      </w:r>
      <w:r>
        <w:rPr>
          <w:sz w:val="16"/>
        </w:rPr>
        <w:t xml:space="preserve"> now </w:t>
      </w:r>
      <w:r>
        <w:rPr>
          <w:rStyle w:val="StyleUnderline"/>
        </w:rPr>
        <w:t xml:space="preserve">exert their effects </w:t>
      </w:r>
      <w:r>
        <w:rPr>
          <w:rStyle w:val="Emphasis"/>
        </w:rPr>
        <w:t>globally</w:t>
      </w:r>
      <w:r>
        <w:rPr>
          <w:rStyle w:val="StyleUnderline"/>
        </w:rPr>
        <w:t xml:space="preserve">, creating </w:t>
      </w:r>
      <w:r>
        <w:rPr>
          <w:rStyle w:val="Emphasis"/>
        </w:rPr>
        <w:t>economic</w:t>
      </w:r>
      <w:r>
        <w:rPr>
          <w:rStyle w:val="StyleUnderline"/>
        </w:rPr>
        <w:t xml:space="preserve"> and </w:t>
      </w:r>
      <w:r>
        <w:rPr>
          <w:rStyle w:val="Emphasis"/>
        </w:rPr>
        <w:t>ecological disasters</w:t>
      </w:r>
      <w:r>
        <w:rPr>
          <w:rStyle w:val="StyleUnderline"/>
        </w:rPr>
        <w:t xml:space="preserve"> and </w:t>
      </w:r>
      <w:r>
        <w:rPr>
          <w:rStyle w:val="Emphasis"/>
        </w:rPr>
        <w:t>mass human migrations</w:t>
      </w:r>
      <w:r>
        <w:rPr>
          <w:rStyle w:val="StyleUnderline"/>
        </w:rPr>
        <w:t xml:space="preserve"> on an unprecedented scale</w:t>
      </w:r>
      <w:r>
        <w:rPr>
          <w:sz w:val="16"/>
        </w:rPr>
        <w:t>. And with the US pulling out of major multilateral agreements on trade, climate change mitigation, and denuclearization, you might wonder if our ability to collaborate across borders productively is really up to the task.</w:t>
      </w:r>
    </w:p>
    <w:p w14:paraId="00CC93B7" w14:textId="77777777" w:rsidR="00725693" w:rsidRDefault="00725693" w:rsidP="00725693">
      <w:pPr>
        <w:rPr>
          <w:sz w:val="16"/>
        </w:rPr>
      </w:pPr>
      <w:r>
        <w:rPr>
          <w:rStyle w:val="StyleUnderline"/>
        </w:rPr>
        <w:t xml:space="preserve">Global </w:t>
      </w:r>
      <w:r>
        <w:rPr>
          <w:rStyle w:val="StyleUnderline"/>
          <w:highlight w:val="green"/>
        </w:rPr>
        <w:t>challenges require</w:t>
      </w:r>
      <w:r>
        <w:rPr>
          <w:rStyle w:val="StyleUnderline"/>
        </w:rPr>
        <w:t xml:space="preserve"> </w:t>
      </w:r>
      <w:r>
        <w:rPr>
          <w:rStyle w:val="Emphasis"/>
        </w:rPr>
        <w:t>global solutions</w:t>
      </w:r>
      <w:r>
        <w:rPr>
          <w:rStyle w:val="StyleUnderline"/>
        </w:rPr>
        <w:t xml:space="preserve">, and global solutions require </w:t>
      </w:r>
      <w:r>
        <w:rPr>
          <w:rStyle w:val="Emphasis"/>
          <w:highlight w:val="green"/>
        </w:rPr>
        <w:t>collaboration</w:t>
      </w:r>
      <w:r>
        <w:rPr>
          <w:rStyle w:val="StyleUnderline"/>
        </w:rPr>
        <w:t xml:space="preserve"> between countries both big and small, rich and poor, authoritative and democratic. There are few human enterprises capable of providing continuity across these differences</w:t>
      </w:r>
      <w:r>
        <w:rPr>
          <w:sz w:val="16"/>
        </w:rPr>
        <w:t xml:space="preserve">, and as technological solutions are becoming available to some of our most pressing issues, two in particular will be </w:t>
      </w:r>
      <w:r>
        <w:rPr>
          <w:rStyle w:val="Emphasis"/>
        </w:rPr>
        <w:t>necessary</w:t>
      </w:r>
      <w:r>
        <w:rPr>
          <w:rStyle w:val="StyleUnderline"/>
        </w:rPr>
        <w:t xml:space="preserve"> to getting the job done</w:t>
      </w:r>
      <w:r>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Pr>
          <w:rStyle w:val="StyleUnderline"/>
        </w:rPr>
        <w:t>is</w:t>
      </w:r>
      <w:r>
        <w:rPr>
          <w:sz w:val="16"/>
        </w:rPr>
        <w:t xml:space="preserve"> being undertaken. This effort, which has led to </w:t>
      </w:r>
      <w:r>
        <w:rPr>
          <w:rStyle w:val="Emphasis"/>
        </w:rPr>
        <w:t>scientists</w:t>
      </w:r>
      <w:r>
        <w:rPr>
          <w:sz w:val="16"/>
        </w:rPr>
        <w:t xml:space="preserve"> and academics </w:t>
      </w:r>
      <w:r>
        <w:rPr>
          <w:rStyle w:val="StyleUnderline"/>
        </w:rPr>
        <w:t xml:space="preserve">playing a </w:t>
      </w:r>
      <w:r>
        <w:rPr>
          <w:rStyle w:val="Emphasis"/>
        </w:rPr>
        <w:t>direct role</w:t>
      </w:r>
      <w:r>
        <w:rPr>
          <w:rStyle w:val="StyleUnderline"/>
        </w:rPr>
        <w:t xml:space="preserve"> in foreign policy development and international relations</w:t>
      </w:r>
      <w:r>
        <w:rPr>
          <w:sz w:val="16"/>
        </w:rPr>
        <w:t xml:space="preserve">, has given birth of a new branch of diplomacy: </w:t>
      </w:r>
      <w:r>
        <w:rPr>
          <w:rStyle w:val="Emphasis"/>
        </w:rPr>
        <w:t>science diplomacy</w:t>
      </w:r>
      <w:r>
        <w:rPr>
          <w:sz w:val="16"/>
        </w:rPr>
        <w:t>.</w:t>
      </w:r>
    </w:p>
    <w:p w14:paraId="434B8B74" w14:textId="77777777" w:rsidR="00725693" w:rsidRDefault="00725693" w:rsidP="00725693">
      <w:pPr>
        <w:rPr>
          <w:sz w:val="16"/>
        </w:rPr>
      </w:pPr>
      <w:r>
        <w:rPr>
          <w:sz w:val="16"/>
        </w:rPr>
        <w:t>What is science diplomacy?</w:t>
      </w:r>
    </w:p>
    <w:p w14:paraId="4431AEEB" w14:textId="77777777" w:rsidR="00725693" w:rsidRDefault="00725693" w:rsidP="00725693">
      <w:pPr>
        <w:rPr>
          <w:sz w:val="16"/>
        </w:rPr>
      </w:pPr>
      <w:r>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Pr>
          <w:rStyle w:val="StyleUnderline"/>
        </w:rPr>
        <w:t>The focus</w:t>
      </w:r>
      <w:r>
        <w:rPr>
          <w:sz w:val="16"/>
        </w:rPr>
        <w:t xml:space="preserve"> of these efforts </w:t>
      </w:r>
      <w:r>
        <w:rPr>
          <w:rStyle w:val="StyleUnderline"/>
        </w:rPr>
        <w:t xml:space="preserve">is to </w:t>
      </w:r>
      <w:r>
        <w:rPr>
          <w:rStyle w:val="Emphasis"/>
        </w:rPr>
        <w:t>solve international problems collaboratively</w:t>
      </w:r>
      <w:r>
        <w:rPr>
          <w:rStyle w:val="StyleUnderline"/>
        </w:rPr>
        <w:t xml:space="preserve"> while balancing economic prosperity, environmental protection, and societal wellbeing</w:t>
      </w:r>
      <w:r>
        <w:rPr>
          <w:sz w:val="16"/>
        </w:rPr>
        <w:t xml:space="preserve">. The challenge of reaching this balance in the face of a booming global population cannot be understated, but </w:t>
      </w:r>
      <w:r>
        <w:rPr>
          <w:rStyle w:val="StyleUnderline"/>
        </w:rPr>
        <w:t xml:space="preserve">this new branch of diplomacy is </w:t>
      </w:r>
      <w:r>
        <w:rPr>
          <w:rStyle w:val="Emphasis"/>
        </w:rPr>
        <w:t>already at work</w:t>
      </w:r>
      <w:r>
        <w:rPr>
          <w:rStyle w:val="StyleUnderline"/>
        </w:rPr>
        <w:t xml:space="preserve"> and is </w:t>
      </w:r>
      <w:r>
        <w:rPr>
          <w:rStyle w:val="Emphasis"/>
        </w:rPr>
        <w:t>producing results</w:t>
      </w:r>
      <w:r>
        <w:rPr>
          <w:sz w:val="16"/>
        </w:rPr>
        <w:t xml:space="preserve">. International agreements such as </w:t>
      </w:r>
      <w:r>
        <w:rPr>
          <w:rStyle w:val="StyleUnderline"/>
        </w:rPr>
        <w:t xml:space="preserve">the </w:t>
      </w:r>
      <w:r>
        <w:rPr>
          <w:rStyle w:val="Emphasis"/>
        </w:rPr>
        <w:t>Paris Climate Agreement</w:t>
      </w:r>
      <w:r>
        <w:rPr>
          <w:rStyle w:val="StyleUnderline"/>
        </w:rPr>
        <w:t xml:space="preserve"> and the </w:t>
      </w:r>
      <w:r>
        <w:rPr>
          <w:rStyle w:val="Emphasis"/>
        </w:rPr>
        <w:t>Iran Nuclear Deal</w:t>
      </w:r>
      <w:r>
        <w:rPr>
          <w:rStyle w:val="StyleUnderline"/>
        </w:rPr>
        <w:t xml:space="preserve"> are two famous examples, and science diplomacy is also establishing international collaboration in many other important arenas</w:t>
      </w:r>
      <w:r>
        <w:rPr>
          <w:sz w:val="16"/>
        </w:rPr>
        <w:t xml:space="preserve">. While these </w:t>
      </w:r>
      <w:proofErr w:type="gramStart"/>
      <w:r>
        <w:rPr>
          <w:sz w:val="16"/>
        </w:rPr>
        <w:t>lesser known</w:t>
      </w:r>
      <w:proofErr w:type="gramEnd"/>
      <w:r>
        <w:rPr>
          <w:sz w:val="16"/>
        </w:rPr>
        <w:t xml:space="preserve"> efforts may not dominate the headlines, </w:t>
      </w:r>
      <w:r>
        <w:rPr>
          <w:rStyle w:val="StyleUnderline"/>
        </w:rPr>
        <w:t xml:space="preserve">they are </w:t>
      </w:r>
      <w:r>
        <w:rPr>
          <w:rStyle w:val="Emphasis"/>
        </w:rPr>
        <w:t>quietly tackling the global issues of today</w:t>
      </w:r>
      <w:r>
        <w:rPr>
          <w:rStyle w:val="StyleUnderline"/>
        </w:rPr>
        <w:t xml:space="preserve"> and </w:t>
      </w:r>
      <w:r>
        <w:rPr>
          <w:rStyle w:val="Emphasis"/>
        </w:rPr>
        <w:t>preparing us for those of tomorrow</w:t>
      </w:r>
      <w:r>
        <w:rPr>
          <w:sz w:val="16"/>
        </w:rPr>
        <w:t>.</w:t>
      </w:r>
    </w:p>
    <w:p w14:paraId="41104124" w14:textId="77777777" w:rsidR="00725693" w:rsidRDefault="00725693" w:rsidP="00725693">
      <w:pPr>
        <w:rPr>
          <w:sz w:val="16"/>
        </w:rPr>
      </w:pPr>
      <w:r>
        <w:rPr>
          <w:sz w:val="16"/>
        </w:rPr>
        <w:t>Natural disasters don’t respect national boundaries (and neither does the aftermath)</w:t>
      </w:r>
    </w:p>
    <w:p w14:paraId="279FDEC4" w14:textId="77777777" w:rsidR="00725693" w:rsidRDefault="00725693" w:rsidP="00725693">
      <w:pPr>
        <w:rPr>
          <w:sz w:val="16"/>
        </w:rPr>
      </w:pPr>
      <w:r>
        <w:rPr>
          <w:sz w:val="16"/>
        </w:rPr>
        <w:t xml:space="preserve">In 2013, the number of refugees displaced by natural disasters—hurricanes, droughts, earthquakes—outnumbered those displaced by war. Current projections estimate </w:t>
      </w:r>
      <w:r>
        <w:rPr>
          <w:rStyle w:val="StyleUnderline"/>
        </w:rPr>
        <w:t xml:space="preserve">as many as </w:t>
      </w:r>
      <w:r>
        <w:rPr>
          <w:rStyle w:val="Emphasis"/>
        </w:rPr>
        <w:t>1 billion people</w:t>
      </w:r>
      <w:r>
        <w:rPr>
          <w:rStyle w:val="StyleUnderline"/>
        </w:rPr>
        <w:t xml:space="preserve"> may be displaced by </w:t>
      </w:r>
      <w:r>
        <w:rPr>
          <w:rStyle w:val="StyleUnderline"/>
          <w:highlight w:val="green"/>
        </w:rPr>
        <w:t>natural disasters</w:t>
      </w:r>
      <w:r>
        <w:rPr>
          <w:rStyle w:val="StyleUnderline"/>
        </w:rPr>
        <w:t xml:space="preserve"> by </w:t>
      </w:r>
      <w:r>
        <w:rPr>
          <w:rStyle w:val="Emphasis"/>
        </w:rPr>
        <w:t>the year 2050</w:t>
      </w:r>
      <w:r>
        <w:rPr>
          <w:sz w:val="16"/>
        </w:rPr>
        <w:t xml:space="preserve">. That would mean 1 in 9 people on the planet displaced and looking for a home. Compare this to the estimated 12 million refugees displaced by the war in Syria, and a frightening picture begins to form. </w:t>
      </w:r>
      <w:r>
        <w:rPr>
          <w:rStyle w:val="StyleUnderline"/>
        </w:rPr>
        <w:t xml:space="preserve">As natural disasters </w:t>
      </w:r>
      <w:r>
        <w:rPr>
          <w:rStyle w:val="Emphasis"/>
        </w:rPr>
        <w:t>continue to increase</w:t>
      </w:r>
      <w:r>
        <w:rPr>
          <w:rStyle w:val="StyleUnderline"/>
        </w:rPr>
        <w:t xml:space="preserve"> in both their </w:t>
      </w:r>
      <w:r>
        <w:rPr>
          <w:rStyle w:val="Emphasis"/>
        </w:rPr>
        <w:t>frequency</w:t>
      </w:r>
      <w:r>
        <w:rPr>
          <w:rStyle w:val="StyleUnderline"/>
        </w:rPr>
        <w:t xml:space="preserve"> and </w:t>
      </w:r>
      <w:r>
        <w:rPr>
          <w:rStyle w:val="Emphasis"/>
        </w:rPr>
        <w:t>intensity</w:t>
      </w:r>
      <w:r>
        <w:rPr>
          <w:rStyle w:val="StyleUnderline"/>
        </w:rPr>
        <w:t xml:space="preserve">, </w:t>
      </w:r>
      <w:r>
        <w:rPr>
          <w:rStyle w:val="StyleUnderline"/>
          <w:highlight w:val="green"/>
        </w:rPr>
        <w:t>solutions</w:t>
      </w:r>
      <w:r>
        <w:rPr>
          <w:rStyle w:val="StyleUnderline"/>
        </w:rPr>
        <w:t xml:space="preserve"> for </w:t>
      </w:r>
      <w:r>
        <w:rPr>
          <w:rStyle w:val="Emphasis"/>
        </w:rPr>
        <w:t>mitigating the risk of total catastrophe</w:t>
      </w:r>
      <w:r>
        <w:rPr>
          <w:rStyle w:val="StyleUnderline"/>
        </w:rPr>
        <w:t xml:space="preserve"> will be </w:t>
      </w:r>
      <w:r>
        <w:rPr>
          <w:rStyle w:val="Emphasis"/>
          <w:highlight w:val="green"/>
        </w:rPr>
        <w:t>underpinned</w:t>
      </w:r>
      <w:r>
        <w:rPr>
          <w:rStyle w:val="StyleUnderline"/>
          <w:highlight w:val="green"/>
        </w:rPr>
        <w:t xml:space="preserve"> by</w:t>
      </w:r>
      <w:r>
        <w:rPr>
          <w:sz w:val="16"/>
        </w:rPr>
        <w:t xml:space="preserve"> science, technology, and the ability of the international community to collaborate. Many organizations are starting to tackle these problems through the use of </w:t>
      </w:r>
      <w:r>
        <w:rPr>
          <w:rStyle w:val="Emphasis"/>
          <w:highlight w:val="green"/>
        </w:rPr>
        <w:t>science diplomacy</w:t>
      </w:r>
      <w:r>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rStyle w:val="StyleUnderline"/>
        </w:rPr>
        <w:t xml:space="preserve">providing </w:t>
      </w:r>
      <w:r>
        <w:rPr>
          <w:rStyle w:val="Emphasis"/>
        </w:rPr>
        <w:t>guidance</w:t>
      </w:r>
      <w:r>
        <w:rPr>
          <w:rStyle w:val="StyleUnderline"/>
        </w:rPr>
        <w:t xml:space="preserve"> to policy makers</w:t>
      </w:r>
      <w:r>
        <w:rPr>
          <w:sz w:val="16"/>
        </w:rPr>
        <w:t xml:space="preserve"> charged with implementing disaster prevention and mitigation strategies.</w:t>
      </w:r>
    </w:p>
    <w:p w14:paraId="3B31D321" w14:textId="77777777" w:rsidR="00725693" w:rsidRDefault="00725693" w:rsidP="00725693">
      <w:pPr>
        <w:rPr>
          <w:sz w:val="16"/>
        </w:rPr>
      </w:pPr>
      <w:r>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Pr>
          <w:rStyle w:val="StyleUnderline"/>
        </w:rPr>
        <w:t xml:space="preserve">is </w:t>
      </w:r>
      <w:r>
        <w:rPr>
          <w:rStyle w:val="Emphasis"/>
        </w:rPr>
        <w:t>crucial</w:t>
      </w:r>
      <w:r>
        <w:rPr>
          <w:rStyle w:val="StyleUnderline"/>
        </w:rPr>
        <w:t xml:space="preserve"> to developing </w:t>
      </w:r>
      <w:r>
        <w:rPr>
          <w:rStyle w:val="Emphasis"/>
        </w:rPr>
        <w:t>comprehensive risk-reduction strategies</w:t>
      </w:r>
      <w:r>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017D6F3C" w14:textId="77777777" w:rsidR="00725693" w:rsidRDefault="00725693" w:rsidP="00725693">
      <w:pPr>
        <w:rPr>
          <w:sz w:val="16"/>
        </w:rPr>
      </w:pPr>
      <w:r>
        <w:rPr>
          <w:sz w:val="16"/>
        </w:rPr>
        <w:t xml:space="preserve">The results of </w:t>
      </w:r>
      <w:r>
        <w:rPr>
          <w:rStyle w:val="StyleUnderline"/>
        </w:rPr>
        <w:t>this type of international collaboration</w:t>
      </w:r>
      <w:r>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rStyle w:val="StyleUnderline"/>
        </w:rPr>
        <w:t xml:space="preserve">provides a </w:t>
      </w:r>
      <w:r>
        <w:rPr>
          <w:rStyle w:val="Emphasis"/>
        </w:rPr>
        <w:t>model for effective collaboration</w:t>
      </w:r>
      <w:r>
        <w:rPr>
          <w:rStyle w:val="StyleUnderline"/>
        </w:rPr>
        <w:t xml:space="preserve"> across the geopolitical spectrum in the face of a major global issue</w:t>
      </w:r>
      <w:r>
        <w:rPr>
          <w:sz w:val="16"/>
        </w:rPr>
        <w:t>.</w:t>
      </w:r>
    </w:p>
    <w:p w14:paraId="442106E5" w14:textId="77777777" w:rsidR="00725693" w:rsidRDefault="00725693" w:rsidP="00725693">
      <w:pPr>
        <w:rPr>
          <w:sz w:val="16"/>
        </w:rPr>
      </w:pPr>
      <w:r>
        <w:rPr>
          <w:sz w:val="16"/>
        </w:rPr>
        <w:t>Explore or Exploit? Managing international spaces</w:t>
      </w:r>
    </w:p>
    <w:p w14:paraId="42125E94" w14:textId="77777777" w:rsidR="00725693" w:rsidRDefault="00725693" w:rsidP="00725693">
      <w:pPr>
        <w:rPr>
          <w:sz w:val="16"/>
        </w:rPr>
      </w:pPr>
      <w:r>
        <w:rPr>
          <w:sz w:val="16"/>
        </w:rPr>
        <w:t xml:space="preserve">Over the last few decades </w:t>
      </w:r>
      <w:r>
        <w:rPr>
          <w:rStyle w:val="StyleUnderline"/>
        </w:rPr>
        <w:t xml:space="preserve">the polar ice cap that covers </w:t>
      </w:r>
      <w:r>
        <w:rPr>
          <w:rStyle w:val="Emphasis"/>
        </w:rPr>
        <w:t>much of the Arctic Ocean</w:t>
      </w:r>
      <w:r>
        <w:rPr>
          <w:rStyle w:val="StyleUnderline"/>
        </w:rPr>
        <w:t xml:space="preserve"> has been </w:t>
      </w:r>
      <w:r>
        <w:rPr>
          <w:rStyle w:val="Emphasis"/>
        </w:rPr>
        <w:t>shrinking</w:t>
      </w:r>
      <w:r>
        <w:rPr>
          <w:sz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rStyle w:val="StyleUnderline"/>
        </w:rPr>
        <w:t xml:space="preserve">how this territory is managed will </w:t>
      </w:r>
      <w:r>
        <w:rPr>
          <w:rStyle w:val="Emphasis"/>
        </w:rPr>
        <w:t>determine</w:t>
      </w:r>
      <w:r>
        <w:rPr>
          <w:sz w:val="16"/>
        </w:rPr>
        <w:t xml:space="preserve"> where you can live, how (and if) you can make a living, and what </w:t>
      </w:r>
      <w:r>
        <w:rPr>
          <w:rStyle w:val="StyleUnderline"/>
        </w:rPr>
        <w:t xml:space="preserve">the </w:t>
      </w:r>
      <w:r>
        <w:rPr>
          <w:rStyle w:val="Emphasis"/>
        </w:rPr>
        <w:t>health of the ecosystems</w:t>
      </w:r>
      <w:r>
        <w:rPr>
          <w:rStyle w:val="StyleUnderline"/>
        </w:rPr>
        <w:t xml:space="preserve"> that have supported Arctic life for millennia</w:t>
      </w:r>
      <w:r>
        <w:rPr>
          <w:sz w:val="16"/>
        </w:rPr>
        <w:t xml:space="preserve"> will look like.</w:t>
      </w:r>
    </w:p>
    <w:p w14:paraId="55C31B79" w14:textId="77777777" w:rsidR="00725693" w:rsidRDefault="00725693" w:rsidP="00725693">
      <w:pPr>
        <w:rPr>
          <w:sz w:val="16"/>
        </w:rPr>
      </w:pPr>
      <w:r>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foundation for </w:t>
      </w:r>
      <w:r>
        <w:rPr>
          <w:rStyle w:val="StyleUnderline"/>
        </w:rPr>
        <w:t xml:space="preserve">the </w:t>
      </w:r>
      <w:r>
        <w:rPr>
          <w:rStyle w:val="Emphasis"/>
        </w:rPr>
        <w:t>Arctic Council</w:t>
      </w:r>
      <w:r>
        <w:rPr>
          <w:sz w:val="16"/>
        </w:rPr>
        <w:t xml:space="preserve"> (Figure 1), which </w:t>
      </w:r>
      <w:r>
        <w:rPr>
          <w:rStyle w:val="StyleUnderline"/>
        </w:rPr>
        <w:t xml:space="preserve">is </w:t>
      </w:r>
      <w:r>
        <w:rPr>
          <w:rStyle w:val="Emphasis"/>
        </w:rPr>
        <w:t>one of the most successful examples</w:t>
      </w:r>
      <w:r>
        <w:rPr>
          <w:rStyle w:val="StyleUnderline"/>
        </w:rPr>
        <w:t xml:space="preserve"> of science diplomacy at work</w:t>
      </w:r>
      <w:r>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rStyle w:val="StyleUnderline"/>
        </w:rPr>
        <w:t>The council’s activities are conducted by</w:t>
      </w:r>
      <w:r>
        <w:rPr>
          <w:sz w:val="16"/>
        </w:rPr>
        <w:t xml:space="preserve"> six </w:t>
      </w:r>
      <w:r>
        <w:rPr>
          <w:rStyle w:val="StyleUnderline"/>
        </w:rPr>
        <w:t xml:space="preserve">scientific and technology-based working groups who </w:t>
      </w:r>
      <w:r>
        <w:rPr>
          <w:rStyle w:val="Emphasis"/>
        </w:rPr>
        <w:t>conduct research</w:t>
      </w:r>
      <w:r>
        <w:rPr>
          <w:rStyle w:val="StyleUnderline"/>
        </w:rPr>
        <w:t xml:space="preserve"> in the area and </w:t>
      </w:r>
      <w:r>
        <w:rPr>
          <w:rStyle w:val="Emphasis"/>
        </w:rPr>
        <w:t>provide knowledge</w:t>
      </w:r>
      <w:r>
        <w:rPr>
          <w:rStyle w:val="StyleUnderline"/>
        </w:rPr>
        <w:t xml:space="preserve"> and </w:t>
      </w:r>
      <w:r>
        <w:rPr>
          <w:rStyle w:val="Emphasis"/>
        </w:rPr>
        <w:t>recommendations</w:t>
      </w:r>
      <w:r>
        <w:rPr>
          <w:rStyle w:val="StyleUnderline"/>
        </w:rPr>
        <w:t xml:space="preserve"> to the council members. As a result of this research, and allowing scientists to take part in the negotiations, the Arctic council has enacted </w:t>
      </w:r>
      <w:r>
        <w:rPr>
          <w:rStyle w:val="Emphasis"/>
        </w:rPr>
        <w:t>several legally binding agreements</w:t>
      </w:r>
      <w:r>
        <w:rPr>
          <w:rStyle w:val="StyleUnderline"/>
        </w:rPr>
        <w:t xml:space="preserve"> regarding the sustainable development and environmental protection of the Arctic Ocean. These agreements have facilitated cooperation on a number of important issues including </w:t>
      </w:r>
      <w:r>
        <w:rPr>
          <w:rStyle w:val="Emphasis"/>
        </w:rPr>
        <w:t>search and rescue operations</w:t>
      </w:r>
      <w:r>
        <w:rPr>
          <w:rStyle w:val="StyleUnderline"/>
        </w:rPr>
        <w:t xml:space="preserve">, prevention and containment of </w:t>
      </w:r>
      <w:r>
        <w:rPr>
          <w:rStyle w:val="Emphasis"/>
        </w:rPr>
        <w:t>maritime oil pollution</w:t>
      </w:r>
      <w:r>
        <w:rPr>
          <w:rStyle w:val="StyleUnderline"/>
        </w:rPr>
        <w:t>, and</w:t>
      </w:r>
      <w:r>
        <w:rPr>
          <w:sz w:val="16"/>
        </w:rPr>
        <w:t xml:space="preserve">, most recently, </w:t>
      </w:r>
      <w:r>
        <w:rPr>
          <w:rStyle w:val="Emphasis"/>
        </w:rPr>
        <w:t>enhanced data sharing</w:t>
      </w:r>
      <w:r>
        <w:rPr>
          <w:rStyle w:val="StyleUnderline"/>
        </w:rPr>
        <w:t xml:space="preserve"> and </w:t>
      </w:r>
      <w:r>
        <w:rPr>
          <w:rStyle w:val="Emphasis"/>
        </w:rPr>
        <w:t>scientific research collaborations</w:t>
      </w:r>
      <w:r>
        <w:rPr>
          <w:rStyle w:val="StyleUnderline"/>
        </w:rPr>
        <w:t xml:space="preserve">. </w:t>
      </w:r>
      <w:r>
        <w:rPr>
          <w:rStyle w:val="StyleUnderline"/>
          <w:highlight w:val="green"/>
        </w:rPr>
        <w:t>Against</w:t>
      </w:r>
      <w:r>
        <w:rPr>
          <w:rStyle w:val="StyleUnderline"/>
        </w:rPr>
        <w:t xml:space="preserve"> a backdrop of </w:t>
      </w:r>
      <w:r>
        <w:rPr>
          <w:rStyle w:val="Emphasis"/>
        </w:rPr>
        <w:t xml:space="preserve">rapidly </w:t>
      </w:r>
      <w:r>
        <w:rPr>
          <w:rStyle w:val="Emphasis"/>
          <w:highlight w:val="green"/>
        </w:rPr>
        <w:t>deteriorating</w:t>
      </w:r>
      <w:r>
        <w:rPr>
          <w:rStyle w:val="Emphasis"/>
        </w:rPr>
        <w:t xml:space="preserve"> diplomatic </w:t>
      </w:r>
      <w:r>
        <w:rPr>
          <w:rStyle w:val="Emphasis"/>
          <w:highlight w:val="green"/>
        </w:rPr>
        <w:t>relations</w:t>
      </w:r>
      <w:r>
        <w:rPr>
          <w:rStyle w:val="StyleUnderline"/>
          <w:highlight w:val="green"/>
        </w:rPr>
        <w:t xml:space="preserve">, the </w:t>
      </w:r>
      <w:r>
        <w:rPr>
          <w:rStyle w:val="Emphasis"/>
          <w:highlight w:val="green"/>
        </w:rPr>
        <w:t>US</w:t>
      </w:r>
      <w:r>
        <w:rPr>
          <w:rStyle w:val="StyleUnderline"/>
          <w:highlight w:val="green"/>
        </w:rPr>
        <w:t xml:space="preserve"> and </w:t>
      </w:r>
      <w:r>
        <w:rPr>
          <w:rStyle w:val="Emphasis"/>
          <w:highlight w:val="green"/>
        </w:rPr>
        <w:t>Russia</w:t>
      </w:r>
      <w:r>
        <w:rPr>
          <w:rStyle w:val="StyleUnderline"/>
        </w:rPr>
        <w:t xml:space="preserve"> have co-chaired task forces that laid the foundation for these </w:t>
      </w:r>
      <w:r>
        <w:rPr>
          <w:rStyle w:val="StyleUnderline"/>
          <w:highlight w:val="green"/>
        </w:rPr>
        <w:t>agree</w:t>
      </w:r>
      <w:r>
        <w:rPr>
          <w:rStyle w:val="StyleUnderline"/>
        </w:rPr>
        <w:t xml:space="preserve">ments, </w:t>
      </w:r>
      <w:r>
        <w:rPr>
          <w:rStyle w:val="StyleUnderline"/>
          <w:highlight w:val="green"/>
        </w:rPr>
        <w:t>proving</w:t>
      </w:r>
      <w:r>
        <w:rPr>
          <w:sz w:val="16"/>
        </w:rPr>
        <w:t xml:space="preserve"> to the world </w:t>
      </w:r>
      <w:r>
        <w:rPr>
          <w:rStyle w:val="StyleUnderline"/>
        </w:rPr>
        <w:t xml:space="preserve">that </w:t>
      </w:r>
      <w:r>
        <w:rPr>
          <w:rStyle w:val="Emphasis"/>
        </w:rPr>
        <w:t xml:space="preserve">meaningful </w:t>
      </w:r>
      <w:r>
        <w:rPr>
          <w:rStyle w:val="Emphasis"/>
          <w:highlight w:val="green"/>
        </w:rPr>
        <w:t>results</w:t>
      </w:r>
      <w:r>
        <w:rPr>
          <w:rStyle w:val="StyleUnderline"/>
          <w:highlight w:val="green"/>
        </w:rPr>
        <w:t xml:space="preserve"> </w:t>
      </w:r>
      <w:r>
        <w:rPr>
          <w:rStyle w:val="StyleUnderline"/>
        </w:rPr>
        <w:t xml:space="preserve">can be achieved </w:t>
      </w:r>
      <w:r>
        <w:rPr>
          <w:rStyle w:val="StyleUnderline"/>
          <w:highlight w:val="green"/>
        </w:rPr>
        <w:t>through</w:t>
      </w:r>
      <w:r>
        <w:rPr>
          <w:rStyle w:val="StyleUnderline"/>
        </w:rPr>
        <w:t xml:space="preserve"> the avenue of </w:t>
      </w:r>
      <w:r>
        <w:rPr>
          <w:rStyle w:val="StyleUnderline"/>
          <w:highlight w:val="green"/>
        </w:rPr>
        <w:t>sci</w:t>
      </w:r>
      <w:r>
        <w:rPr>
          <w:rStyle w:val="StyleUnderline"/>
        </w:rPr>
        <w:t xml:space="preserve">ence </w:t>
      </w:r>
      <w:r>
        <w:rPr>
          <w:rStyle w:val="StyleUnderline"/>
          <w:highlight w:val="green"/>
        </w:rPr>
        <w:t>dip</w:t>
      </w:r>
      <w:r>
        <w:rPr>
          <w:rStyle w:val="StyleUnderline"/>
        </w:rPr>
        <w:t xml:space="preserve">lomacy, </w:t>
      </w:r>
      <w:r>
        <w:rPr>
          <w:rStyle w:val="Emphasis"/>
        </w:rPr>
        <w:t>regardless of geopolitics</w:t>
      </w:r>
      <w:r>
        <w:rPr>
          <w:sz w:val="16"/>
        </w:rPr>
        <w:t>.</w:t>
      </w:r>
    </w:p>
    <w:p w14:paraId="3901C447" w14:textId="77777777" w:rsidR="00725693" w:rsidRDefault="00725693" w:rsidP="00725693">
      <w:pPr>
        <w:rPr>
          <w:sz w:val="16"/>
        </w:rPr>
      </w:pPr>
      <w:r>
        <w:rPr>
          <w:sz w:val="16"/>
        </w:rPr>
        <w:t>Science diplomacy going forward</w:t>
      </w:r>
    </w:p>
    <w:p w14:paraId="13D3B109" w14:textId="77777777" w:rsidR="00725693" w:rsidRDefault="00725693" w:rsidP="00725693">
      <w:pPr>
        <w:rPr>
          <w:sz w:val="16"/>
        </w:rPr>
      </w:pPr>
      <w:r>
        <w:rPr>
          <w:rStyle w:val="StyleUnderline"/>
        </w:rPr>
        <w:t xml:space="preserve">The technical </w:t>
      </w:r>
      <w:r>
        <w:rPr>
          <w:rStyle w:val="StyleUnderline"/>
          <w:highlight w:val="green"/>
        </w:rPr>
        <w:t>expertise</w:t>
      </w:r>
      <w:r>
        <w:rPr>
          <w:rStyle w:val="StyleUnderline"/>
        </w:rPr>
        <w:t xml:space="preserve"> that characterizes science diplomacy </w:t>
      </w:r>
      <w:r>
        <w:rPr>
          <w:rStyle w:val="StyleUnderline"/>
          <w:highlight w:val="green"/>
        </w:rPr>
        <w:t>will</w:t>
      </w:r>
      <w:r>
        <w:rPr>
          <w:rStyle w:val="StyleUnderline"/>
        </w:rPr>
        <w:t xml:space="preserve"> continue to </w:t>
      </w:r>
      <w:r>
        <w:rPr>
          <w:rStyle w:val="StyleUnderline"/>
          <w:highlight w:val="green"/>
        </w:rPr>
        <w:t xml:space="preserve">be in demand </w:t>
      </w:r>
      <w:r>
        <w:rPr>
          <w:rStyle w:val="StyleUnderline"/>
        </w:rPr>
        <w:t xml:space="preserve">across </w:t>
      </w:r>
      <w:r>
        <w:rPr>
          <w:rStyle w:val="Emphasis"/>
        </w:rPr>
        <w:t>many realms of foreign policy</w:t>
      </w:r>
      <w:r>
        <w:rPr>
          <w:sz w:val="16"/>
        </w:rPr>
        <w:t xml:space="preserve">. For example, </w:t>
      </w:r>
      <w:r>
        <w:rPr>
          <w:rStyle w:val="Emphasis"/>
        </w:rPr>
        <w:t xml:space="preserve">synthetic </w:t>
      </w:r>
      <w:r>
        <w:rPr>
          <w:rStyle w:val="Emphasis"/>
          <w:highlight w:val="green"/>
        </w:rPr>
        <w:t>bio</w:t>
      </w:r>
      <w:r>
        <w:rPr>
          <w:rStyle w:val="Emphasis"/>
        </w:rPr>
        <w:t>logy</w:t>
      </w:r>
      <w:r>
        <w:rPr>
          <w:rStyle w:val="StyleUnderline"/>
        </w:rPr>
        <w:t xml:space="preserve"> and </w:t>
      </w:r>
      <w:r>
        <w:rPr>
          <w:rStyle w:val="Emphasis"/>
          <w:highlight w:val="green"/>
        </w:rPr>
        <w:t>gene-editing</w:t>
      </w:r>
      <w:r>
        <w:rPr>
          <w:rStyle w:val="Emphasis"/>
        </w:rPr>
        <w:t xml:space="preserve"> technology</w:t>
      </w:r>
      <w:r>
        <w:rPr>
          <w:rStyle w:val="StyleUnderline"/>
        </w:rPr>
        <w:t xml:space="preserve"> continue to factor into matters regarding agriculture and trade</w:t>
      </w:r>
      <w:r>
        <w:rPr>
          <w:sz w:val="16"/>
        </w:rPr>
        <w:t xml:space="preserve">. Also, </w:t>
      </w:r>
      <w:r>
        <w:rPr>
          <w:rStyle w:val="Emphasis"/>
        </w:rPr>
        <w:t>digital currencies</w:t>
      </w:r>
      <w:r>
        <w:rPr>
          <w:rStyle w:val="StyleUnderline"/>
        </w:rPr>
        <w:t xml:space="preserve">, such as </w:t>
      </w:r>
      <w:r>
        <w:rPr>
          <w:rStyle w:val="Emphasis"/>
        </w:rPr>
        <w:t>bitcoin</w:t>
      </w:r>
      <w:r>
        <w:rPr>
          <w:rStyle w:val="StyleUnderline"/>
        </w:rPr>
        <w:t>, have changed</w:t>
      </w:r>
      <w:r>
        <w:rPr>
          <w:sz w:val="16"/>
        </w:rPr>
        <w:t xml:space="preserve"> the way economists and businesses are approaching </w:t>
      </w:r>
      <w:r>
        <w:rPr>
          <w:rStyle w:val="StyleUnderline"/>
        </w:rPr>
        <w:t>markets</w:t>
      </w:r>
      <w:r>
        <w:rPr>
          <w:sz w:val="16"/>
        </w:rPr>
        <w:t xml:space="preserve">. Finally, </w:t>
      </w:r>
      <w:r>
        <w:rPr>
          <w:rStyle w:val="Emphasis"/>
        </w:rPr>
        <w:t>machine learning</w:t>
      </w:r>
      <w:r>
        <w:rPr>
          <w:rStyle w:val="StyleUnderline"/>
        </w:rPr>
        <w:t xml:space="preserve"> and </w:t>
      </w:r>
      <w:r>
        <w:rPr>
          <w:rStyle w:val="Emphasis"/>
          <w:highlight w:val="green"/>
        </w:rPr>
        <w:t>a</w:t>
      </w:r>
      <w:r>
        <w:rPr>
          <w:rStyle w:val="Emphasis"/>
        </w:rPr>
        <w:t xml:space="preserve">rtificial </w:t>
      </w:r>
      <w:r>
        <w:rPr>
          <w:rStyle w:val="Emphasis"/>
          <w:highlight w:val="green"/>
        </w:rPr>
        <w:t>i</w:t>
      </w:r>
      <w:r>
        <w:rPr>
          <w:rStyle w:val="Emphasis"/>
        </w:rPr>
        <w:t>ntelligence</w:t>
      </w:r>
      <w:r>
        <w:rPr>
          <w:rStyle w:val="StyleUnderline"/>
        </w:rPr>
        <w:t xml:space="preserve"> are being used</w:t>
      </w:r>
      <w:r>
        <w:rPr>
          <w:sz w:val="16"/>
        </w:rPr>
        <w:t xml:space="preserve"> by governments as a means </w:t>
      </w:r>
      <w:r>
        <w:rPr>
          <w:rStyle w:val="StyleUnderline"/>
        </w:rPr>
        <w:t>for</w:t>
      </w:r>
      <w:r>
        <w:rPr>
          <w:sz w:val="16"/>
        </w:rPr>
        <w:t xml:space="preserve"> population control, giving rise to a new type of governance—</w:t>
      </w:r>
      <w:r>
        <w:rPr>
          <w:rStyle w:val="Emphasis"/>
        </w:rPr>
        <w:t>digital authoritarianism</w:t>
      </w:r>
      <w:r>
        <w:rPr>
          <w:sz w:val="16"/>
        </w:rPr>
        <w:t>.</w:t>
      </w:r>
    </w:p>
    <w:p w14:paraId="3B3B668F" w14:textId="77777777" w:rsidR="00725693" w:rsidRDefault="00725693" w:rsidP="00725693">
      <w:pPr>
        <w:rPr>
          <w:sz w:val="16"/>
        </w:rPr>
      </w:pPr>
      <w:r>
        <w:rPr>
          <w:sz w:val="16"/>
        </w:rPr>
        <w:t xml:space="preserve">While this expertise will be necessary for managing such issues, building international coalitions can’t be done through a purely scientific and technical lens. </w:t>
      </w:r>
      <w:r>
        <w:rPr>
          <w:rStyle w:val="StyleUnderline"/>
        </w:rPr>
        <w:t xml:space="preserve">Convincing others to cooperate means providing them with a </w:t>
      </w:r>
      <w:r>
        <w:rPr>
          <w:rStyle w:val="Emphasis"/>
        </w:rPr>
        <w:t>convincing argument</w:t>
      </w:r>
      <w:r>
        <w:rPr>
          <w:rStyle w:val="StyleUnderline"/>
        </w:rPr>
        <w:t xml:space="preserve"> to do so, and in terms they understand and find compelling</w:t>
      </w:r>
      <w:r>
        <w:rPr>
          <w:sz w:val="16"/>
        </w:rPr>
        <w:t xml:space="preserve">. To achieve this, </w:t>
      </w:r>
      <w:r>
        <w:rPr>
          <w:rStyle w:val="StyleUnderline"/>
        </w:rPr>
        <w:t xml:space="preserve">scientists must be trained to </w:t>
      </w:r>
      <w:r>
        <w:rPr>
          <w:rStyle w:val="Emphasis"/>
        </w:rPr>
        <w:t>communicate their expertise</w:t>
      </w:r>
      <w:r>
        <w:rPr>
          <w:rStyle w:val="StyleUnderline"/>
        </w:rPr>
        <w:t xml:space="preserve"> in a way that moves stakeholders in policy discussions to act</w:t>
      </w:r>
      <w:r>
        <w:rPr>
          <w:sz w:val="16"/>
        </w:rPr>
        <w:t>. This means appealing to motivations they have been largely taught to put to the side—whether they be political, economic, or emotional in nature—without obscuring the data and insights they have to offer.</w:t>
      </w:r>
    </w:p>
    <w:p w14:paraId="70DA4FF1" w14:textId="77777777" w:rsidR="00725693" w:rsidRDefault="00725693" w:rsidP="00725693">
      <w:pPr>
        <w:rPr>
          <w:sz w:val="16"/>
        </w:rPr>
      </w:pPr>
      <w:r>
        <w:rPr>
          <w:rStyle w:val="StyleUnderline"/>
        </w:rPr>
        <w:t>For</w:t>
      </w:r>
      <w:r>
        <w:rPr>
          <w:sz w:val="16"/>
        </w:rPr>
        <w:t xml:space="preserve"> our </w:t>
      </w:r>
      <w:r>
        <w:rPr>
          <w:rStyle w:val="StyleUnderline"/>
        </w:rPr>
        <w:t>leaders</w:t>
      </w:r>
      <w:r>
        <w:rPr>
          <w:sz w:val="16"/>
        </w:rPr>
        <w:t xml:space="preserve">, policy makers, and diplomats </w:t>
      </w:r>
      <w:r>
        <w:rPr>
          <w:rStyle w:val="StyleUnderline"/>
        </w:rPr>
        <w:t xml:space="preserve">to </w:t>
      </w:r>
      <w:r>
        <w:rPr>
          <w:rStyle w:val="Emphasis"/>
        </w:rPr>
        <w:t>effectively understand</w:t>
      </w:r>
      <w:r>
        <w:rPr>
          <w:rStyle w:val="StyleUnderline"/>
        </w:rPr>
        <w:t xml:space="preserve"> issues underpinned by science and technology, experts</w:t>
      </w:r>
      <w:r>
        <w:rPr>
          <w:sz w:val="16"/>
        </w:rPr>
        <w:t xml:space="preserve"> in these fields </w:t>
      </w:r>
      <w:r>
        <w:rPr>
          <w:rStyle w:val="StyleUnderline"/>
        </w:rPr>
        <w:t xml:space="preserve">must </w:t>
      </w:r>
      <w:r>
        <w:rPr>
          <w:rStyle w:val="Emphasis"/>
        </w:rPr>
        <w:t>continue to be integrated</w:t>
      </w:r>
      <w:r>
        <w:rPr>
          <w:rStyle w:val="StyleUnderline"/>
        </w:rPr>
        <w:t xml:space="preserve"> into the mechanisms of governance</w:t>
      </w:r>
      <w:r>
        <w:rPr>
          <w:sz w:val="16"/>
        </w:rPr>
        <w:t xml:space="preserve">. With scientists in the US running for elections in numbers like never before, we can expect this trend to continue. </w:t>
      </w:r>
      <w:r>
        <w:rPr>
          <w:rStyle w:val="StyleUnderline"/>
        </w:rPr>
        <w:t xml:space="preserve">And in the face of a </w:t>
      </w:r>
      <w:r>
        <w:rPr>
          <w:rStyle w:val="Emphasis"/>
        </w:rPr>
        <w:t>rising wave of nationalism</w:t>
      </w:r>
      <w:r>
        <w:rPr>
          <w:rStyle w:val="StyleUnderline"/>
        </w:rPr>
        <w:t xml:space="preserve"> across the world, it is </w:t>
      </w:r>
      <w:r>
        <w:rPr>
          <w:rStyle w:val="Emphasis"/>
        </w:rPr>
        <w:t>crucial</w:t>
      </w:r>
      <w:r>
        <w:rPr>
          <w:rStyle w:val="StyleUnderline"/>
        </w:rPr>
        <w:t xml:space="preserve"> that we do </w:t>
      </w:r>
      <w:r>
        <w:rPr>
          <w:rStyle w:val="Emphasis"/>
        </w:rPr>
        <w:t>everything we can</w:t>
      </w:r>
      <w:r>
        <w:rPr>
          <w:rStyle w:val="StyleUnderline"/>
        </w:rPr>
        <w:t xml:space="preserve"> to foster collaboration. The </w:t>
      </w:r>
      <w:r>
        <w:rPr>
          <w:rStyle w:val="Emphasis"/>
          <w:highlight w:val="green"/>
        </w:rPr>
        <w:t>future of</w:t>
      </w:r>
      <w:r>
        <w:rPr>
          <w:rStyle w:val="Emphasis"/>
        </w:rPr>
        <w:t xml:space="preserve"> human </w:t>
      </w:r>
      <w:r>
        <w:rPr>
          <w:rStyle w:val="Emphasis"/>
          <w:highlight w:val="green"/>
        </w:rPr>
        <w:t>civilization</w:t>
      </w:r>
      <w:r>
        <w:rPr>
          <w:rStyle w:val="StyleUnderline"/>
          <w:highlight w:val="green"/>
        </w:rPr>
        <w:t xml:space="preserve"> depends on it</w:t>
      </w:r>
      <w:r>
        <w:rPr>
          <w:sz w:val="16"/>
        </w:rPr>
        <w:t>.</w:t>
      </w:r>
    </w:p>
    <w:p w14:paraId="3D6CC949" w14:textId="03C6394B" w:rsidR="00725693" w:rsidRDefault="00725693" w:rsidP="00725693"/>
    <w:p w14:paraId="6690A6C5" w14:textId="71A10A98" w:rsidR="00725693" w:rsidRDefault="00725693" w:rsidP="00725693">
      <w:pPr>
        <w:pStyle w:val="Heading2"/>
      </w:pPr>
      <w:r>
        <w:t>3</w:t>
      </w:r>
    </w:p>
    <w:p w14:paraId="4A20630D" w14:textId="258593D8" w:rsidR="00725693" w:rsidRDefault="00725693" w:rsidP="00725693">
      <w:pPr>
        <w:pStyle w:val="Heading3"/>
      </w:pPr>
      <w:r>
        <w:t>CP</w:t>
      </w:r>
    </w:p>
    <w:p w14:paraId="553044CE" w14:textId="77777777" w:rsidR="00FC57D0" w:rsidRDefault="00FC57D0" w:rsidP="00FC57D0">
      <w:pPr>
        <w:pStyle w:val="Heading4"/>
      </w:pPr>
      <w:r>
        <w:t xml:space="preserve">The member nations of the World Trade Organization </w:t>
      </w:r>
      <w:r>
        <w:rPr>
          <w:u w:val="single"/>
        </w:rPr>
        <w:t>except for the United States</w:t>
      </w:r>
      <w:r>
        <w:t xml:space="preserve"> ought to [reduce intellectual property protections for medicines].</w:t>
      </w:r>
    </w:p>
    <w:p w14:paraId="37CC70A6" w14:textId="77777777" w:rsidR="00FC57D0" w:rsidRDefault="00FC57D0" w:rsidP="00FC57D0">
      <w:pPr>
        <w:pStyle w:val="Heading4"/>
      </w:pPr>
    </w:p>
    <w:p w14:paraId="390A53AA" w14:textId="77777777" w:rsidR="00FC57D0" w:rsidRDefault="00FC57D0" w:rsidP="00FC57D0">
      <w:pPr>
        <w:pStyle w:val="Heading4"/>
      </w:pPr>
      <w:r>
        <w:t xml:space="preserve">The United States ought to [reduce intellectual property protections for medicines] through a </w:t>
      </w:r>
      <w:r>
        <w:rPr>
          <w:u w:val="single"/>
        </w:rPr>
        <w:t>supreme court decision</w:t>
      </w:r>
      <w:r>
        <w:t xml:space="preserve"> by petitioning the PTAB and getting a formal ruling from APJs.</w:t>
      </w:r>
    </w:p>
    <w:p w14:paraId="5C3885E9" w14:textId="77777777" w:rsidR="00FC57D0" w:rsidRDefault="00FC57D0" w:rsidP="00FC57D0">
      <w:pPr>
        <w:pStyle w:val="Heading4"/>
      </w:pPr>
    </w:p>
    <w:p w14:paraId="7F761DB9" w14:textId="77777777" w:rsidR="00FC57D0" w:rsidRDefault="00FC57D0" w:rsidP="00FC57D0">
      <w:pPr>
        <w:pStyle w:val="Heading4"/>
      </w:pPr>
      <w:r>
        <w:t xml:space="preserve">APJs have the </w:t>
      </w:r>
      <w:r>
        <w:rPr>
          <w:u w:val="single"/>
        </w:rPr>
        <w:t>authority</w:t>
      </w:r>
      <w:r>
        <w:t xml:space="preserve"> to rule on </w:t>
      </w:r>
      <w:r>
        <w:rPr>
          <w:u w:val="single"/>
        </w:rPr>
        <w:t>intellectual property</w:t>
      </w:r>
      <w:r>
        <w:t xml:space="preserve">---the CP </w:t>
      </w:r>
      <w:r>
        <w:rPr>
          <w:u w:val="single"/>
        </w:rPr>
        <w:t>solves case</w:t>
      </w:r>
      <w:r>
        <w:t>.</w:t>
      </w:r>
    </w:p>
    <w:p w14:paraId="715F397D" w14:textId="77777777" w:rsidR="00FC57D0" w:rsidRDefault="00FC57D0" w:rsidP="00FC57D0">
      <w:r>
        <w:rPr>
          <w:rStyle w:val="Style13ptBold"/>
        </w:rPr>
        <w:t>Mosier 21</w:t>
      </w:r>
      <w:r>
        <w:t xml:space="preserve"> [Kevin; 8/9/21; “</w:t>
      </w:r>
      <w:r>
        <w:rPr>
          <w:i/>
          <w:iCs/>
        </w:rPr>
        <w:t>Supreme Court Finds Constitutional Violation in Patent Challenges, But Provides Quick Fix</w:t>
      </w:r>
      <w:r>
        <w:t xml:space="preserve">,” </w:t>
      </w:r>
      <w:proofErr w:type="spellStart"/>
      <w:r>
        <w:t>JDSupra</w:t>
      </w:r>
      <w:proofErr w:type="spellEnd"/>
      <w:r>
        <w:t xml:space="preserve">, </w:t>
      </w:r>
      <w:hyperlink r:id="rId8" w:history="1">
        <w:r>
          <w:rPr>
            <w:rStyle w:val="Hyperlink"/>
          </w:rPr>
          <w:t>https://www.jdsupra.com/legalnews/supreme-court-finds-constitutional-4702991/</w:t>
        </w:r>
      </w:hyperlink>
      <w:r>
        <w:t>] Justin</w:t>
      </w:r>
    </w:p>
    <w:p w14:paraId="6D2D7734" w14:textId="77777777" w:rsidR="00FC57D0" w:rsidRDefault="00FC57D0" w:rsidP="00FC57D0">
      <w:pPr>
        <w:rPr>
          <w:sz w:val="16"/>
        </w:rPr>
      </w:pPr>
      <w:r>
        <w:rPr>
          <w:sz w:val="16"/>
        </w:rPr>
        <w:t xml:space="preserve">For those familiar with inter </w:t>
      </w:r>
      <w:proofErr w:type="spellStart"/>
      <w:r>
        <w:rPr>
          <w:sz w:val="16"/>
        </w:rPr>
        <w:t>partes</w:t>
      </w:r>
      <w:proofErr w:type="spellEnd"/>
      <w:r>
        <w:rPr>
          <w:sz w:val="16"/>
        </w:rPr>
        <w:t xml:space="preserve"> review—or IPR, as it is known—</w:t>
      </w:r>
      <w:r>
        <w:rPr>
          <w:u w:val="single"/>
        </w:rPr>
        <w:t xml:space="preserve">the recent </w:t>
      </w:r>
      <w:r>
        <w:rPr>
          <w:rStyle w:val="Emphasis"/>
          <w:highlight w:val="green"/>
        </w:rPr>
        <w:t>Supreme Court decision</w:t>
      </w:r>
      <w:r>
        <w:rPr>
          <w:rStyle w:val="Emphasis"/>
        </w:rPr>
        <w:t xml:space="preserve"> in U.S. v. Arthrex</w:t>
      </w:r>
      <w:r>
        <w:rPr>
          <w:u w:val="single"/>
        </w:rPr>
        <w:t xml:space="preserve"> was much </w:t>
      </w:r>
      <w:r>
        <w:rPr>
          <w:rStyle w:val="Emphasis"/>
        </w:rPr>
        <w:t xml:space="preserve">anticipated because it carried with it the </w:t>
      </w:r>
      <w:r>
        <w:rPr>
          <w:rStyle w:val="Emphasis"/>
          <w:highlight w:val="green"/>
        </w:rPr>
        <w:t>potential to upend</w:t>
      </w:r>
      <w:r>
        <w:rPr>
          <w:rStyle w:val="Emphasis"/>
        </w:rPr>
        <w:t xml:space="preserve"> the entire </w:t>
      </w:r>
      <w:r>
        <w:rPr>
          <w:rStyle w:val="Emphasis"/>
          <w:highlight w:val="green"/>
        </w:rPr>
        <w:t>IPR</w:t>
      </w:r>
      <w:r>
        <w:rPr>
          <w:rStyle w:val="Emphasis"/>
        </w:rPr>
        <w:t xml:space="preserve"> system</w:t>
      </w:r>
      <w:r>
        <w:rPr>
          <w:sz w:val="16"/>
        </w:rPr>
        <w:t xml:space="preserve">. IPR has been popular with patent challengers and trial court defendants since 2012, when the America Invents Act (“AIA”) took effect. </w:t>
      </w:r>
      <w:r>
        <w:rPr>
          <w:u w:val="single"/>
        </w:rPr>
        <w:t xml:space="preserve">Any </w:t>
      </w:r>
      <w:r>
        <w:rPr>
          <w:rStyle w:val="Emphasis"/>
          <w:highlight w:val="green"/>
        </w:rPr>
        <w:t>person</w:t>
      </w:r>
      <w:r>
        <w:rPr>
          <w:rStyle w:val="Emphasis"/>
        </w:rPr>
        <w:t xml:space="preserve"> or entity</w:t>
      </w:r>
      <w:r>
        <w:rPr>
          <w:u w:val="single"/>
        </w:rPr>
        <w:t xml:space="preserve"> may </w:t>
      </w:r>
      <w:r>
        <w:rPr>
          <w:highlight w:val="green"/>
          <w:u w:val="single"/>
        </w:rPr>
        <w:t>challenge</w:t>
      </w:r>
      <w:r>
        <w:rPr>
          <w:u w:val="single"/>
        </w:rPr>
        <w:t xml:space="preserve"> the </w:t>
      </w:r>
      <w:r>
        <w:rPr>
          <w:rStyle w:val="Emphasis"/>
        </w:rPr>
        <w:t xml:space="preserve">validity of a patent </w:t>
      </w:r>
      <w:r>
        <w:rPr>
          <w:rStyle w:val="Emphasis"/>
          <w:highlight w:val="green"/>
        </w:rPr>
        <w:t>by petitioning</w:t>
      </w:r>
      <w:r>
        <w:rPr>
          <w:rStyle w:val="Emphasis"/>
        </w:rPr>
        <w:t xml:space="preserve"> the </w:t>
      </w:r>
      <w:r>
        <w:rPr>
          <w:rStyle w:val="Emphasis"/>
          <w:highlight w:val="green"/>
        </w:rPr>
        <w:t>Patent Trial and Appeals Board</w:t>
      </w:r>
      <w:r>
        <w:rPr>
          <w:u w:val="single"/>
        </w:rPr>
        <w:t xml:space="preserve"> (“the PTAB”).</w:t>
      </w:r>
      <w:r>
        <w:rPr>
          <w:sz w:val="16"/>
        </w:rPr>
        <w:t xml:space="preserve"> Although IPR petitioners are limited as to the grounds for invalidity they may present, IPR remains an efficient alternative to district court litigation on issues that can overlap with an IPR petition. If the PTAB determines there is a reasonable likelihood that the petitioner would prevail on least one of the patent claims challenged in the petition, the PTAB will institute the petition and hold a trial-like proceeding to determine whether the challenged claims are invalid. Active litigations concerning the same patent are often stayed, that is, put on ice, pending results of the IPR. IPRs are conducted by a panel of </w:t>
      </w:r>
      <w:r>
        <w:rPr>
          <w:rStyle w:val="Emphasis"/>
          <w:highlight w:val="green"/>
        </w:rPr>
        <w:t>administrative patent judges</w:t>
      </w:r>
      <w:r>
        <w:rPr>
          <w:u w:val="single"/>
        </w:rPr>
        <w:t xml:space="preserve"> (“APJs”) who are </w:t>
      </w:r>
      <w:r>
        <w:rPr>
          <w:rStyle w:val="Emphasis"/>
        </w:rPr>
        <w:t>appointed by the Secretary of Commerce</w:t>
      </w:r>
      <w:r>
        <w:rPr>
          <w:sz w:val="16"/>
        </w:rPr>
        <w:t xml:space="preserve">. Arthrex, a maker of surgical equipment, argued that APJs are “principal officers” under the Constitution because they wield significant authority and lack meaningful oversight. If APJs are principal officers, they must be appointed by the President and confirmed by the Senate. A Supreme Court holding that </w:t>
      </w:r>
      <w:r>
        <w:rPr>
          <w:rStyle w:val="Emphasis"/>
        </w:rPr>
        <w:t>APJs</w:t>
      </w:r>
      <w:r>
        <w:rPr>
          <w:u w:val="single"/>
        </w:rPr>
        <w:t xml:space="preserve"> are </w:t>
      </w:r>
      <w:r>
        <w:rPr>
          <w:rStyle w:val="Emphasis"/>
        </w:rPr>
        <w:t xml:space="preserve">principal officers </w:t>
      </w:r>
      <w:r>
        <w:rPr>
          <w:rStyle w:val="Emphasis"/>
          <w:highlight w:val="green"/>
        </w:rPr>
        <w:t>could</w:t>
      </w:r>
      <w:r>
        <w:rPr>
          <w:rStyle w:val="Emphasis"/>
        </w:rPr>
        <w:t xml:space="preserve"> have</w:t>
      </w:r>
      <w:r>
        <w:rPr>
          <w:u w:val="single"/>
        </w:rPr>
        <w:t xml:space="preserve"> theoretically </w:t>
      </w:r>
      <w:r>
        <w:rPr>
          <w:rStyle w:val="Emphasis"/>
          <w:highlight w:val="green"/>
        </w:rPr>
        <w:t>invalidate</w:t>
      </w:r>
      <w:r>
        <w:rPr>
          <w:rStyle w:val="Emphasis"/>
        </w:rPr>
        <w:t>d</w:t>
      </w:r>
      <w:r>
        <w:rPr>
          <w:u w:val="single"/>
        </w:rPr>
        <w:t xml:space="preserve"> all </w:t>
      </w:r>
      <w:r>
        <w:rPr>
          <w:rStyle w:val="Emphasis"/>
          <w:highlight w:val="green"/>
        </w:rPr>
        <w:t>IPR</w:t>
      </w:r>
      <w:r>
        <w:rPr>
          <w:rStyle w:val="Emphasis"/>
        </w:rPr>
        <w:t xml:space="preserve"> decisions</w:t>
      </w:r>
      <w:r>
        <w:rPr>
          <w:u w:val="single"/>
        </w:rPr>
        <w:t xml:space="preserve"> </w:t>
      </w:r>
      <w:r>
        <w:rPr>
          <w:highlight w:val="green"/>
          <w:u w:val="single"/>
        </w:rPr>
        <w:t>and</w:t>
      </w:r>
      <w:r>
        <w:rPr>
          <w:u w:val="single"/>
        </w:rPr>
        <w:t xml:space="preserve"> </w:t>
      </w:r>
      <w:r>
        <w:rPr>
          <w:rStyle w:val="Emphasis"/>
        </w:rPr>
        <w:t xml:space="preserve">dramatically </w:t>
      </w:r>
      <w:r>
        <w:rPr>
          <w:rStyle w:val="Emphasis"/>
          <w:highlight w:val="green"/>
        </w:rPr>
        <w:t>alter</w:t>
      </w:r>
      <w:r>
        <w:rPr>
          <w:rStyle w:val="Emphasis"/>
        </w:rPr>
        <w:t xml:space="preserve">ed </w:t>
      </w:r>
      <w:r>
        <w:rPr>
          <w:rStyle w:val="Emphasis"/>
          <w:highlight w:val="green"/>
        </w:rPr>
        <w:t>the</w:t>
      </w:r>
      <w:r>
        <w:rPr>
          <w:rStyle w:val="Emphasis"/>
        </w:rPr>
        <w:t xml:space="preserve"> IPR </w:t>
      </w:r>
      <w:r>
        <w:rPr>
          <w:rStyle w:val="Emphasis"/>
          <w:highlight w:val="green"/>
        </w:rPr>
        <w:t>system</w:t>
      </w:r>
      <w:r>
        <w:rPr>
          <w:u w:val="single"/>
        </w:rPr>
        <w:t xml:space="preserve">. The </w:t>
      </w:r>
      <w:r>
        <w:rPr>
          <w:highlight w:val="green"/>
          <w:u w:val="single"/>
        </w:rPr>
        <w:t xml:space="preserve">lower </w:t>
      </w:r>
      <w:r>
        <w:rPr>
          <w:rStyle w:val="Emphasis"/>
          <w:highlight w:val="green"/>
        </w:rPr>
        <w:t>appellate court</w:t>
      </w:r>
      <w:r>
        <w:rPr>
          <w:u w:val="single"/>
        </w:rPr>
        <w:t>—</w:t>
      </w:r>
      <w:r>
        <w:rPr>
          <w:rStyle w:val="Emphasis"/>
        </w:rPr>
        <w:t>the Federal Circuit</w:t>
      </w:r>
      <w:r>
        <w:rPr>
          <w:u w:val="single"/>
        </w:rPr>
        <w:t xml:space="preserve">—had </w:t>
      </w:r>
      <w:r>
        <w:rPr>
          <w:highlight w:val="green"/>
          <w:u w:val="single"/>
        </w:rPr>
        <w:t>already determined</w:t>
      </w:r>
      <w:r>
        <w:rPr>
          <w:u w:val="single"/>
        </w:rPr>
        <w:t xml:space="preserve"> that </w:t>
      </w:r>
      <w:r>
        <w:rPr>
          <w:rStyle w:val="Emphasis"/>
          <w:highlight w:val="green"/>
        </w:rPr>
        <w:t>APJs are principal</w:t>
      </w:r>
      <w:r>
        <w:rPr>
          <w:highlight w:val="green"/>
          <w:u w:val="single"/>
        </w:rPr>
        <w:t xml:space="preserve"> </w:t>
      </w:r>
      <w:r>
        <w:rPr>
          <w:rStyle w:val="Emphasis"/>
          <w:highlight w:val="green"/>
        </w:rPr>
        <w:t>officers</w:t>
      </w:r>
      <w:r>
        <w:rPr>
          <w:u w:val="single"/>
        </w:rPr>
        <w:t xml:space="preserve">, but sought to </w:t>
      </w:r>
      <w:r>
        <w:rPr>
          <w:rStyle w:val="Emphasis"/>
          <w:highlight w:val="green"/>
        </w:rPr>
        <w:t>remedy</w:t>
      </w:r>
      <w:r>
        <w:rPr>
          <w:rStyle w:val="Emphasis"/>
        </w:rPr>
        <w:t xml:space="preserve"> the </w:t>
      </w:r>
      <w:r>
        <w:rPr>
          <w:rStyle w:val="Emphasis"/>
          <w:highlight w:val="green"/>
        </w:rPr>
        <w:t>constitutional concerns</w:t>
      </w:r>
      <w:r>
        <w:rPr>
          <w:sz w:val="16"/>
        </w:rPr>
        <w:t xml:space="preserve"> in a way that preserved the IPR system. As we wrote at the time, the Federal Circuit reinterpreted statutory limitations on at-will removal of APJs, rendering APJs “inferior officers” who do not need to be appointed by the President and confirmed by the Senate. Although the Supreme Court agreed with the Federal Circuit that the AIA as written caused the APJs to be principal officers, it reversed the Federal Circuit’s decision. The majority opinion held that the root of the constitutional violation was the lack of review authority by a superior officer. The court fixed this problem by bestowing upon the Director of the United States Patent and Trademark Office the unilateral authority to review all IPR decisions so that APJs are properly classified as inferior officers. U.S. v. Arthrex is highly significant for patent owners and IPR petitioners. First and foremost, patent owners who hoped that the IPR system would be scrapped or at least significantly altered did not get their wish. IPR has survived the day and will likely remain as popular as ever with patent challengers and parties accused as infringers. IPR litigants who were hoping for a new hearing before a new panel of APJs did not get their wish either: the Supreme Court made clear that this decision does not entitle prior litigants to new hearings. This decision does, however, present litigants with a vehicle to request that the Director review an IPR determination. All IPR determinations are subject to review and possibly modification or reversal by the Director. Previously, a final written decision by the PTAB was subject to a request for rehearing and then potentially an appeal to the Federal Circuit. Now, as explained in a PTAB Q&amp;A, a party may request either a Director review or panel rehearing, but not both. The Director may also choose to review a final written decision on his or her own initiative. Like a panel rehearing, the Director’s review is appealable to the Federal Circuit. So what next? For now, not much will change aside from potentially greater influence being wielded by the Director. The Supreme Court did not issue guidelines for this additional avenue of review. The decision in Arthrex is notable for providing a simple, direct fix to a constitutional infirmity and not the sea change that those sympathetic to Arthrex’s cause were hoping for.</w:t>
      </w:r>
    </w:p>
    <w:p w14:paraId="0442FD68" w14:textId="77777777" w:rsidR="00FC57D0" w:rsidRDefault="00FC57D0" w:rsidP="00FC57D0"/>
    <w:p w14:paraId="19002778" w14:textId="77777777" w:rsidR="00FC57D0" w:rsidRDefault="00FC57D0" w:rsidP="00FC57D0">
      <w:pPr>
        <w:pStyle w:val="Heading4"/>
      </w:pPr>
      <w:r>
        <w:t xml:space="preserve">Circumvention is </w:t>
      </w:r>
      <w:r>
        <w:rPr>
          <w:u w:val="single"/>
        </w:rPr>
        <w:t>inevitable</w:t>
      </w:r>
      <w:r>
        <w:t xml:space="preserve">---the aff is </w:t>
      </w:r>
      <w:r>
        <w:rPr>
          <w:u w:val="single"/>
        </w:rPr>
        <w:t>unconstitutional</w:t>
      </w:r>
      <w:r>
        <w:t xml:space="preserve"> and companies use that as a </w:t>
      </w:r>
      <w:r>
        <w:rPr>
          <w:u w:val="single"/>
        </w:rPr>
        <w:t>sword to prevent loss of IP</w:t>
      </w:r>
      <w:r>
        <w:t>.</w:t>
      </w:r>
    </w:p>
    <w:p w14:paraId="35F6F246" w14:textId="77777777" w:rsidR="00FC57D0" w:rsidRDefault="00FC57D0" w:rsidP="00FC57D0">
      <w:r>
        <w:rPr>
          <w:rStyle w:val="Style13ptBold"/>
        </w:rPr>
        <w:t>Brown 21</w:t>
      </w:r>
      <w:r>
        <w:t xml:space="preserve"> [Delphine; 7/21/21; Partner in the firm's Litigation Practice Group, and a member of its Intellectual Property Practice Team. With over twenty years of trial experience, Delphine's practice focuses on complex intellectual property and technology cases, with extensive experience in the life sciences industry. Delphine has served as lead counsel for several global pharmaceutical companies in Hatch-Waxman litigation and trials involving dozens of drug products, dosage forms and delivery systems. Delphine’s lead counsel expertise also includes  patent litigation involving biotech, medical device, computer hardware and software, design and business method patents, and counseling of established and emerging biotechnology companies regarding intellectual property, regulatory and litigation issues. Delphine has served as lead trial counsel in complex trademark and copyright infringement, misappropriation of trade secrets, and unfair competition cases. Delphine believes that the key to being the best litigator and trial lawyer is always keeping her "eyes on the prize" which  she defines  with her clients as accomplishing both legal victory and strategic objectives to get the client back to running its business as quickly as possible.  A corporate client once remarked to Delphine's parents at her birthday party that "if Delphine wasn't such a good lawyer, we wouldn't have become such great friends." Delphine has three decades of experience representing  both U.S. and foreign corporations in federal and state courts nationwide in pretrial proceedings, trials and appeals, and in arbitration proceedings. Delphine frequently publishes thought leadership and speaks on intellectual property issues. Delphine received her </w:t>
      </w:r>
      <w:proofErr w:type="spellStart"/>
      <w:proofErr w:type="gramStart"/>
      <w:r>
        <w:t>bachelors</w:t>
      </w:r>
      <w:proofErr w:type="spellEnd"/>
      <w:proofErr w:type="gramEnd"/>
      <w:r>
        <w:t xml:space="preserve"> degree from Princeton University and her J.D. from St. John's University School of Law. In her spare time, she serves on the boards of several private foundations, and the CT Selection Committee for the Princeton Prize in Race Relations, as well as a USA swimming official. Delphine also enjoys skiing, golf, tennis and classic wood boats; “</w:t>
      </w:r>
      <w:r>
        <w:rPr>
          <w:i/>
          <w:iCs/>
        </w:rPr>
        <w:t>Powerhouse Points: Will TRIPS Waiver of IP Protection for COVID-19 Vaccines Serve Global Need</w:t>
      </w:r>
      <w:r>
        <w:t xml:space="preserve">,” Freeborn, </w:t>
      </w:r>
      <w:hyperlink r:id="rId9" w:history="1">
        <w:r>
          <w:rPr>
            <w:rStyle w:val="Hyperlink"/>
          </w:rPr>
          <w:t>https://www.freeborn.com/perspectives/powerhouse-points-will-trips-waiver-ip-protection-covid-19-vaccines-serve-global-need</w:t>
        </w:r>
      </w:hyperlink>
      <w:r>
        <w:t>] Justin</w:t>
      </w:r>
    </w:p>
    <w:p w14:paraId="5DB92C70" w14:textId="77777777" w:rsidR="00FC57D0" w:rsidRDefault="00FC57D0" w:rsidP="00FC57D0">
      <w:pPr>
        <w:rPr>
          <w:u w:val="single"/>
        </w:rPr>
      </w:pPr>
      <w:r>
        <w:rPr>
          <w:u w:val="single"/>
        </w:rPr>
        <w:t xml:space="preserve">Despite the current </w:t>
      </w:r>
      <w:r>
        <w:rPr>
          <w:highlight w:val="green"/>
          <w:u w:val="single"/>
        </w:rPr>
        <w:t>U.S. administration’s</w:t>
      </w:r>
      <w:r>
        <w:rPr>
          <w:u w:val="single"/>
        </w:rPr>
        <w:t xml:space="preserve"> apparent </w:t>
      </w:r>
      <w:r>
        <w:rPr>
          <w:highlight w:val="green"/>
          <w:u w:val="single"/>
        </w:rPr>
        <w:t xml:space="preserve">support for </w:t>
      </w:r>
      <w:r>
        <w:rPr>
          <w:rStyle w:val="Emphasis"/>
          <w:highlight w:val="green"/>
        </w:rPr>
        <w:t>waiving IP</w:t>
      </w:r>
      <w:r>
        <w:rPr>
          <w:rStyle w:val="Emphasis"/>
        </w:rPr>
        <w:t xml:space="preserve"> protection for COVID-19 vaccines, the response in the U.S. to the proposed broader waiver would most certainly </w:t>
      </w:r>
      <w:r>
        <w:rPr>
          <w:rStyle w:val="Emphasis"/>
          <w:highlight w:val="green"/>
        </w:rPr>
        <w:t>involve</w:t>
      </w:r>
      <w:r>
        <w:rPr>
          <w:rStyle w:val="Emphasis"/>
        </w:rPr>
        <w:t xml:space="preserve"> intense </w:t>
      </w:r>
      <w:r>
        <w:rPr>
          <w:rStyle w:val="Emphasis"/>
          <w:highlight w:val="green"/>
        </w:rPr>
        <w:t>lobbying</w:t>
      </w:r>
      <w:r>
        <w:rPr>
          <w:sz w:val="16"/>
        </w:rPr>
        <w:t xml:space="preserve"> by pharmaceutical companies to reverse or severely narrow its effect. </w:t>
      </w:r>
      <w:r>
        <w:rPr>
          <w:u w:val="single"/>
        </w:rPr>
        <w:t xml:space="preserve">The U.S. Congress has already </w:t>
      </w:r>
      <w:r>
        <w:rPr>
          <w:rStyle w:val="Emphasis"/>
        </w:rPr>
        <w:t>introduced legislation</w:t>
      </w:r>
      <w:r>
        <w:rPr>
          <w:u w:val="single"/>
        </w:rPr>
        <w:t xml:space="preserve"> to require Congressional approval of any waiver</w:t>
      </w:r>
      <w:r>
        <w:rPr>
          <w:sz w:val="16"/>
        </w:rPr>
        <w:t xml:space="preserve">, and prohibit the use of federal funds to support a waiver.[vi] </w:t>
      </w:r>
      <w:r>
        <w:rPr>
          <w:u w:val="single"/>
        </w:rPr>
        <w:t xml:space="preserve">If the U.S. government seeks to </w:t>
      </w:r>
      <w:r>
        <w:rPr>
          <w:rStyle w:val="Emphasis"/>
        </w:rPr>
        <w:t>enforce a TRIPS waiver</w:t>
      </w:r>
      <w:r>
        <w:rPr>
          <w:u w:val="single"/>
        </w:rPr>
        <w:t xml:space="preserve">, the </w:t>
      </w:r>
      <w:r>
        <w:rPr>
          <w:rStyle w:val="Emphasis"/>
          <w:highlight w:val="green"/>
        </w:rPr>
        <w:t>takings clause of</w:t>
      </w:r>
      <w:r>
        <w:rPr>
          <w:rStyle w:val="Emphasis"/>
        </w:rPr>
        <w:t xml:space="preserve"> the </w:t>
      </w:r>
      <w:r>
        <w:rPr>
          <w:rStyle w:val="Emphasis"/>
          <w:highlight w:val="green"/>
        </w:rPr>
        <w:t>Fifth Amendment to the</w:t>
      </w:r>
      <w:r>
        <w:rPr>
          <w:rStyle w:val="Emphasis"/>
        </w:rPr>
        <w:t xml:space="preserve"> U.S. </w:t>
      </w:r>
      <w:r>
        <w:rPr>
          <w:rStyle w:val="Emphasis"/>
          <w:highlight w:val="green"/>
        </w:rPr>
        <w:t>Constitution</w:t>
      </w:r>
      <w:r>
        <w:rPr>
          <w:rStyle w:val="Emphasis"/>
        </w:rPr>
        <w:t xml:space="preserve"> could be </w:t>
      </w:r>
      <w:r>
        <w:rPr>
          <w:rStyle w:val="Emphasis"/>
          <w:highlight w:val="green"/>
        </w:rPr>
        <w:t xml:space="preserve">used </w:t>
      </w:r>
      <w:r>
        <w:rPr>
          <w:rStyle w:val="Emphasis"/>
        </w:rPr>
        <w:t xml:space="preserve">by U.S. companies </w:t>
      </w:r>
      <w:r>
        <w:rPr>
          <w:rStyle w:val="Emphasis"/>
          <w:highlight w:val="green"/>
        </w:rPr>
        <w:t>as a sword to prevent</w:t>
      </w:r>
      <w:r>
        <w:rPr>
          <w:rStyle w:val="Emphasis"/>
        </w:rPr>
        <w:t xml:space="preserve"> the </w:t>
      </w:r>
      <w:r>
        <w:rPr>
          <w:rStyle w:val="Emphasis"/>
          <w:highlight w:val="green"/>
        </w:rPr>
        <w:t>loss of intellectual property</w:t>
      </w:r>
      <w:r>
        <w:rPr>
          <w:rStyle w:val="Emphasis"/>
        </w:rPr>
        <w:t xml:space="preserve"> rights without compensation</w:t>
      </w:r>
      <w:r>
        <w:rPr>
          <w:sz w:val="16"/>
        </w:rPr>
        <w:t xml:space="preserve">. In addition, compulsory licenses issued by foreign governments to U.S.-based pharmaceutical companies would be the </w:t>
      </w:r>
      <w:r>
        <w:rPr>
          <w:u w:val="single"/>
        </w:rPr>
        <w:t xml:space="preserve">subject of </w:t>
      </w:r>
      <w:r>
        <w:rPr>
          <w:rStyle w:val="Emphasis"/>
        </w:rPr>
        <w:t>jurisdictional challenges</w:t>
      </w:r>
      <w:r>
        <w:rPr>
          <w:u w:val="single"/>
        </w:rPr>
        <w:t xml:space="preserve"> and lack effective enforcement mechanisms.</w:t>
      </w:r>
    </w:p>
    <w:p w14:paraId="3148FDDE" w14:textId="23EAA9B1" w:rsidR="00725693" w:rsidRDefault="00725693" w:rsidP="00725693"/>
    <w:p w14:paraId="7C7CBF71" w14:textId="3E4B7A99" w:rsidR="00FC57D0" w:rsidRDefault="00FC57D0" w:rsidP="00FC57D0">
      <w:pPr>
        <w:pStyle w:val="Heading2"/>
      </w:pPr>
      <w:r>
        <w:t>4</w:t>
      </w:r>
    </w:p>
    <w:p w14:paraId="70AB25A2" w14:textId="52FF0BB5" w:rsidR="00FC57D0" w:rsidRDefault="00FC57D0" w:rsidP="00FC57D0">
      <w:pPr>
        <w:pStyle w:val="Heading3"/>
      </w:pPr>
      <w:r>
        <w:t>DA</w:t>
      </w:r>
    </w:p>
    <w:p w14:paraId="2BEB1FAA" w14:textId="77777777" w:rsidR="00FC57D0" w:rsidRDefault="00FC57D0" w:rsidP="00FC57D0">
      <w:pPr>
        <w:pStyle w:val="Heading4"/>
      </w:pPr>
      <w:r>
        <w:rPr>
          <w:b w:val="0"/>
        </w:rPr>
        <w:t>Infrastructure is passing now and is at the top of Bidens agenda---Biden has enough PC but continuation is critical.</w:t>
      </w:r>
    </w:p>
    <w:p w14:paraId="762A7912" w14:textId="77777777" w:rsidR="00FC57D0" w:rsidRDefault="00FC57D0" w:rsidP="00FC57D0">
      <w:proofErr w:type="spellStart"/>
      <w:r>
        <w:rPr>
          <w:rStyle w:val="Style13ptBold"/>
        </w:rPr>
        <w:t>Nomikos</w:t>
      </w:r>
      <w:proofErr w:type="spellEnd"/>
      <w:r>
        <w:rPr>
          <w:rStyle w:val="Style13ptBold"/>
        </w:rPr>
        <w:t xml:space="preserve"> 9/1</w:t>
      </w:r>
      <w:r>
        <w:t xml:space="preserve"> [William; 9/1/21; Assistant professor of political science at Washington University in St. Louis and director of the Data-driven Analysis of Peace Project; "</w:t>
      </w:r>
      <w:r>
        <w:rPr>
          <w:i/>
          <w:iCs/>
        </w:rPr>
        <w:t>Everyone has an opinion on Afghanistan — Do voters care?</w:t>
      </w:r>
      <w:r>
        <w:t xml:space="preserve">" The Hill, </w:t>
      </w:r>
      <w:hyperlink r:id="rId10" w:history="1">
        <w:r>
          <w:rPr>
            <w:rStyle w:val="Hyperlink"/>
            <w:color w:val="000000"/>
            <w:u w:val="single"/>
          </w:rPr>
          <w:t>https://thehill.com/blogs/congress-blog/politics/570422-everyone-has-an-opinion-on-afghanistan-do-voters-care</w:t>
        </w:r>
      </w:hyperlink>
      <w:r>
        <w:t>] Justin</w:t>
      </w:r>
    </w:p>
    <w:p w14:paraId="5673B035" w14:textId="77777777" w:rsidR="00FC57D0" w:rsidRDefault="00FC57D0" w:rsidP="00FC57D0">
      <w:pPr>
        <w:rPr>
          <w:sz w:val="16"/>
        </w:rPr>
      </w:pPr>
      <w:r>
        <w:rPr>
          <w:sz w:val="16"/>
        </w:rPr>
        <w:t xml:space="preserve">On Aug. 15, Taliban fighters rolled into Kabul, the capital of Afghanistan. They faced little resistance. Within hours, the Taliban had seized control of the city. The airport plunged into chaos as thousands of Afghans sought refuge among departing American personnel. In February 2020, the Trump administration signed a peace agreement calling for the withdraw of American troops, but it is </w:t>
      </w:r>
      <w:r>
        <w:rPr>
          <w:u w:val="single"/>
        </w:rPr>
        <w:t xml:space="preserve">President </w:t>
      </w:r>
      <w:r>
        <w:rPr>
          <w:rStyle w:val="Emphasis"/>
          <w:highlight w:val="green"/>
        </w:rPr>
        <w:t>Biden</w:t>
      </w:r>
      <w:r>
        <w:rPr>
          <w:rStyle w:val="Emphasis"/>
        </w:rPr>
        <w:t xml:space="preserve"> who ultimately pushed ahead and ended what he called “America’s longest war.”</w:t>
      </w:r>
      <w:r>
        <w:rPr>
          <w:sz w:val="16"/>
        </w:rPr>
        <w:t xml:space="preserve"> Even now, with the Taliban in Kabul, </w:t>
      </w:r>
      <w:r>
        <w:rPr>
          <w:u w:val="single"/>
        </w:rPr>
        <w:t xml:space="preserve">Biden remains defiant and </w:t>
      </w:r>
      <w:r>
        <w:rPr>
          <w:rStyle w:val="Emphasis"/>
        </w:rPr>
        <w:t xml:space="preserve">defends his </w:t>
      </w:r>
      <w:r>
        <w:rPr>
          <w:rStyle w:val="Emphasis"/>
          <w:highlight w:val="green"/>
        </w:rPr>
        <w:t>decision</w:t>
      </w:r>
      <w:r>
        <w:rPr>
          <w:u w:val="single"/>
        </w:rPr>
        <w:t xml:space="preserve">. Democrats worry this </w:t>
      </w:r>
      <w:r>
        <w:rPr>
          <w:highlight w:val="green"/>
          <w:u w:val="single"/>
        </w:rPr>
        <w:t xml:space="preserve">will </w:t>
      </w:r>
      <w:r>
        <w:rPr>
          <w:rStyle w:val="Emphasis"/>
          <w:highlight w:val="green"/>
        </w:rPr>
        <w:t>hurt Biden</w:t>
      </w:r>
      <w:r>
        <w:rPr>
          <w:rStyle w:val="Emphasis"/>
        </w:rPr>
        <w:t xml:space="preserve"> politically</w:t>
      </w:r>
      <w:r>
        <w:rPr>
          <w:u w:val="single"/>
        </w:rPr>
        <w:t xml:space="preserve">, and Republicans are </w:t>
      </w:r>
      <w:r>
        <w:rPr>
          <w:rStyle w:val="Emphasis"/>
        </w:rPr>
        <w:t>doing their best to make sure it</w:t>
      </w:r>
      <w:r>
        <w:rPr>
          <w:u w:val="single"/>
        </w:rPr>
        <w:t xml:space="preserve"> does.</w:t>
      </w:r>
      <w:r>
        <w:rPr>
          <w:sz w:val="16"/>
          <w:u w:val="single"/>
        </w:rPr>
        <w:t xml:space="preserve"> </w:t>
      </w:r>
      <w:r>
        <w:rPr>
          <w:highlight w:val="green"/>
          <w:u w:val="single"/>
        </w:rPr>
        <w:t>But</w:t>
      </w:r>
      <w:r>
        <w:rPr>
          <w:sz w:val="16"/>
          <w:u w:val="single"/>
        </w:rPr>
        <w:t xml:space="preserve"> </w:t>
      </w:r>
      <w:r>
        <w:rPr>
          <w:sz w:val="16"/>
        </w:rPr>
        <w:t xml:space="preserve">existing research suggests otherwise. </w:t>
      </w:r>
      <w:r>
        <w:rPr>
          <w:highlight w:val="green"/>
          <w:u w:val="single"/>
        </w:rPr>
        <w:t xml:space="preserve">Americans don’t prioritize </w:t>
      </w:r>
      <w:r>
        <w:rPr>
          <w:rStyle w:val="Emphasis"/>
          <w:highlight w:val="green"/>
        </w:rPr>
        <w:t>fo</w:t>
      </w:r>
      <w:r>
        <w:rPr>
          <w:rStyle w:val="Emphasis"/>
        </w:rPr>
        <w:t xml:space="preserve">reign </w:t>
      </w:r>
      <w:r>
        <w:rPr>
          <w:rStyle w:val="Emphasis"/>
          <w:highlight w:val="green"/>
        </w:rPr>
        <w:t>po</w:t>
      </w:r>
      <w:r>
        <w:rPr>
          <w:rStyle w:val="Emphasis"/>
        </w:rPr>
        <w:t>licy</w:t>
      </w:r>
      <w:r>
        <w:rPr>
          <w:u w:val="single"/>
        </w:rPr>
        <w:t xml:space="preserve"> when voting</w:t>
      </w:r>
      <w:r>
        <w:rPr>
          <w:sz w:val="16"/>
        </w:rPr>
        <w:t xml:space="preserve"> International relations scholars long have argued that voters punish presidents who back down from confrontations with foreign adversaries, because doing so could tarnish the U.S.’s reputation abroad. But the magnitude of the effect on presidential approval varies depending on whether Democrats or Republicans are in power, the composition of the president’s constituency, and the persuasiveness of the justification for backing down. Indeed, as my own research has shown, the actual behavior of the president in crises may not matter at all. Ultimately, </w:t>
      </w:r>
      <w:r>
        <w:rPr>
          <w:highlight w:val="green"/>
          <w:u w:val="single"/>
        </w:rPr>
        <w:t xml:space="preserve">voters </w:t>
      </w:r>
      <w:r>
        <w:rPr>
          <w:rStyle w:val="Emphasis"/>
          <w:highlight w:val="green"/>
        </w:rPr>
        <w:t>care about</w:t>
      </w:r>
      <w:r>
        <w:rPr>
          <w:rStyle w:val="Emphasis"/>
        </w:rPr>
        <w:t xml:space="preserve"> whether a president makes the </w:t>
      </w:r>
      <w:r>
        <w:rPr>
          <w:rStyle w:val="Emphasis"/>
          <w:highlight w:val="green"/>
        </w:rPr>
        <w:t>right policy</w:t>
      </w:r>
      <w:r>
        <w:rPr>
          <w:rStyle w:val="Emphasis"/>
        </w:rPr>
        <w:t xml:space="preserve"> decisions</w:t>
      </w:r>
      <w:r>
        <w:rPr>
          <w:sz w:val="16"/>
        </w:rPr>
        <w:t xml:space="preserve">, not whether American forces remain deployed abroad to maintain their reputation. What’s more, Americans are far more likely care about domestic issues such as health care or the economy than foreign policy. For example, </w:t>
      </w:r>
      <w:r>
        <w:rPr>
          <w:u w:val="single"/>
        </w:rPr>
        <w:t>even as Barack Obama rode opposition to the war in Iraq to electoral victory in 2008, more than five times as many respondents to the American National Elections Survey (ANES) listed the economy as the most important problem facing the nation compared to the war</w:t>
      </w:r>
      <w:r>
        <w:rPr>
          <w:sz w:val="16"/>
        </w:rPr>
        <w:t xml:space="preserve">. Military interventions are unpopular with voters We tend to associate wars with “rally-around-the-flag” effects, in which conflicts lead to popularity bumps for presidents and their parties. Such effects may have been true during WWII, but 21st century military interventions are long, drawn out affairs — and political losers. This is due to what I’ve identified in past research as the time inconsistency between costs and benefits of military interventions. While the costs of intervention accrue immediately, both in terms of actual money as well as human lives, the best-case scenario benefits of intervention take decades, sometimes generations to bear fruit. For politicians facing election campaigns, this means that there is just no incentive to pay the costs of war up front when you might never see the benefits. In research I conducted on troop contributions to the war in Afghanistan, I found that contributors to the war effort — including the United States — withdrew around 10 percent of their forces whenever they were up for reelection. The politics of U.S. casualties Voters do care deeply about the loss of American lives. While images from Kabul evoke memories of Saigon and withdrawal from Vietnam, the more apt comparisons are the capture and failed rescue of U.S. hostages in Teheran following the Iranian revolution in 1979 or the Benghazi embassy attacks in Libya in 2011. Both the Iran hostage crisis and Benghazi negatively affected perception of two presidential candidates, Jimmy Carter and Hillary Clinton, respectively. Biden’s ability to avoid the political fallout might hinge on whether all Americans are evacuated safely. Sadly, this political calculus suggests there may be little room for humanitarian evacuations and refugee resettlements. While Biden has pledged to bring any trapped Americans home, there simply may not be much political incentive to evacuate Afghan refugees – especially if doing so endangers American lives. Moreover, accepting refugees means finding areas in the U.S. willing to resettle them. Conservative media commentators have already seized upon this issue, with one prominent pundit warning his viewers that they will be “invaded” by Afghan refugees. </w:t>
      </w:r>
      <w:r>
        <w:rPr>
          <w:rStyle w:val="Emphasis"/>
          <w:highlight w:val="green"/>
        </w:rPr>
        <w:t>Biden’s</w:t>
      </w:r>
      <w:r>
        <w:rPr>
          <w:rStyle w:val="Emphasis"/>
        </w:rPr>
        <w:t xml:space="preserve"> political </w:t>
      </w:r>
      <w:r>
        <w:rPr>
          <w:rStyle w:val="Emphasis"/>
          <w:highlight w:val="green"/>
        </w:rPr>
        <w:t>calculation</w:t>
      </w:r>
      <w:r>
        <w:rPr>
          <w:sz w:val="16"/>
        </w:rPr>
        <w:t xml:space="preserve"> Voters are not closely engaged with current events, often seeking to avoid politics altogether. Humanitarian disasters quickly disappear from headlines. Consider that less than a week after the Taliban overtook Kabul, news from Afghanistan did not make the front page of newspapers is several major cities. On the flip said, the potential costs of staying in Afghanistan would be enormous. Currently, President </w:t>
      </w:r>
      <w:r>
        <w:rPr>
          <w:u w:val="single"/>
        </w:rPr>
        <w:t xml:space="preserve">Biden is </w:t>
      </w:r>
      <w:r>
        <w:rPr>
          <w:rStyle w:val="Emphasis"/>
          <w:highlight w:val="green"/>
        </w:rPr>
        <w:t>focused on</w:t>
      </w:r>
      <w:r>
        <w:rPr>
          <w:rStyle w:val="Emphasis"/>
        </w:rPr>
        <w:t xml:space="preserve"> getting Congress to pass a </w:t>
      </w:r>
      <w:r>
        <w:rPr>
          <w:rStyle w:val="Emphasis"/>
          <w:highlight w:val="green"/>
        </w:rPr>
        <w:t>$1 trillion infrastructure bill and</w:t>
      </w:r>
      <w:r>
        <w:rPr>
          <w:u w:val="single"/>
        </w:rPr>
        <w:t xml:space="preserve"> a </w:t>
      </w:r>
      <w:r>
        <w:rPr>
          <w:rStyle w:val="Emphasis"/>
          <w:highlight w:val="green"/>
        </w:rPr>
        <w:t>$3.5 trillion</w:t>
      </w:r>
      <w:r>
        <w:rPr>
          <w:rStyle w:val="Emphasis"/>
        </w:rPr>
        <w:t xml:space="preserve"> budget </w:t>
      </w:r>
      <w:r>
        <w:rPr>
          <w:rStyle w:val="Emphasis"/>
          <w:highlight w:val="green"/>
        </w:rPr>
        <w:t>reconciliation bill that</w:t>
      </w:r>
      <w:r>
        <w:rPr>
          <w:sz w:val="16"/>
        </w:rPr>
        <w:t xml:space="preserve">, together, </w:t>
      </w:r>
      <w:r>
        <w:rPr>
          <w:u w:val="single"/>
        </w:rPr>
        <w:t xml:space="preserve">would </w:t>
      </w:r>
      <w:r>
        <w:rPr>
          <w:highlight w:val="green"/>
          <w:u w:val="single"/>
        </w:rPr>
        <w:t>comprise</w:t>
      </w:r>
      <w:r>
        <w:rPr>
          <w:u w:val="single"/>
        </w:rPr>
        <w:t xml:space="preserve"> </w:t>
      </w:r>
      <w:r>
        <w:rPr>
          <w:rStyle w:val="Emphasis"/>
        </w:rPr>
        <w:t xml:space="preserve">much of his </w:t>
      </w:r>
      <w:r>
        <w:rPr>
          <w:rStyle w:val="Emphasis"/>
          <w:highlight w:val="green"/>
        </w:rPr>
        <w:t>first</w:t>
      </w:r>
      <w:r>
        <w:rPr>
          <w:rStyle w:val="Emphasis"/>
        </w:rPr>
        <w:t xml:space="preserve"> term </w:t>
      </w:r>
      <w:r>
        <w:rPr>
          <w:rStyle w:val="Emphasis"/>
          <w:highlight w:val="green"/>
        </w:rPr>
        <w:t>agenda</w:t>
      </w:r>
      <w:r>
        <w:rPr>
          <w:u w:val="single"/>
        </w:rPr>
        <w:t xml:space="preserve">. Given the </w:t>
      </w:r>
      <w:r>
        <w:rPr>
          <w:rStyle w:val="Emphasis"/>
        </w:rPr>
        <w:t>importance of these domestic issues to</w:t>
      </w:r>
      <w:r>
        <w:rPr>
          <w:u w:val="single"/>
        </w:rPr>
        <w:t xml:space="preserve"> voters relative to foreign policy, </w:t>
      </w:r>
      <w:r>
        <w:rPr>
          <w:rStyle w:val="Emphasis"/>
          <w:highlight w:val="green"/>
        </w:rPr>
        <w:t>passing the bills</w:t>
      </w:r>
      <w:r>
        <w:rPr>
          <w:rStyle w:val="Emphasis"/>
        </w:rPr>
        <w:t xml:space="preserve"> through Congress </w:t>
      </w:r>
      <w:r>
        <w:rPr>
          <w:rStyle w:val="Emphasis"/>
          <w:highlight w:val="green"/>
        </w:rPr>
        <w:t>will be</w:t>
      </w:r>
      <w:r>
        <w:rPr>
          <w:rStyle w:val="Emphasis"/>
        </w:rPr>
        <w:t xml:space="preserve"> the most </w:t>
      </w:r>
      <w:r>
        <w:rPr>
          <w:rStyle w:val="Emphasis"/>
          <w:highlight w:val="green"/>
        </w:rPr>
        <w:t>important</w:t>
      </w:r>
      <w:r>
        <w:rPr>
          <w:rStyle w:val="Emphasis"/>
        </w:rPr>
        <w:t xml:space="preserve"> politically for Biden</w:t>
      </w:r>
      <w:r>
        <w:rPr>
          <w:sz w:val="16"/>
        </w:rPr>
        <w:t xml:space="preserve">. According to estimates, </w:t>
      </w:r>
      <w:r>
        <w:rPr>
          <w:u w:val="single"/>
        </w:rPr>
        <w:t xml:space="preserve">the war in </w:t>
      </w:r>
      <w:r>
        <w:rPr>
          <w:highlight w:val="green"/>
          <w:u w:val="single"/>
        </w:rPr>
        <w:t>Afghanistan</w:t>
      </w:r>
      <w:r>
        <w:rPr>
          <w:u w:val="single"/>
        </w:rPr>
        <w:t xml:space="preserve"> alone has already </w:t>
      </w:r>
      <w:r>
        <w:rPr>
          <w:rStyle w:val="Emphasis"/>
          <w:highlight w:val="green"/>
        </w:rPr>
        <w:t>cost</w:t>
      </w:r>
      <w:r>
        <w:rPr>
          <w:rStyle w:val="Emphasis"/>
        </w:rPr>
        <w:t xml:space="preserve"> American </w:t>
      </w:r>
      <w:r>
        <w:rPr>
          <w:rStyle w:val="Emphasis"/>
          <w:highlight w:val="green"/>
        </w:rPr>
        <w:t>taxpayers</w:t>
      </w:r>
      <w:r>
        <w:rPr>
          <w:rStyle w:val="Emphasis"/>
        </w:rPr>
        <w:t xml:space="preserve"> more than $2.2 trillion</w:t>
      </w:r>
      <w:r>
        <w:rPr>
          <w:u w:val="single"/>
        </w:rPr>
        <w:t>. Concerns about the combined price tag of Democrats’ legislative agenda have triggered concerns about federal spending and inflation</w:t>
      </w:r>
      <w:r>
        <w:rPr>
          <w:sz w:val="16"/>
        </w:rPr>
        <w:t xml:space="preserve">. More spending on Afghanistan would make Biden and his fellow Democrats even more vulnerable to such attacks. The slim margins in Congress suggests that </w:t>
      </w:r>
      <w:r>
        <w:rPr>
          <w:rStyle w:val="Emphasis"/>
          <w:highlight w:val="green"/>
        </w:rPr>
        <w:t>Biden</w:t>
      </w:r>
      <w:r>
        <w:rPr>
          <w:rStyle w:val="Emphasis"/>
        </w:rPr>
        <w:t xml:space="preserve"> must </w:t>
      </w:r>
      <w:r>
        <w:rPr>
          <w:rStyle w:val="Emphasis"/>
          <w:highlight w:val="green"/>
        </w:rPr>
        <w:t>reserve his political capital</w:t>
      </w:r>
      <w:r>
        <w:rPr>
          <w:rStyle w:val="Emphasis"/>
        </w:rPr>
        <w:t xml:space="preserve"> to maintain the existing coalitions to pass these two bills</w:t>
      </w:r>
      <w:r>
        <w:rPr>
          <w:sz w:val="16"/>
        </w:rPr>
        <w:t>, not a new war effort. Doing so would also offer the Democrats the best chance for retaining control of Congress in the 2022 midterm elections.</w:t>
      </w:r>
    </w:p>
    <w:p w14:paraId="2F3BC715" w14:textId="77777777" w:rsidR="00FC57D0" w:rsidRDefault="00FC57D0" w:rsidP="00FC57D0">
      <w:pPr>
        <w:rPr>
          <w:sz w:val="16"/>
        </w:rPr>
      </w:pPr>
    </w:p>
    <w:p w14:paraId="235144B3" w14:textId="77777777" w:rsidR="00FC57D0" w:rsidRDefault="00FC57D0" w:rsidP="00FC57D0">
      <w:pPr>
        <w:pStyle w:val="Heading4"/>
      </w:pPr>
      <w:r>
        <w:rPr>
          <w:b w:val="0"/>
        </w:rPr>
        <w:t xml:space="preserve">Aff </w:t>
      </w:r>
      <w:r>
        <w:rPr>
          <w:b w:val="0"/>
          <w:u w:val="single"/>
        </w:rPr>
        <w:t>doesn’t solve</w:t>
      </w:r>
      <w:r>
        <w:rPr>
          <w:b w:val="0"/>
        </w:rPr>
        <w:t xml:space="preserve"> but requires </w:t>
      </w:r>
      <w:r>
        <w:rPr>
          <w:b w:val="0"/>
          <w:u w:val="single"/>
        </w:rPr>
        <w:t>negotiations</w:t>
      </w:r>
      <w:r>
        <w:rPr>
          <w:b w:val="0"/>
        </w:rPr>
        <w:t xml:space="preserve"> that </w:t>
      </w:r>
      <w:r>
        <w:rPr>
          <w:b w:val="0"/>
          <w:u w:val="single"/>
        </w:rPr>
        <w:t>saps PC</w:t>
      </w:r>
      <w:r>
        <w:rPr>
          <w:b w:val="0"/>
        </w:rPr>
        <w:t>.</w:t>
      </w:r>
    </w:p>
    <w:p w14:paraId="7FC55938" w14:textId="77777777" w:rsidR="00FC57D0" w:rsidRDefault="00FC57D0" w:rsidP="00FC57D0">
      <w:r>
        <w:rPr>
          <w:rStyle w:val="Style13ptBold"/>
        </w:rPr>
        <w:t>Pooley 21</w:t>
      </w:r>
      <w:r>
        <w:t xml:space="preserve"> [James; Former deputy director general of the United Nations’ World Intellectual Property Organization and a member of the Center for Intellectual Property Understanding; “</w:t>
      </w:r>
      <w:r>
        <w:rPr>
          <w:rStyle w:val="Emphasis"/>
        </w:rPr>
        <w:t xml:space="preserve">Drawn-Out </w:t>
      </w:r>
      <w:r>
        <w:rPr>
          <w:rStyle w:val="Emphasis"/>
          <w:highlight w:val="green"/>
        </w:rPr>
        <w:t xml:space="preserve">Negotiations </w:t>
      </w:r>
      <w:r>
        <w:rPr>
          <w:rStyle w:val="Emphasis"/>
        </w:rPr>
        <w:t xml:space="preserve">Over Covid IP Will </w:t>
      </w:r>
      <w:r>
        <w:rPr>
          <w:rStyle w:val="Emphasis"/>
          <w:highlight w:val="green"/>
        </w:rPr>
        <w:t>Blow Back on Biden</w:t>
      </w:r>
      <w:r>
        <w:t xml:space="preserve">,” Barron’s; 5/26/21; </w:t>
      </w:r>
      <w:hyperlink r:id="rId11" w:history="1">
        <w:r>
          <w:rPr>
            <w:rStyle w:val="Hyperlink"/>
            <w:color w:val="000000"/>
            <w:u w:val="single"/>
          </w:rPr>
          <w:t>https://www.barrons.com/articles/drawn-out-negotiations-over-covid-ip-will-blow-back-on-biden-51621973675</w:t>
        </w:r>
      </w:hyperlink>
      <w:r>
        <w:t>] Justin</w:t>
      </w:r>
    </w:p>
    <w:p w14:paraId="50FCC383" w14:textId="77777777" w:rsidR="00FC57D0" w:rsidRDefault="00FC57D0" w:rsidP="00FC57D0">
      <w:pPr>
        <w:rPr>
          <w:sz w:val="16"/>
          <w:szCs w:val="16"/>
        </w:rPr>
      </w:pPr>
      <w:r>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0BE55056" w14:textId="77777777" w:rsidR="00FC57D0" w:rsidRDefault="00FC57D0" w:rsidP="00FC57D0">
      <w:pPr>
        <w:rPr>
          <w:sz w:val="16"/>
        </w:rPr>
      </w:pPr>
      <w:r>
        <w:rPr>
          <w:sz w:val="16"/>
        </w:rPr>
        <w:t xml:space="preserve">The decision has sparked furious debate, with supporters arguing that the decision will speed the vaccine rollout in developing countries. The reality, however, is that </w:t>
      </w:r>
      <w:r>
        <w:rPr>
          <w:u w:val="single"/>
        </w:rPr>
        <w:t xml:space="preserve">even if enacted, the IP waiver will </w:t>
      </w:r>
      <w:r>
        <w:rPr>
          <w:rStyle w:val="Emphasis"/>
        </w:rPr>
        <w:t>have zero short-term impact—but could inflict serious, long-term harm</w:t>
      </w:r>
      <w:r>
        <w:rPr>
          <w:sz w:val="16"/>
        </w:rPr>
        <w:t xml:space="preserve"> on global economic growth. The myopic nature of the Biden administration’s announcement cannot be overstated.</w:t>
      </w:r>
    </w:p>
    <w:p w14:paraId="77479B40" w14:textId="77777777" w:rsidR="00FC57D0" w:rsidRDefault="00FC57D0" w:rsidP="00FC57D0">
      <w:pPr>
        <w:rPr>
          <w:u w:val="single"/>
        </w:rPr>
      </w:pPr>
      <w:r>
        <w:rPr>
          <w:sz w:val="16"/>
        </w:rPr>
        <w:t xml:space="preserve">Even if </w:t>
      </w:r>
      <w:r>
        <w:rPr>
          <w:u w:val="single"/>
        </w:rPr>
        <w:t xml:space="preserve">WTO officials decide to </w:t>
      </w:r>
      <w:r>
        <w:rPr>
          <w:rStyle w:val="Emphasis"/>
          <w:highlight w:val="green"/>
        </w:rPr>
        <w:t>waive IP</w:t>
      </w:r>
      <w:r>
        <w:rPr>
          <w:rStyle w:val="Emphasis"/>
        </w:rPr>
        <w:t xml:space="preserve"> protections</w:t>
      </w:r>
      <w:r>
        <w:rPr>
          <w:u w:val="single"/>
        </w:rPr>
        <w:t xml:space="preserve"> at their June meeting, it’ll simply </w:t>
      </w:r>
      <w:r>
        <w:rPr>
          <w:highlight w:val="green"/>
          <w:u w:val="single"/>
        </w:rPr>
        <w:t xml:space="preserve">kickstart </w:t>
      </w:r>
      <w:r>
        <w:rPr>
          <w:rStyle w:val="Heading3Char"/>
          <w:highlight w:val="green"/>
        </w:rPr>
        <w:t xml:space="preserve">months of </w:t>
      </w:r>
      <w:r>
        <w:rPr>
          <w:rStyle w:val="Heading3Char"/>
        </w:rPr>
        <w:t xml:space="preserve">legal </w:t>
      </w:r>
      <w:r>
        <w:rPr>
          <w:rStyle w:val="Heading3Char"/>
          <w:highlight w:val="green"/>
        </w:rPr>
        <w:t>negotiations</w:t>
      </w:r>
      <w:r>
        <w:rPr>
          <w:highlight w:val="green"/>
          <w:u w:val="single"/>
        </w:rPr>
        <w:t xml:space="preserve"> over</w:t>
      </w:r>
      <w:r>
        <w:rPr>
          <w:u w:val="single"/>
        </w:rPr>
        <w:t xml:space="preserve"> precisely </w:t>
      </w:r>
      <w:r>
        <w:rPr>
          <w:highlight w:val="green"/>
          <w:u w:val="single"/>
        </w:rPr>
        <w:t>which</w:t>
      </w:r>
      <w:r>
        <w:rPr>
          <w:u w:val="single"/>
        </w:rPr>
        <w:t xml:space="preserve"> </w:t>
      </w:r>
      <w:r>
        <w:rPr>
          <w:rStyle w:val="Emphasis"/>
        </w:rPr>
        <w:t xml:space="preserve">drug </w:t>
      </w:r>
      <w:r>
        <w:rPr>
          <w:rStyle w:val="Emphasis"/>
          <w:highlight w:val="green"/>
        </w:rPr>
        <w:t xml:space="preserve">formulas and </w:t>
      </w:r>
      <w:r>
        <w:rPr>
          <w:rStyle w:val="Emphasis"/>
        </w:rPr>
        <w:t xml:space="preserve">technical </w:t>
      </w:r>
      <w:r>
        <w:rPr>
          <w:rStyle w:val="Emphasis"/>
          <w:highlight w:val="green"/>
        </w:rPr>
        <w:t>know-how</w:t>
      </w:r>
      <w:r>
        <w:rPr>
          <w:highlight w:val="green"/>
          <w:u w:val="single"/>
        </w:rPr>
        <w:t xml:space="preserve"> are undeserving</w:t>
      </w:r>
      <w:r>
        <w:rPr>
          <w:u w:val="single"/>
        </w:rPr>
        <w:t xml:space="preserve"> of IP protections. And it’s </w:t>
      </w:r>
      <w:r>
        <w:rPr>
          <w:rStyle w:val="Emphasis"/>
          <w:highlight w:val="green"/>
        </w:rPr>
        <w:t>unthinkable</w:t>
      </w:r>
      <w:r>
        <w:rPr>
          <w:u w:val="single"/>
        </w:rPr>
        <w:t xml:space="preserve"> that the Biden administration</w:t>
      </w:r>
      <w:r>
        <w:rPr>
          <w:sz w:val="16"/>
        </w:rPr>
        <w:t xml:space="preserve">, or Congress for that matter, </w:t>
      </w:r>
      <w:r>
        <w:rPr>
          <w:u w:val="single"/>
        </w:rPr>
        <w:t xml:space="preserve">would actually force American </w:t>
      </w:r>
      <w:r>
        <w:rPr>
          <w:highlight w:val="green"/>
          <w:u w:val="single"/>
        </w:rPr>
        <w:t>companies</w:t>
      </w:r>
      <w:r>
        <w:rPr>
          <w:u w:val="single"/>
        </w:rPr>
        <w:t xml:space="preserve"> to </w:t>
      </w:r>
      <w:r>
        <w:rPr>
          <w:rStyle w:val="Emphasis"/>
          <w:highlight w:val="green"/>
        </w:rPr>
        <w:t>hand over</w:t>
      </w:r>
      <w:r>
        <w:rPr>
          <w:rStyle w:val="Emphasis"/>
        </w:rPr>
        <w:t xml:space="preserve"> their most cutting-edge</w:t>
      </w:r>
      <w:r>
        <w:rPr>
          <w:u w:val="single"/>
        </w:rPr>
        <w:t>—and closely guarded—</w:t>
      </w:r>
      <w:r>
        <w:rPr>
          <w:rStyle w:val="Emphasis"/>
          <w:highlight w:val="green"/>
        </w:rPr>
        <w:t>secrets</w:t>
      </w:r>
      <w:r>
        <w:rPr>
          <w:u w:val="single"/>
        </w:rPr>
        <w:t>.</w:t>
      </w:r>
    </w:p>
    <w:p w14:paraId="111BE64E" w14:textId="77777777" w:rsidR="00FC57D0" w:rsidRDefault="00FC57D0" w:rsidP="00FC57D0">
      <w:pPr>
        <w:rPr>
          <w:rStyle w:val="Emphasis"/>
        </w:rPr>
      </w:pPr>
      <w:r>
        <w:rPr>
          <w:sz w:val="16"/>
        </w:rPr>
        <w:t xml:space="preserve">As a result, </w:t>
      </w:r>
      <w:r>
        <w:rPr>
          <w:u w:val="single"/>
        </w:rPr>
        <w:t xml:space="preserve">the inevitable </w:t>
      </w:r>
      <w:r>
        <w:rPr>
          <w:highlight w:val="green"/>
          <w:u w:val="single"/>
        </w:rPr>
        <w:t>foot-dragging</w:t>
      </w:r>
      <w:r>
        <w:rPr>
          <w:u w:val="single"/>
        </w:rPr>
        <w:t xml:space="preserve"> will </w:t>
      </w:r>
      <w:r>
        <w:rPr>
          <w:highlight w:val="green"/>
          <w:u w:val="single"/>
        </w:rPr>
        <w:t>cause</w:t>
      </w:r>
      <w:r>
        <w:rPr>
          <w:u w:val="single"/>
        </w:rPr>
        <w:t xml:space="preserve"> </w:t>
      </w:r>
      <w:r>
        <w:rPr>
          <w:rStyle w:val="Emphasis"/>
        </w:rPr>
        <w:t xml:space="preserve">enormous </w:t>
      </w:r>
      <w:r>
        <w:rPr>
          <w:rStyle w:val="Emphasis"/>
          <w:highlight w:val="green"/>
        </w:rPr>
        <w:t>resentment</w:t>
      </w:r>
      <w:r>
        <w:rPr>
          <w:rStyle w:val="Emphasis"/>
        </w:rPr>
        <w:t xml:space="preserve"> in developing countries</w:t>
      </w:r>
      <w:r>
        <w:rPr>
          <w:u w:val="single"/>
        </w:rPr>
        <w:t xml:space="preserve">. And that’s the </w:t>
      </w:r>
      <w:r>
        <w:rPr>
          <w:rStyle w:val="Emphasis"/>
        </w:rPr>
        <w:t>real threat</w:t>
      </w:r>
      <w:r>
        <w:rPr>
          <w:u w:val="single"/>
        </w:rPr>
        <w:t xml:space="preserve"> of the waiver</w:t>
      </w:r>
      <w:r>
        <w:rPr>
          <w:sz w:val="16"/>
        </w:rPr>
        <w:t xml:space="preserve">—precisely because </w:t>
      </w:r>
      <w:r>
        <w:rPr>
          <w:u w:val="single"/>
        </w:rPr>
        <w:t xml:space="preserve">it won’t </w:t>
      </w:r>
      <w:r>
        <w:rPr>
          <w:rStyle w:val="Emphasis"/>
        </w:rPr>
        <w:t xml:space="preserve">accomplish either of its short-term goals </w:t>
      </w:r>
      <w:r>
        <w:rPr>
          <w:u w:val="single"/>
        </w:rPr>
        <w:t>of improving vaccine access and facilitating tech transfers</w:t>
      </w:r>
      <w:r>
        <w:rPr>
          <w:sz w:val="16"/>
        </w:rPr>
        <w:t xml:space="preserve"> from rich countries to developing ones. </w:t>
      </w:r>
      <w:r>
        <w:rPr>
          <w:u w:val="single"/>
        </w:rPr>
        <w:t xml:space="preserve">It’ll strengthen calls for more extreme, </w:t>
      </w:r>
      <w:r>
        <w:rPr>
          <w:rStyle w:val="Emphasis"/>
        </w:rPr>
        <w:t>anti-IP measures down the road.</w:t>
      </w:r>
    </w:p>
    <w:p w14:paraId="765F0225" w14:textId="77777777" w:rsidR="00FC57D0" w:rsidRDefault="00FC57D0" w:rsidP="00FC57D0">
      <w:pPr>
        <w:rPr>
          <w:sz w:val="16"/>
        </w:rPr>
      </w:pPr>
      <w:r>
        <w:rPr>
          <w:sz w:val="16"/>
        </w:rPr>
        <w:t xml:space="preserve">Experts overwhelmingly agree that </w:t>
      </w:r>
      <w:r>
        <w:rPr>
          <w:u w:val="single"/>
        </w:rPr>
        <w:t xml:space="preserve">waiving IP protections alone won’t increase vaccine production. That’s because making a </w:t>
      </w:r>
      <w:r>
        <w:rPr>
          <w:rStyle w:val="Emphasis"/>
        </w:rPr>
        <w:t>shot is far more complicated than just following a recipe</w:t>
      </w:r>
      <w:r>
        <w:rPr>
          <w:sz w:val="16"/>
        </w:rPr>
        <w:t>, and two of the most effective vaccines are based on cutting-edge discoveries using messenger RNA.</w:t>
      </w:r>
    </w:p>
    <w:p w14:paraId="35E22E0B" w14:textId="77777777" w:rsidR="00FC57D0" w:rsidRDefault="00FC57D0" w:rsidP="00FC57D0">
      <w:pPr>
        <w:rPr>
          <w:u w:val="single"/>
        </w:rPr>
      </w:pPr>
      <w:r>
        <w:rPr>
          <w:sz w:val="16"/>
        </w:rPr>
        <w:t xml:space="preserve">As Moderna Chief Executive Stephane </w:t>
      </w:r>
      <w:proofErr w:type="spellStart"/>
      <w:r>
        <w:rPr>
          <w:sz w:val="16"/>
        </w:rPr>
        <w:t>Bancel</w:t>
      </w:r>
      <w:proofErr w:type="spellEnd"/>
      <w:r>
        <w:rPr>
          <w:sz w:val="16"/>
        </w:rPr>
        <w:t xml:space="preserve"> said on a recent earnings call, “</w:t>
      </w:r>
      <w:r>
        <w:rPr>
          <w:u w:val="single"/>
        </w:rPr>
        <w:t xml:space="preserve">This is a new technology. </w:t>
      </w:r>
      <w:r>
        <w:rPr>
          <w:highlight w:val="green"/>
          <w:u w:val="single"/>
        </w:rPr>
        <w:t xml:space="preserve">You </w:t>
      </w:r>
      <w:r>
        <w:rPr>
          <w:rStyle w:val="Emphasis"/>
          <w:highlight w:val="green"/>
        </w:rPr>
        <w:t>cannot</w:t>
      </w:r>
      <w:r>
        <w:rPr>
          <w:rStyle w:val="Emphasis"/>
        </w:rPr>
        <w:t xml:space="preserve"> go </w:t>
      </w:r>
      <w:r>
        <w:rPr>
          <w:rStyle w:val="Emphasis"/>
          <w:highlight w:val="green"/>
        </w:rPr>
        <w:t>hire people who know</w:t>
      </w:r>
      <w:r>
        <w:rPr>
          <w:rStyle w:val="Emphasis"/>
        </w:rPr>
        <w:t xml:space="preserve"> how </w:t>
      </w:r>
      <w:r>
        <w:rPr>
          <w:rStyle w:val="Emphasis"/>
          <w:highlight w:val="green"/>
        </w:rPr>
        <w:t>to make</w:t>
      </w:r>
      <w:r>
        <w:rPr>
          <w:rStyle w:val="Emphasis"/>
        </w:rPr>
        <w:t xml:space="preserve"> the </w:t>
      </w:r>
      <w:r>
        <w:rPr>
          <w:rStyle w:val="Emphasis"/>
          <w:highlight w:val="green"/>
        </w:rPr>
        <w:t>mRNA</w:t>
      </w:r>
      <w:r>
        <w:rPr>
          <w:u w:val="single"/>
        </w:rPr>
        <w:t xml:space="preserve">. Those people </w:t>
      </w:r>
      <w:r>
        <w:rPr>
          <w:rStyle w:val="Emphasis"/>
        </w:rPr>
        <w:t>don’t exist</w:t>
      </w:r>
      <w:r>
        <w:rPr>
          <w:u w:val="single"/>
        </w:rPr>
        <w:t xml:space="preserve">. And then even if all those things were available, whoever wants to do mRNA vaccines </w:t>
      </w:r>
      <w:r>
        <w:rPr>
          <w:highlight w:val="green"/>
          <w:u w:val="single"/>
        </w:rPr>
        <w:t>will have to</w:t>
      </w:r>
      <w:r>
        <w:rPr>
          <w:u w:val="single"/>
        </w:rPr>
        <w:t xml:space="preserve">, you know, </w:t>
      </w:r>
      <w:r>
        <w:rPr>
          <w:rStyle w:val="Emphasis"/>
          <w:highlight w:val="green"/>
        </w:rPr>
        <w:t>buy</w:t>
      </w:r>
      <w:r>
        <w:rPr>
          <w:rStyle w:val="Emphasis"/>
        </w:rPr>
        <w:t xml:space="preserve"> the machine, </w:t>
      </w:r>
      <w:r>
        <w:rPr>
          <w:rStyle w:val="Emphasis"/>
          <w:highlight w:val="green"/>
        </w:rPr>
        <w:t xml:space="preserve">invent </w:t>
      </w:r>
      <w:r>
        <w:rPr>
          <w:rStyle w:val="Emphasis"/>
        </w:rPr>
        <w:t>the manufacturing process, invent creation processes</w:t>
      </w:r>
      <w:r>
        <w:rPr>
          <w:u w:val="single"/>
        </w:rPr>
        <w:t xml:space="preserve"> and ethical processes, </w:t>
      </w:r>
      <w:r>
        <w:rPr>
          <w:highlight w:val="green"/>
          <w:u w:val="single"/>
        </w:rPr>
        <w:t>and then</w:t>
      </w:r>
      <w:r>
        <w:rPr>
          <w:u w:val="single"/>
        </w:rPr>
        <w:t xml:space="preserve"> they will have to go </w:t>
      </w:r>
      <w:r>
        <w:rPr>
          <w:highlight w:val="green"/>
          <w:u w:val="single"/>
        </w:rPr>
        <w:t>run</w:t>
      </w:r>
      <w:r>
        <w:rPr>
          <w:u w:val="single"/>
        </w:rPr>
        <w:t xml:space="preserve"> a clinical </w:t>
      </w:r>
      <w:r>
        <w:rPr>
          <w:highlight w:val="green"/>
          <w:u w:val="single"/>
        </w:rPr>
        <w:t>trial, get</w:t>
      </w:r>
      <w:r>
        <w:rPr>
          <w:u w:val="single"/>
        </w:rPr>
        <w:t xml:space="preserve"> the </w:t>
      </w:r>
      <w:r>
        <w:rPr>
          <w:highlight w:val="green"/>
          <w:u w:val="single"/>
        </w:rPr>
        <w:t xml:space="preserve">data, get </w:t>
      </w:r>
      <w:r>
        <w:rPr>
          <w:u w:val="single"/>
        </w:rPr>
        <w:t xml:space="preserve">the </w:t>
      </w:r>
      <w:r>
        <w:rPr>
          <w:highlight w:val="green"/>
          <w:u w:val="single"/>
        </w:rPr>
        <w:t>product approved and scale manufacturing</w:t>
      </w:r>
      <w:r>
        <w:rPr>
          <w:u w:val="single"/>
        </w:rPr>
        <w:t xml:space="preserve">. This </w:t>
      </w:r>
      <w:r>
        <w:rPr>
          <w:highlight w:val="green"/>
          <w:u w:val="single"/>
        </w:rPr>
        <w:t>doesn’t happen in</w:t>
      </w:r>
      <w:r>
        <w:rPr>
          <w:u w:val="single"/>
        </w:rPr>
        <w:t xml:space="preserve"> six or 12 or 18 </w:t>
      </w:r>
      <w:r>
        <w:rPr>
          <w:highlight w:val="green"/>
          <w:u w:val="single"/>
        </w:rPr>
        <w:t>months</w:t>
      </w:r>
      <w:r>
        <w:rPr>
          <w:u w:val="single"/>
        </w:rPr>
        <w:t>.”</w:t>
      </w:r>
    </w:p>
    <w:p w14:paraId="410D255A" w14:textId="77777777" w:rsidR="00FC57D0" w:rsidRDefault="00FC57D0" w:rsidP="00FC57D0">
      <w:pPr>
        <w:rPr>
          <w:sz w:val="16"/>
        </w:rPr>
      </w:pPr>
      <w:r>
        <w:rPr>
          <w:sz w:val="16"/>
        </w:rPr>
        <w:t>Anthony Fauci, the president’s chief medical adviser, has echoed that sentiment and emphasized the need for immediate solutions. “</w:t>
      </w:r>
      <w:r>
        <w:rPr>
          <w:u w:val="single"/>
        </w:rPr>
        <w:t>Going back and forth, consuming time and lawyers in a legal argument about waivers—that is not the endgame</w:t>
      </w:r>
      <w:r>
        <w:rPr>
          <w:sz w:val="16"/>
        </w:rPr>
        <w:t>,” he said. “People are dying around the world and we have to get vaccines into their arms in the fastest and most efficient way possible.”</w:t>
      </w:r>
    </w:p>
    <w:p w14:paraId="305EC0DE" w14:textId="77777777" w:rsidR="00FC57D0" w:rsidRDefault="00FC57D0" w:rsidP="00FC57D0">
      <w:pPr>
        <w:rPr>
          <w:sz w:val="16"/>
        </w:rPr>
      </w:pPr>
      <w:r>
        <w:rPr>
          <w:sz w:val="16"/>
        </w:rPr>
        <w:t>Those claiming the waiver poses an immediate, rather than long-term, threat to IP rights also misunderstand what the waiver will—and won’t—do.</w:t>
      </w:r>
    </w:p>
    <w:p w14:paraId="3E19CFF4" w14:textId="77777777" w:rsidR="00FC57D0" w:rsidRDefault="00FC57D0" w:rsidP="00FC57D0">
      <w:pPr>
        <w:rPr>
          <w:rStyle w:val="Emphasis"/>
        </w:rPr>
      </w:pPr>
      <w:r>
        <w:rPr>
          <w:sz w:val="16"/>
        </w:rPr>
        <w:t xml:space="preserve">The </w:t>
      </w:r>
      <w:r>
        <w:rPr>
          <w:u w:val="single"/>
        </w:rPr>
        <w:t xml:space="preserve">waiver petition itself is more akin to a statement of principle than an actual legal document. In fact, it’s only a </w:t>
      </w:r>
      <w:r>
        <w:rPr>
          <w:rStyle w:val="Emphasis"/>
        </w:rPr>
        <w:t>few pages long.</w:t>
      </w:r>
    </w:p>
    <w:p w14:paraId="7F4B8C2B" w14:textId="77777777" w:rsidR="00FC57D0" w:rsidRDefault="00FC57D0" w:rsidP="00FC57D0">
      <w:pPr>
        <w:rPr>
          <w:sz w:val="16"/>
        </w:rPr>
      </w:pPr>
      <w:r>
        <w:rPr>
          <w:sz w:val="16"/>
        </w:rPr>
        <w:t>As the Office of the United States Trade Representative has said, “</w:t>
      </w:r>
      <w:r>
        <w:rPr>
          <w:rStyle w:val="Emphasis"/>
        </w:rPr>
        <w:t>Text-based negotiations at the WTO will take time given</w:t>
      </w:r>
      <w:r>
        <w:rPr>
          <w:u w:val="single"/>
        </w:rPr>
        <w:t xml:space="preserve"> the consensus-based nature of the institution and the </w:t>
      </w:r>
      <w:r>
        <w:rPr>
          <w:rStyle w:val="Emphasis"/>
        </w:rPr>
        <w:t>complexity</w:t>
      </w:r>
      <w:r>
        <w:rPr>
          <w:u w:val="single"/>
        </w:rPr>
        <w:t xml:space="preserve"> of the issues involved.</w:t>
      </w:r>
      <w:r>
        <w:rPr>
          <w:sz w:val="16"/>
        </w:rPr>
        <w:t>” The WTO director-general predicts negotiations will last until early December.</w:t>
      </w:r>
    </w:p>
    <w:p w14:paraId="104D473C" w14:textId="77777777" w:rsidR="00FC57D0" w:rsidRDefault="00FC57D0" w:rsidP="00FC57D0">
      <w:pPr>
        <w:rPr>
          <w:sz w:val="16"/>
        </w:rPr>
      </w:pPr>
      <w:r>
        <w:rPr>
          <w:u w:val="single"/>
        </w:rPr>
        <w:t xml:space="preserve">That’s a lot of </w:t>
      </w:r>
      <w:r>
        <w:rPr>
          <w:rStyle w:val="Emphasis"/>
        </w:rPr>
        <w:t>wasted time and effort.</w:t>
      </w:r>
      <w:r>
        <w:rPr>
          <w:u w:val="single"/>
        </w:rPr>
        <w:t xml:space="preserve"> The U.S. Trade Representative would be </w:t>
      </w:r>
      <w:r>
        <w:rPr>
          <w:rStyle w:val="Emphasis"/>
        </w:rPr>
        <w:t>far better off spending the next six months breaking down real trade barriers and helping export our surplus vaccine doses</w:t>
      </w:r>
      <w:r>
        <w:rPr>
          <w:sz w:val="16"/>
        </w:rPr>
        <w:t xml:space="preserve"> and vaccine ingredients to countries in need.</w:t>
      </w:r>
    </w:p>
    <w:p w14:paraId="7FB274C7" w14:textId="77777777" w:rsidR="00FC57D0" w:rsidRDefault="00FC57D0" w:rsidP="00FC57D0">
      <w:pPr>
        <w:rPr>
          <w:sz w:val="16"/>
        </w:rPr>
      </w:pPr>
    </w:p>
    <w:p w14:paraId="7C36E808" w14:textId="77777777" w:rsidR="00FC57D0" w:rsidRDefault="00FC57D0" w:rsidP="00FC57D0">
      <w:pPr>
        <w:pStyle w:val="Heading4"/>
      </w:pPr>
      <w:r>
        <w:rPr>
          <w:b w:val="0"/>
        </w:rPr>
        <w:t xml:space="preserve">That solves </w:t>
      </w:r>
      <w:r>
        <w:rPr>
          <w:b w:val="0"/>
          <w:u w:val="single"/>
        </w:rPr>
        <w:t>existential climate change</w:t>
      </w:r>
      <w:r>
        <w:rPr>
          <w:b w:val="0"/>
        </w:rPr>
        <w:t>.</w:t>
      </w:r>
    </w:p>
    <w:p w14:paraId="617070EB" w14:textId="77777777" w:rsidR="00FC57D0" w:rsidRDefault="00FC57D0" w:rsidP="00FC57D0">
      <w:r>
        <w:rPr>
          <w:rStyle w:val="Style13ptBold"/>
        </w:rPr>
        <w:t>Castillo 21</w:t>
      </w:r>
      <w:r>
        <w:t xml:space="preserve"> [</w:t>
      </w:r>
      <w:proofErr w:type="spellStart"/>
      <w:r>
        <w:t>Rhyma</w:t>
      </w:r>
      <w:proofErr w:type="spellEnd"/>
      <w:r>
        <w:t xml:space="preserve">; 8/16/21; News and politics writer at Elite Daily, where she's passionate about advocating for underserved communities throughout the United States. She’s covered issues in politics, immigration, environmental racism, climate change, gun violence, and more. After graduating with an English degree from Texas A&amp;M </w:t>
      </w:r>
      <w:proofErr w:type="spellStart"/>
      <w:r>
        <w:t>Unversity</w:t>
      </w:r>
      <w:proofErr w:type="spellEnd"/>
      <w:r>
        <w:t xml:space="preserve">, </w:t>
      </w:r>
      <w:proofErr w:type="spellStart"/>
      <w:r>
        <w:t>Rhyma</w:t>
      </w:r>
      <w:proofErr w:type="spellEnd"/>
      <w:r>
        <w:t xml:space="preserve"> has worked as a technical writer and test author at Educational Testing Service (ETS), a copywriter for Mightier Content, and as a Creative Operations Specialist at GoDaddy. She also has bylines as a freelancer at the San Antonio Current, where her reporting on local news, politics, tech, and entertainment has been widely circulated; “</w:t>
      </w:r>
      <w:r>
        <w:rPr>
          <w:i/>
          <w:iCs/>
        </w:rPr>
        <w:t>Experts Explain What You Can Do About Climate Change After That Scary IPCC Report</w:t>
      </w:r>
      <w:r>
        <w:t xml:space="preserve">,” Elite Daily, </w:t>
      </w:r>
      <w:hyperlink r:id="rId12" w:history="1">
        <w:r>
          <w:rPr>
            <w:rStyle w:val="Hyperlink"/>
            <w:color w:val="000000"/>
            <w:u w:val="single"/>
          </w:rPr>
          <w:t>https://www.elitedaily.com/news/what-you-can-do-climate-change-after-ipcc-report</w:t>
        </w:r>
      </w:hyperlink>
      <w:r>
        <w:t>] Justin</w:t>
      </w:r>
    </w:p>
    <w:p w14:paraId="31A8C482" w14:textId="77777777" w:rsidR="00FC57D0" w:rsidRDefault="00FC57D0" w:rsidP="00FC57D0">
      <w:pPr>
        <w:rPr>
          <w:u w:val="single"/>
        </w:rPr>
      </w:pPr>
      <w:r>
        <w:rPr>
          <w:sz w:val="12"/>
          <w:szCs w:val="12"/>
        </w:rPr>
        <w:t xml:space="preserve">I’ll be honest: </w:t>
      </w:r>
      <w:r>
        <w:rPr>
          <w:highlight w:val="green"/>
          <w:u w:val="single"/>
        </w:rPr>
        <w:t>climate change</w:t>
      </w:r>
      <w:r>
        <w:rPr>
          <w:sz w:val="12"/>
          <w:szCs w:val="12"/>
        </w:rPr>
        <w:t xml:space="preserve"> is something I have </w:t>
      </w:r>
      <w:r>
        <w:rPr>
          <w:u w:val="single"/>
        </w:rPr>
        <w:t xml:space="preserve">a daily </w:t>
      </w:r>
      <w:r>
        <w:rPr>
          <w:highlight w:val="green"/>
          <w:u w:val="single"/>
        </w:rPr>
        <w:t>existential crisis</w:t>
      </w:r>
      <w:r>
        <w:rPr>
          <w:u w:val="single"/>
        </w:rPr>
        <w:t xml:space="preserve"> over</w:t>
      </w:r>
      <w:r>
        <w:rPr>
          <w:sz w:val="12"/>
          <w:szCs w:val="12"/>
        </w:rPr>
        <w:t xml:space="preserve"> — and </w:t>
      </w:r>
      <w:r>
        <w:rPr>
          <w:u w:val="single"/>
        </w:rPr>
        <w:t xml:space="preserve">with its </w:t>
      </w:r>
      <w:r>
        <w:rPr>
          <w:highlight w:val="green"/>
          <w:u w:val="single"/>
        </w:rPr>
        <w:t>effects</w:t>
      </w:r>
      <w:r>
        <w:rPr>
          <w:u w:val="single"/>
        </w:rPr>
        <w:t xml:space="preserve"> quite literally </w:t>
      </w:r>
      <w:r>
        <w:rPr>
          <w:highlight w:val="green"/>
          <w:u w:val="single"/>
        </w:rPr>
        <w:t>showing up on</w:t>
      </w:r>
      <w:r>
        <w:rPr>
          <w:u w:val="single"/>
        </w:rPr>
        <w:t xml:space="preserve"> people’s doorsteps in the form of </w:t>
      </w:r>
      <w:r>
        <w:rPr>
          <w:highlight w:val="green"/>
          <w:u w:val="single"/>
        </w:rPr>
        <w:t>floods</w:t>
      </w:r>
      <w:r>
        <w:rPr>
          <w:u w:val="single"/>
        </w:rPr>
        <w:t xml:space="preserve">, </w:t>
      </w:r>
      <w:r>
        <w:rPr>
          <w:highlight w:val="green"/>
          <w:u w:val="single"/>
        </w:rPr>
        <w:t>wildfires</w:t>
      </w:r>
      <w:r>
        <w:rPr>
          <w:u w:val="single"/>
        </w:rPr>
        <w:t xml:space="preserve">, record </w:t>
      </w:r>
      <w:r>
        <w:rPr>
          <w:highlight w:val="green"/>
          <w:u w:val="single"/>
        </w:rPr>
        <w:t>heatwaves</w:t>
      </w:r>
      <w:r>
        <w:rPr>
          <w:u w:val="single"/>
        </w:rPr>
        <w:t>, and more, I know I’m not alone</w:t>
      </w:r>
      <w:r>
        <w:rPr>
          <w:sz w:val="12"/>
          <w:szCs w:val="12"/>
        </w:rPr>
        <w:t>. On Aug. 9, the Intergovernmental Panel on Climate Change (</w:t>
      </w:r>
      <w:r>
        <w:rPr>
          <w:highlight w:val="green"/>
          <w:u w:val="single"/>
        </w:rPr>
        <w:t>IPCC</w:t>
      </w:r>
      <w:r>
        <w:rPr>
          <w:sz w:val="12"/>
          <w:szCs w:val="12"/>
        </w:rPr>
        <w:t xml:space="preserve">) </w:t>
      </w:r>
      <w:r>
        <w:rPr>
          <w:u w:val="single"/>
        </w:rPr>
        <w:t xml:space="preserve">released an alarming </w:t>
      </w:r>
      <w:r>
        <w:rPr>
          <w:highlight w:val="green"/>
          <w:u w:val="single"/>
        </w:rPr>
        <w:t>report</w:t>
      </w:r>
      <w:r>
        <w:rPr>
          <w:u w:val="single"/>
        </w:rPr>
        <w:t xml:space="preserve"> that was </w:t>
      </w:r>
      <w:r>
        <w:rPr>
          <w:highlight w:val="green"/>
          <w:u w:val="single"/>
        </w:rPr>
        <w:t>characterized as a</w:t>
      </w:r>
      <w:r>
        <w:rPr>
          <w:u w:val="single"/>
        </w:rPr>
        <w:t xml:space="preserve"> “code </w:t>
      </w:r>
      <w:r>
        <w:rPr>
          <w:highlight w:val="green"/>
          <w:u w:val="single"/>
        </w:rPr>
        <w:t>red</w:t>
      </w:r>
      <w:r>
        <w:rPr>
          <w:u w:val="single"/>
        </w:rPr>
        <w:t xml:space="preserve"> for humanity,” which is terrifying</w:t>
      </w:r>
      <w:r>
        <w:rPr>
          <w:sz w:val="12"/>
          <w:szCs w:val="12"/>
        </w:rPr>
        <w:t xml:space="preserve">, to say the least. But while it’s easy to surrender to fatalist feelings of doom and gloom, </w:t>
      </w:r>
      <w:r>
        <w:rPr>
          <w:u w:val="single"/>
        </w:rPr>
        <w:t>there’s still time</w:t>
      </w:r>
      <w:r>
        <w:rPr>
          <w:sz w:val="12"/>
          <w:szCs w:val="12"/>
        </w:rPr>
        <w:t xml:space="preserve"> to turn things around. So, according to experts, here’s what you can do about climate change after the IPCC report. While experts agree that reducing, reusing, and recycling on an individual level is important, they acknowledge it isn’t the main solution to </w:t>
      </w:r>
      <w:r>
        <w:rPr>
          <w:u w:val="single"/>
        </w:rPr>
        <w:t>climate change</w:t>
      </w:r>
      <w:r>
        <w:rPr>
          <w:sz w:val="12"/>
          <w:szCs w:val="12"/>
        </w:rPr>
        <w:t xml:space="preserve">, which </w:t>
      </w:r>
      <w:r>
        <w:rPr>
          <w:u w:val="single"/>
        </w:rPr>
        <w:t>is a largely institutional problem</w:t>
      </w:r>
      <w:r>
        <w:rPr>
          <w:sz w:val="12"/>
          <w:szCs w:val="12"/>
        </w:rPr>
        <w:t xml:space="preserve">. According to a 2017 report from the Carbon Disclosure Project (CDP), researchers found that just 100 companies were responsible for over 70% of greenhouse gas emissions since 1988, with the top 10 emitters being fossil-fuel based energy corporations. “I'm not suggesting that individual actions aren't good or important,” states Cara Horowitz, J.D., the co-executive director of the Emmett Institute on Climate Change and the Environment at UCLA School of Law. She adds that if you’re lucky enough to afford an electric vehicle, to select the green option on your energy bill, or to adopt an environmentally sustainable diet, you should absolutely do so. However, she notes that “[climate change] is not a problem that can be solved by individual lifestyle choices.” At least, not in place of widespread social, political, and institutional change. “There is an attempt, and in some ways it's often quite deliberate, to make individuals think it's their fault climate change is happening — if only they made different lifestyle choices, if only they recycled more or ate less meat, we [could] solve this problem,” Horowitz says. But one of the most effective ways to address the climate crisis head-on, she states, is to push for institutional change. Lesley Ott, Ph.D., meteorological researcher at NASA’s Global Modeling and Assimilation Office at Goddard Space Flight Center, agrees. “There’s a limit on how much good or bad any one person can do,” to combat climate change, she states. “This is a situation that’s come from billions of people over decades and decades,” she adds. While she notes that </w:t>
      </w:r>
      <w:proofErr w:type="spellStart"/>
      <w:r>
        <w:rPr>
          <w:sz w:val="12"/>
          <w:szCs w:val="12"/>
        </w:rPr>
        <w:t>its</w:t>
      </w:r>
      <w:proofErr w:type="spellEnd"/>
      <w:r>
        <w:rPr>
          <w:sz w:val="12"/>
          <w:szCs w:val="12"/>
        </w:rPr>
        <w:t xml:space="preserve"> still important to limit your energy consumption, she acknowledges that large corporations, such as those involved in natural gas, animal agriculture, and product manufacturing, can do a much better job of reducing their emissions. “As climate change is affecting more and more of our infrastructure,” she states, “there are opportunities some companies [could seize] to say ‘hey, you know, I can probably do the right thing for the planet.’” Trained HazMat workers clean up miles oil-drench sand after an off-shore oil spill occurred, Februa... Ott also explains how the climate crisis is both a very difficult and a very simple issue. “It’s simple in that we know what’s causing it,” she says. “We know this is because of greenhouse gases, and we know where the greenhouse gases come from. But it's tricky because those things [that cause greenhouse gases] are so fundamental to many aspects of our lives.” Across the United States and world, many people have no choice but to depend on large energy monopolies for light, gas, and heat. And many people simply cannot afford to purchase electric vehicles, adopt environmentally sustainable diets, or </w:t>
      </w:r>
      <w:proofErr w:type="gramStart"/>
      <w:r>
        <w:rPr>
          <w:sz w:val="12"/>
          <w:szCs w:val="12"/>
        </w:rPr>
        <w:t>live in</w:t>
      </w:r>
      <w:proofErr w:type="gramEnd"/>
      <w:r>
        <w:rPr>
          <w:sz w:val="12"/>
          <w:szCs w:val="12"/>
        </w:rPr>
        <w:t xml:space="preserve"> neighborhoods where green energy options are available. So, what’s the solution? According to Ott, the answer is clear: “</w:t>
      </w:r>
      <w:r>
        <w:rPr>
          <w:highlight w:val="green"/>
          <w:u w:val="single"/>
        </w:rPr>
        <w:t>We need to change</w:t>
      </w:r>
      <w:r>
        <w:rPr>
          <w:u w:val="single"/>
        </w:rPr>
        <w:t xml:space="preserve"> the way we consume </w:t>
      </w:r>
      <w:r>
        <w:rPr>
          <w:highlight w:val="green"/>
          <w:u w:val="single"/>
        </w:rPr>
        <w:t>energy</w:t>
      </w:r>
      <w:r>
        <w:rPr>
          <w:sz w:val="12"/>
          <w:szCs w:val="12"/>
        </w:rPr>
        <w:t xml:space="preserve">,” she states. “We know the path that we need to go down to combat climate change. And </w:t>
      </w:r>
      <w:r>
        <w:rPr>
          <w:u w:val="single"/>
        </w:rPr>
        <w:t>it's really up to our political leaders in our country and others to marshal the response</w:t>
      </w:r>
      <w:r>
        <w:rPr>
          <w:sz w:val="12"/>
          <w:szCs w:val="12"/>
        </w:rPr>
        <w:t xml:space="preserve">, and really put the procedures in place to do just that, to reduce our emissions,” she adds. If it were up to Gavin Schmidt, Ph.D., director of GISS and Principal Investigator for the GISS ModelE Earth System Model at NASA, he’d combat the climate crisis using several strategies: </w:t>
      </w:r>
      <w:r>
        <w:rPr>
          <w:highlight w:val="green"/>
          <w:u w:val="single"/>
        </w:rPr>
        <w:t>shutting down coal</w:t>
      </w:r>
      <w:r>
        <w:rPr>
          <w:u w:val="single"/>
        </w:rPr>
        <w:t xml:space="preserve"> power stations, </w:t>
      </w:r>
      <w:r>
        <w:rPr>
          <w:highlight w:val="green"/>
          <w:u w:val="single"/>
        </w:rPr>
        <w:t>phasing out</w:t>
      </w:r>
      <w:r>
        <w:rPr>
          <w:u w:val="single"/>
        </w:rPr>
        <w:t xml:space="preserve"> natural </w:t>
      </w:r>
      <w:r>
        <w:rPr>
          <w:highlight w:val="green"/>
          <w:u w:val="single"/>
        </w:rPr>
        <w:t>gas, electrifying</w:t>
      </w:r>
      <w:r>
        <w:rPr>
          <w:u w:val="single"/>
        </w:rPr>
        <w:t xml:space="preserve"> transportation </w:t>
      </w:r>
      <w:r>
        <w:rPr>
          <w:highlight w:val="green"/>
          <w:u w:val="single"/>
        </w:rPr>
        <w:t>systems, investing in infrastructure</w:t>
      </w:r>
      <w:r>
        <w:rPr>
          <w:u w:val="single"/>
        </w:rPr>
        <w:t xml:space="preserve"> for more walk-able and bike-able cities</w:t>
      </w:r>
      <w:r>
        <w:rPr>
          <w:sz w:val="12"/>
          <w:szCs w:val="12"/>
        </w:rPr>
        <w:t xml:space="preserve">, </w:t>
      </w:r>
      <w:r>
        <w:rPr>
          <w:highlight w:val="green"/>
          <w:u w:val="single"/>
        </w:rPr>
        <w:t>building</w:t>
      </w:r>
      <w:r>
        <w:rPr>
          <w:u w:val="single"/>
        </w:rPr>
        <w:t xml:space="preserve"> a more </w:t>
      </w:r>
      <w:r>
        <w:rPr>
          <w:highlight w:val="green"/>
          <w:u w:val="single"/>
        </w:rPr>
        <w:t>unified</w:t>
      </w:r>
      <w:r>
        <w:rPr>
          <w:u w:val="single"/>
        </w:rPr>
        <w:t xml:space="preserve"> power </w:t>
      </w:r>
      <w:r>
        <w:rPr>
          <w:highlight w:val="green"/>
          <w:u w:val="single"/>
        </w:rPr>
        <w:t>grid</w:t>
      </w:r>
      <w:r>
        <w:rPr>
          <w:u w:val="single"/>
        </w:rPr>
        <w:t>, and pushing for improved public transit</w:t>
      </w:r>
      <w:r>
        <w:rPr>
          <w:sz w:val="12"/>
          <w:szCs w:val="12"/>
        </w:rPr>
        <w:t xml:space="preserve">. But while scientists have developed the technology and resources for these strategies, </w:t>
      </w:r>
      <w:r>
        <w:rPr>
          <w:u w:val="single"/>
        </w:rPr>
        <w:t xml:space="preserve">Schmidt notes many </w:t>
      </w:r>
      <w:r>
        <w:rPr>
          <w:highlight w:val="green"/>
          <w:u w:val="single"/>
        </w:rPr>
        <w:t>places</w:t>
      </w:r>
      <w:r>
        <w:rPr>
          <w:u w:val="single"/>
        </w:rPr>
        <w:t xml:space="preserve"> — including the United States — simply </w:t>
      </w:r>
      <w:r>
        <w:rPr>
          <w:highlight w:val="green"/>
          <w:u w:val="single"/>
        </w:rPr>
        <w:t>haven’t invested in</w:t>
      </w:r>
      <w:r>
        <w:rPr>
          <w:u w:val="single"/>
        </w:rPr>
        <w:t xml:space="preserve"> the </w:t>
      </w:r>
      <w:r>
        <w:rPr>
          <w:highlight w:val="green"/>
          <w:u w:val="single"/>
        </w:rPr>
        <w:t>infrastructure</w:t>
      </w:r>
      <w:r>
        <w:rPr>
          <w:u w:val="single"/>
        </w:rPr>
        <w:t xml:space="preserve"> necessary to adopt these strategies. “The infrastructure is </w:t>
      </w:r>
      <w:r>
        <w:rPr>
          <w:highlight w:val="green"/>
          <w:u w:val="single"/>
        </w:rPr>
        <w:t>not</w:t>
      </w:r>
      <w:r>
        <w:rPr>
          <w:u w:val="single"/>
        </w:rPr>
        <w:t xml:space="preserve"> all </w:t>
      </w:r>
      <w:r>
        <w:rPr>
          <w:highlight w:val="green"/>
          <w:u w:val="single"/>
        </w:rPr>
        <w:t>there</w:t>
      </w:r>
      <w:r>
        <w:rPr>
          <w:u w:val="single"/>
        </w:rPr>
        <w:t xml:space="preserve">,” </w:t>
      </w:r>
      <w:r>
        <w:rPr>
          <w:sz w:val="12"/>
          <w:szCs w:val="12"/>
        </w:rPr>
        <w:t xml:space="preserve">he states. So while we certainly have the concepts and resources available, </w:t>
      </w:r>
      <w:r>
        <w:rPr>
          <w:u w:val="single"/>
        </w:rPr>
        <w:t xml:space="preserve">“we're still </w:t>
      </w:r>
      <w:r>
        <w:rPr>
          <w:highlight w:val="green"/>
          <w:u w:val="single"/>
        </w:rPr>
        <w:t>missing</w:t>
      </w:r>
      <w:r>
        <w:rPr>
          <w:u w:val="single"/>
        </w:rPr>
        <w:t xml:space="preserve"> some practical </w:t>
      </w:r>
      <w:r>
        <w:rPr>
          <w:highlight w:val="green"/>
          <w:u w:val="single"/>
        </w:rPr>
        <w:t>application</w:t>
      </w:r>
      <w:r>
        <w:rPr>
          <w:u w:val="single"/>
        </w:rPr>
        <w:t xml:space="preserve"> [for] those things,” he adds. “</w:t>
      </w:r>
      <w:r>
        <w:rPr>
          <w:highlight w:val="green"/>
          <w:u w:val="single"/>
        </w:rPr>
        <w:t>We have to make</w:t>
      </w:r>
      <w:r>
        <w:rPr>
          <w:u w:val="single"/>
        </w:rPr>
        <w:t xml:space="preserve"> the </w:t>
      </w:r>
      <w:r>
        <w:rPr>
          <w:highlight w:val="green"/>
          <w:u w:val="single"/>
        </w:rPr>
        <w:t>investments</w:t>
      </w:r>
      <w:r>
        <w:rPr>
          <w:u w:val="single"/>
        </w:rPr>
        <w:t>, [and] those investments take a while to come to fruition.”</w:t>
      </w:r>
    </w:p>
    <w:p w14:paraId="1D70EEC8" w14:textId="77777777" w:rsidR="00FC57D0" w:rsidRPr="00FC57D0" w:rsidRDefault="00FC57D0" w:rsidP="00FC57D0"/>
    <w:p w14:paraId="545C5B6D" w14:textId="1B1B3357" w:rsidR="00725693" w:rsidRDefault="00725693" w:rsidP="00725693">
      <w:pPr>
        <w:pStyle w:val="Heading1"/>
      </w:pPr>
      <w:r>
        <w:t>Case</w:t>
      </w:r>
    </w:p>
    <w:p w14:paraId="7D8D4640" w14:textId="6121E1B7" w:rsidR="00633B38" w:rsidRPr="00633B38" w:rsidRDefault="00633B38" w:rsidP="00633B38">
      <w:pPr>
        <w:pStyle w:val="Heading3"/>
      </w:pPr>
      <w:r>
        <w:t>Underview</w:t>
      </w:r>
    </w:p>
    <w:p w14:paraId="24AC0864" w14:textId="3AF543CA" w:rsidR="00725693" w:rsidRDefault="00725693" w:rsidP="00725693">
      <w:pPr>
        <w:pStyle w:val="Heading2"/>
      </w:pPr>
      <w:r>
        <w:t>1NC – AT: FW</w:t>
      </w:r>
    </w:p>
    <w:p w14:paraId="6E36801C" w14:textId="7009BDD9" w:rsidR="00725693" w:rsidRDefault="00725693" w:rsidP="00725693">
      <w:pPr>
        <w:pStyle w:val="Heading3"/>
      </w:pPr>
      <w:r>
        <w:t>1NC – T/L</w:t>
      </w:r>
    </w:p>
    <w:p w14:paraId="2CD2F87A" w14:textId="1FED5610" w:rsidR="00725693" w:rsidRPr="00725693" w:rsidRDefault="00725693" w:rsidP="00725693">
      <w:pPr>
        <w:pStyle w:val="Heading4"/>
        <w:spacing w:line="276" w:lineRule="auto"/>
        <w:rPr>
          <w:rFonts w:cs="Times New Roman"/>
          <w:bCs/>
          <w:color w:val="000000" w:themeColor="text1"/>
        </w:rPr>
      </w:pPr>
      <w:r w:rsidRPr="00725693">
        <w:rPr>
          <w:rFonts w:cs="Times New Roman"/>
          <w:bCs/>
          <w:color w:val="000000" w:themeColor="text1"/>
        </w:rPr>
        <w:t xml:space="preserve">[1] No internal link—just because I have to value my own freedom does not mean I have to value </w:t>
      </w:r>
      <w:proofErr w:type="spellStart"/>
      <w:r w:rsidRPr="00725693">
        <w:rPr>
          <w:rFonts w:cs="Times New Roman"/>
          <w:bCs/>
          <w:color w:val="000000" w:themeColor="text1"/>
        </w:rPr>
        <w:t>everyone</w:t>
      </w:r>
      <w:r>
        <w:rPr>
          <w:rFonts w:cs="Times New Roman"/>
          <w:bCs/>
          <w:color w:val="000000" w:themeColor="text1"/>
        </w:rPr>
        <w:t>s</w:t>
      </w:r>
      <w:proofErr w:type="spellEnd"/>
    </w:p>
    <w:p w14:paraId="3493349E" w14:textId="77777777" w:rsidR="00725693" w:rsidRPr="00725693" w:rsidRDefault="00725693" w:rsidP="00725693">
      <w:pPr>
        <w:pStyle w:val="Heading4"/>
        <w:spacing w:line="276" w:lineRule="auto"/>
        <w:rPr>
          <w:rFonts w:cs="Times New Roman"/>
          <w:bCs/>
          <w:color w:val="000000" w:themeColor="text1"/>
        </w:rPr>
      </w:pPr>
      <w:r w:rsidRPr="00725693">
        <w:rPr>
          <w:rFonts w:cs="Times New Roman"/>
          <w:bCs/>
          <w:color w:val="000000" w:themeColor="text1"/>
        </w:rPr>
        <w:t xml:space="preserve">[2] Tailoring objection—I can tailor my maxims to become specific enough to be universal. For example, I </w:t>
      </w:r>
      <w:proofErr w:type="gramStart"/>
      <w:r w:rsidRPr="00725693">
        <w:rPr>
          <w:rFonts w:cs="Times New Roman"/>
          <w:bCs/>
          <w:color w:val="000000" w:themeColor="text1"/>
        </w:rPr>
        <w:t>can will</w:t>
      </w:r>
      <w:proofErr w:type="gramEnd"/>
      <w:r w:rsidRPr="00725693">
        <w:rPr>
          <w:rFonts w:cs="Times New Roman"/>
          <w:bCs/>
          <w:color w:val="000000" w:themeColor="text1"/>
        </w:rPr>
        <w:t xml:space="preserve"> the maxim of lying in a specific circumstance only, as when universalized that would not create a contradiction in willing since not everyone would lie constantly.</w:t>
      </w:r>
    </w:p>
    <w:p w14:paraId="0E565224" w14:textId="21DB5B27" w:rsidR="00725693" w:rsidRPr="00725693" w:rsidRDefault="00725693" w:rsidP="00725693">
      <w:pPr>
        <w:pStyle w:val="Heading4"/>
        <w:rPr>
          <w:bCs/>
        </w:rPr>
      </w:pPr>
      <w:r w:rsidRPr="00725693">
        <w:rPr>
          <w:bCs/>
        </w:rPr>
        <w:t xml:space="preserve">[3] </w:t>
      </w:r>
      <w:proofErr w:type="spellStart"/>
      <w:r w:rsidRPr="00725693">
        <w:rPr>
          <w:bCs/>
        </w:rPr>
        <w:t>Schmagency</w:t>
      </w:r>
      <w:proofErr w:type="spellEnd"/>
      <w:r w:rsidRPr="00725693">
        <w:rPr>
          <w:bCs/>
        </w:rPr>
        <w:t xml:space="preserve"> Objection – </w:t>
      </w:r>
      <w:r>
        <w:rPr>
          <w:bCs/>
        </w:rPr>
        <w:t>w</w:t>
      </w:r>
      <w:r w:rsidRPr="00725693">
        <w:rPr>
          <w:bCs/>
        </w:rPr>
        <w:t xml:space="preserve">e can refuse to act on our agency and be </w:t>
      </w:r>
      <w:proofErr w:type="spellStart"/>
      <w:r w:rsidRPr="00725693">
        <w:rPr>
          <w:bCs/>
        </w:rPr>
        <w:t>schmagents</w:t>
      </w:r>
      <w:proofErr w:type="spellEnd"/>
      <w:r w:rsidRPr="00725693">
        <w:rPr>
          <w:bCs/>
        </w:rPr>
        <w:t>, meaning Kant isn’t binding.</w:t>
      </w:r>
    </w:p>
    <w:p w14:paraId="2099E029" w14:textId="77777777" w:rsidR="00725693" w:rsidRPr="00725693" w:rsidRDefault="00725693" w:rsidP="00725693">
      <w:pPr>
        <w:pStyle w:val="Heading4"/>
        <w:spacing w:line="276" w:lineRule="auto"/>
        <w:rPr>
          <w:rFonts w:cs="Times New Roman"/>
          <w:bCs/>
          <w:color w:val="000000" w:themeColor="text1"/>
        </w:rPr>
      </w:pPr>
      <w:r w:rsidRPr="00725693">
        <w:rPr>
          <w:rFonts w:cs="Times New Roman"/>
          <w:bCs/>
          <w:color w:val="000000" w:themeColor="text1"/>
        </w:rPr>
        <w:t>[4] No a priori reason—evidence proves.</w:t>
      </w:r>
    </w:p>
    <w:p w14:paraId="4A393765" w14:textId="77777777" w:rsidR="00725693" w:rsidRDefault="00725693" w:rsidP="00725693">
      <w:pPr>
        <w:spacing w:line="276" w:lineRule="auto"/>
        <w:rPr>
          <w:color w:val="000000" w:themeColor="text1"/>
        </w:rPr>
      </w:pPr>
      <w:r>
        <w:rPr>
          <w:b/>
          <w:color w:val="000000" w:themeColor="text1"/>
          <w:sz w:val="26"/>
          <w:szCs w:val="26"/>
        </w:rPr>
        <w:t xml:space="preserve">Schwartz </w:t>
      </w:r>
      <w:r>
        <w:rPr>
          <w:color w:val="000000" w:themeColor="text1"/>
        </w:rPr>
        <w:t xml:space="preserve">“A Defense of Naïve Empiricism: It is Neither Self-Refuting Nor Dogmatic.” Stephen P. Schwartz. Ithaca College. pp.1-14.  </w:t>
      </w:r>
    </w:p>
    <w:p w14:paraId="100F07DE" w14:textId="77777777" w:rsidR="00725693" w:rsidRDefault="00725693" w:rsidP="00725693">
      <w:pPr>
        <w:spacing w:line="276" w:lineRule="auto"/>
        <w:rPr>
          <w:color w:val="000000" w:themeColor="text1"/>
          <w:sz w:val="16"/>
        </w:rPr>
      </w:pPr>
      <w:r>
        <w:rPr>
          <w:rStyle w:val="LDCut"/>
          <w:color w:val="000000" w:themeColor="text1"/>
          <w:sz w:val="16"/>
        </w:rPr>
        <w:t xml:space="preserve">The empirical support for the fundamental principle of empiricism is diffuse but salient. Our common empirical </w:t>
      </w:r>
      <w:r>
        <w:rPr>
          <w:rStyle w:val="LDUnderline"/>
          <w:color w:val="000000" w:themeColor="text1"/>
          <w:highlight w:val="green"/>
        </w:rPr>
        <w:t xml:space="preserve">experience </w:t>
      </w:r>
      <w:r>
        <w:rPr>
          <w:rStyle w:val="LDUnderline"/>
          <w:color w:val="000000" w:themeColor="text1"/>
        </w:rPr>
        <w:t xml:space="preserve">and </w:t>
      </w:r>
      <w:r>
        <w:rPr>
          <w:rStyle w:val="LDCut"/>
          <w:color w:val="000000" w:themeColor="text1"/>
          <w:sz w:val="16"/>
        </w:rPr>
        <w:t xml:space="preserve">experimental </w:t>
      </w:r>
      <w:r>
        <w:rPr>
          <w:rStyle w:val="LDUnderline"/>
          <w:color w:val="000000" w:themeColor="text1"/>
        </w:rPr>
        <w:t xml:space="preserve">psychology </w:t>
      </w:r>
      <w:r w:rsidRPr="00725693">
        <w:rPr>
          <w:rStyle w:val="LDUnderline"/>
          <w:color w:val="000000" w:themeColor="text1"/>
        </w:rPr>
        <w:t xml:space="preserve">offer </w:t>
      </w:r>
      <w:r>
        <w:rPr>
          <w:rStyle w:val="LDUnderline"/>
          <w:color w:val="000000" w:themeColor="text1"/>
          <w:highlight w:val="green"/>
        </w:rPr>
        <w:t xml:space="preserve">evidence </w:t>
      </w:r>
      <w:r w:rsidRPr="00725693">
        <w:rPr>
          <w:rStyle w:val="LDUnderline"/>
          <w:color w:val="000000" w:themeColor="text1"/>
        </w:rPr>
        <w:t xml:space="preserve">that </w:t>
      </w:r>
      <w:r>
        <w:rPr>
          <w:rStyle w:val="LDUnderline"/>
          <w:color w:val="000000" w:themeColor="text1"/>
          <w:highlight w:val="green"/>
        </w:rPr>
        <w:t>humans do not have</w:t>
      </w:r>
      <w:r>
        <w:rPr>
          <w:rStyle w:val="LDUnderline"/>
          <w:color w:val="000000" w:themeColor="text1"/>
        </w:rPr>
        <w:t xml:space="preserve"> </w:t>
      </w:r>
      <w:r w:rsidRPr="00725693">
        <w:rPr>
          <w:rStyle w:val="LDUnderline"/>
          <w:color w:val="000000" w:themeColor="text1"/>
        </w:rPr>
        <w:t xml:space="preserve">any capacity to garner </w:t>
      </w:r>
      <w:r>
        <w:rPr>
          <w:rStyle w:val="LDUnderline"/>
          <w:color w:val="000000" w:themeColor="text1"/>
          <w:highlight w:val="green"/>
        </w:rPr>
        <w:t>knowledge except by empirical sources</w:t>
      </w:r>
      <w:r>
        <w:rPr>
          <w:rStyle w:val="LDUnderline"/>
          <w:color w:val="000000" w:themeColor="text1"/>
        </w:rPr>
        <w:t xml:space="preserve">. </w:t>
      </w:r>
      <w:r>
        <w:rPr>
          <w:rStyle w:val="LDCut"/>
          <w:color w:val="000000" w:themeColor="text1"/>
          <w:sz w:val="16"/>
        </w:rPr>
        <w:t xml:space="preserve">The fact is that we believe that </w:t>
      </w:r>
      <w:r>
        <w:rPr>
          <w:rStyle w:val="LDUnderline"/>
          <w:color w:val="000000" w:themeColor="text1"/>
        </w:rPr>
        <w:t>there is no source of knowledge</w:t>
      </w:r>
      <w:r>
        <w:rPr>
          <w:rStyle w:val="LDCut"/>
          <w:color w:val="000000" w:themeColor="text1"/>
          <w:sz w:val="16"/>
        </w:rPr>
        <w:t xml:space="preserve">, information, or evidence </w:t>
      </w:r>
      <w:r>
        <w:rPr>
          <w:rStyle w:val="LDUnderline"/>
          <w:color w:val="000000" w:themeColor="text1"/>
        </w:rPr>
        <w:t>apart from observation</w:t>
      </w:r>
      <w:r>
        <w:rPr>
          <w:rStyle w:val="LDCut"/>
          <w:color w:val="000000" w:themeColor="text1"/>
          <w:sz w:val="16"/>
        </w:rPr>
        <w:t>, empirical scientific investigations, and our sensory experience of the world, and we believe this on the basis of our empirical a posteriori experiences and our general empirical view of how things work. For example, we believe on empirical evidence that</w:t>
      </w:r>
      <w:r>
        <w:rPr>
          <w:rStyle w:val="LDUnderline"/>
          <w:color w:val="000000" w:themeColor="text1"/>
        </w:rPr>
        <w:t xml:space="preserve"> </w:t>
      </w:r>
      <w:r>
        <w:rPr>
          <w:rStyle w:val="LDUnderline"/>
          <w:color w:val="000000" w:themeColor="text1"/>
          <w:highlight w:val="green"/>
        </w:rPr>
        <w:t xml:space="preserve">humans are continuous with </w:t>
      </w:r>
      <w:r w:rsidRPr="00725693">
        <w:rPr>
          <w:rStyle w:val="LDUnderline"/>
          <w:color w:val="000000" w:themeColor="text1"/>
        </w:rPr>
        <w:t xml:space="preserve">the rest of </w:t>
      </w:r>
      <w:r>
        <w:rPr>
          <w:rStyle w:val="LDUnderline"/>
          <w:color w:val="000000" w:themeColor="text1"/>
          <w:highlight w:val="green"/>
        </w:rPr>
        <w:t>nature and</w:t>
      </w:r>
      <w:r>
        <w:rPr>
          <w:rStyle w:val="LDUnderline"/>
          <w:color w:val="000000" w:themeColor="text1"/>
        </w:rPr>
        <w:t xml:space="preserve"> </w:t>
      </w:r>
      <w:r>
        <w:rPr>
          <w:rStyle w:val="LDCut"/>
          <w:color w:val="000000" w:themeColor="text1"/>
          <w:sz w:val="16"/>
        </w:rPr>
        <w:t xml:space="preserve">that </w:t>
      </w:r>
      <w:r>
        <w:rPr>
          <w:rStyle w:val="LDUnderline"/>
          <w:color w:val="000000" w:themeColor="text1"/>
          <w:highlight w:val="green"/>
        </w:rPr>
        <w:t>we rely</w:t>
      </w:r>
      <w:r>
        <w:rPr>
          <w:rStyle w:val="LDCut"/>
          <w:color w:val="000000" w:themeColor="text1"/>
          <w:sz w:val="16"/>
        </w:rPr>
        <w:t xml:space="preserve"> like other animals </w:t>
      </w:r>
      <w:r>
        <w:rPr>
          <w:rStyle w:val="LDUnderline"/>
          <w:color w:val="000000" w:themeColor="text1"/>
          <w:highlight w:val="green"/>
        </w:rPr>
        <w:t xml:space="preserve">on our senses </w:t>
      </w:r>
      <w:r w:rsidRPr="00725693">
        <w:rPr>
          <w:rStyle w:val="LDUnderline"/>
          <w:color w:val="000000" w:themeColor="text1"/>
        </w:rPr>
        <w:t xml:space="preserve">to tell us how things are. </w:t>
      </w:r>
      <w:r w:rsidRPr="00725693">
        <w:rPr>
          <w:rStyle w:val="LDCut"/>
          <w:color w:val="000000" w:themeColor="text1"/>
          <w:sz w:val="16"/>
        </w:rPr>
        <w:t>If humans are more successful than other animals, it is not because we possess special non-experiential ways of knowing, but because we are better at cooperating, collating, and</w:t>
      </w:r>
      <w:r>
        <w:rPr>
          <w:rStyle w:val="LDCut"/>
          <w:color w:val="000000" w:themeColor="text1"/>
          <w:sz w:val="16"/>
        </w:rPr>
        <w:t xml:space="preserve"> inferring. In particular</w:t>
      </w:r>
      <w:r>
        <w:rPr>
          <w:rStyle w:val="LDUnderline"/>
          <w:color w:val="000000" w:themeColor="text1"/>
        </w:rPr>
        <w:t xml:space="preserve"> </w:t>
      </w:r>
      <w:r>
        <w:rPr>
          <w:rStyle w:val="LDUnderline"/>
          <w:color w:val="000000" w:themeColor="text1"/>
          <w:highlight w:val="green"/>
        </w:rPr>
        <w:t xml:space="preserve">we do not have </w:t>
      </w:r>
      <w:r w:rsidRPr="00725693">
        <w:rPr>
          <w:rStyle w:val="LDUnderline"/>
          <w:color w:val="000000" w:themeColor="text1"/>
        </w:rPr>
        <w:t xml:space="preserve">any capacity for substantive </w:t>
      </w:r>
      <w:r>
        <w:rPr>
          <w:rStyle w:val="LDUnderline"/>
          <w:color w:val="000000" w:themeColor="text1"/>
          <w:highlight w:val="green"/>
        </w:rPr>
        <w:t>a priori knowledge.</w:t>
      </w:r>
      <w:r>
        <w:rPr>
          <w:rStyle w:val="LDUnderline"/>
          <w:color w:val="000000" w:themeColor="text1"/>
        </w:rPr>
        <w:t xml:space="preserve"> There is no known mechanism by which such knowledge would be made possible. </w:t>
      </w:r>
      <w:r>
        <w:rPr>
          <w:rStyle w:val="LDCut"/>
          <w:color w:val="000000" w:themeColor="text1"/>
          <w:sz w:val="16"/>
        </w:rPr>
        <w:t>This is an empirical claim.</w:t>
      </w:r>
      <w:r>
        <w:rPr>
          <w:color w:val="000000" w:themeColor="text1"/>
          <w:sz w:val="16"/>
        </w:rPr>
        <w:t xml:space="preserve"> </w:t>
      </w:r>
    </w:p>
    <w:p w14:paraId="2BAD91E3" w14:textId="1D2E9D38" w:rsidR="00725693" w:rsidRPr="00725693" w:rsidRDefault="00725693" w:rsidP="00725693">
      <w:pPr>
        <w:pStyle w:val="Heading4"/>
        <w:spacing w:line="276" w:lineRule="auto"/>
        <w:rPr>
          <w:rFonts w:cs="Times New Roman"/>
          <w:bCs/>
          <w:color w:val="000000" w:themeColor="text1"/>
        </w:rPr>
      </w:pPr>
      <w:r w:rsidRPr="00725693">
        <w:rPr>
          <w:rFonts w:cs="Times New Roman"/>
          <w:bCs/>
          <w:color w:val="000000" w:themeColor="text1"/>
        </w:rPr>
        <w:t>[5] Everyone’s ultimate ends are to seek avoid material violence so prefer consequentialism since acting on “legitimate” reasons just means acting on those desires</w:t>
      </w:r>
    </w:p>
    <w:p w14:paraId="0BEE9D77" w14:textId="2F260F0E" w:rsidR="00725693" w:rsidRPr="00725693" w:rsidRDefault="00725693" w:rsidP="00725693">
      <w:pPr>
        <w:pStyle w:val="Heading4"/>
        <w:spacing w:line="276" w:lineRule="auto"/>
        <w:rPr>
          <w:rFonts w:cs="Times New Roman"/>
          <w:bCs/>
          <w:color w:val="000000" w:themeColor="text1"/>
        </w:rPr>
      </w:pPr>
      <w:r>
        <w:rPr>
          <w:rFonts w:cs="Times New Roman"/>
          <w:bCs/>
          <w:color w:val="000000" w:themeColor="text1"/>
        </w:rPr>
        <w:t>[6</w:t>
      </w:r>
      <w:r w:rsidRPr="00725693">
        <w:rPr>
          <w:rFonts w:cs="Times New Roman"/>
          <w:bCs/>
          <w:color w:val="000000" w:themeColor="text1"/>
        </w:rPr>
        <w:t xml:space="preserve">] </w:t>
      </w:r>
      <w:proofErr w:type="spellStart"/>
      <w:r w:rsidRPr="00725693">
        <w:rPr>
          <w:rFonts w:cs="Times New Roman"/>
          <w:bCs/>
          <w:color w:val="000000" w:themeColor="text1"/>
        </w:rPr>
        <w:t>Deont</w:t>
      </w:r>
      <w:proofErr w:type="spellEnd"/>
      <w:r w:rsidRPr="00725693">
        <w:rPr>
          <w:rFonts w:cs="Times New Roman"/>
          <w:bCs/>
          <w:color w:val="000000" w:themeColor="text1"/>
        </w:rPr>
        <w:t xml:space="preserve"> fails—it can’t weigh conflicts of duty. Collapses into </w:t>
      </w:r>
      <w:proofErr w:type="spellStart"/>
      <w:r w:rsidRPr="00725693">
        <w:rPr>
          <w:rFonts w:cs="Times New Roman"/>
          <w:bCs/>
          <w:color w:val="000000" w:themeColor="text1"/>
        </w:rPr>
        <w:t>consequntialism</w:t>
      </w:r>
      <w:proofErr w:type="spellEnd"/>
      <w:r w:rsidRPr="00725693">
        <w:rPr>
          <w:rFonts w:cs="Times New Roman"/>
          <w:bCs/>
          <w:color w:val="000000" w:themeColor="text1"/>
        </w:rPr>
        <w:t xml:space="preserve"> </w:t>
      </w:r>
    </w:p>
    <w:p w14:paraId="5C1B832B" w14:textId="77777777" w:rsidR="00725693" w:rsidRDefault="00725693" w:rsidP="00725693">
      <w:pPr>
        <w:spacing w:line="276" w:lineRule="auto"/>
        <w:rPr>
          <w:color w:val="000000" w:themeColor="text1"/>
        </w:rPr>
      </w:pPr>
      <w:proofErr w:type="spellStart"/>
      <w:r>
        <w:rPr>
          <w:rStyle w:val="Heading4Char"/>
          <w:color w:val="000000" w:themeColor="text1"/>
        </w:rPr>
        <w:t>Cummiskey</w:t>
      </w:r>
      <w:proofErr w:type="spellEnd"/>
      <w:r>
        <w:rPr>
          <w:rStyle w:val="Heading4Char"/>
          <w:color w:val="000000" w:themeColor="text1"/>
        </w:rPr>
        <w:t xml:space="preserve"> 90</w:t>
      </w:r>
      <w:r>
        <w:rPr>
          <w:color w:val="000000" w:themeColor="text1"/>
        </w:rPr>
        <w:t xml:space="preserve"> David </w:t>
      </w:r>
      <w:proofErr w:type="spellStart"/>
      <w:r>
        <w:rPr>
          <w:color w:val="000000" w:themeColor="text1"/>
        </w:rPr>
        <w:t>Cummiskey</w:t>
      </w:r>
      <w:proofErr w:type="spellEnd"/>
      <w:r>
        <w:rPr>
          <w:color w:val="000000" w:themeColor="text1"/>
        </w:rPr>
        <w:t xml:space="preserve"> (professor of philosophy at Bates College, Ph.D., M.A., University of Michigan; B.A., Washington College). “Kantian Consequentialism.” 1990. http://www.bates.edu/Prebuilt/kantian.pdf</w:t>
      </w:r>
    </w:p>
    <w:p w14:paraId="2683F784" w14:textId="77777777" w:rsidR="00725693" w:rsidRDefault="00725693" w:rsidP="00725693">
      <w:pPr>
        <w:spacing w:line="276" w:lineRule="auto"/>
        <w:rPr>
          <w:color w:val="000000" w:themeColor="text1"/>
          <w:sz w:val="12"/>
        </w:rPr>
      </w:pPr>
      <w:r>
        <w:rPr>
          <w:color w:val="000000" w:themeColor="text1"/>
          <w:sz w:val="12"/>
        </w:rPr>
        <w:t xml:space="preserve">Now, according to Kant, the formula of the end-in-itself generates both negative and positive duties (GMM, p. 430; MEJ, p. 221; DV, pp. 448-51). In the negative sense we treat persons as ends when we do not interfere with their pursuit of their (legitimate) ends. In the positive sense we treat persons as ends when we endeavor to help them realize their (legitimate) ends. </w:t>
      </w:r>
      <w:r w:rsidRPr="00725693">
        <w:rPr>
          <w:rStyle w:val="StyleUnderline"/>
          <w:b/>
          <w:color w:val="000000" w:themeColor="text1"/>
        </w:rPr>
        <w:t>Kant describes the</w:t>
      </w:r>
      <w:r w:rsidRPr="00725693">
        <w:rPr>
          <w:color w:val="000000" w:themeColor="text1"/>
          <w:sz w:val="12"/>
        </w:rPr>
        <w:t xml:space="preserve"> positive interpretation of the second formulation of the </w:t>
      </w:r>
      <w:r w:rsidRPr="00725693">
        <w:rPr>
          <w:rStyle w:val="StyleUnderline"/>
          <w:b/>
          <w:color w:val="000000" w:themeColor="text1"/>
        </w:rPr>
        <w:t>categorical imperative as a duty to make others’ ends my own.</w:t>
      </w:r>
      <w:r w:rsidRPr="00725693">
        <w:rPr>
          <w:color w:val="000000" w:themeColor="text1"/>
          <w:sz w:val="12"/>
        </w:rPr>
        <w:t xml:space="preserve"> Since, it one wills an end, one wills the necessary means (GMM, p. 417), it follows that the positive interpretation requires that we do those acts which are necessary to further the permissible ends of others. </w:t>
      </w:r>
      <w:r w:rsidRPr="00725693">
        <w:rPr>
          <w:rStyle w:val="StyleUnderline"/>
          <w:b/>
          <w:color w:val="000000" w:themeColor="text1"/>
        </w:rPr>
        <w:t>Since Kant also maintains that “to be happy is</w:t>
      </w:r>
      <w:r w:rsidRPr="00725693">
        <w:rPr>
          <w:color w:val="000000" w:themeColor="text1"/>
          <w:sz w:val="12"/>
        </w:rPr>
        <w:t xml:space="preserve"> necessarily </w:t>
      </w:r>
      <w:r w:rsidRPr="00725693">
        <w:rPr>
          <w:rStyle w:val="StyleUnderline"/>
          <w:b/>
          <w:color w:val="000000" w:themeColor="text1"/>
        </w:rPr>
        <w:t>the desire of every rational</w:t>
      </w:r>
      <w:r w:rsidRPr="00725693">
        <w:rPr>
          <w:color w:val="000000" w:themeColor="text1"/>
          <w:sz w:val="12"/>
        </w:rPr>
        <w:t xml:space="preserve"> but finite </w:t>
      </w:r>
      <w:r w:rsidRPr="00725693">
        <w:rPr>
          <w:rStyle w:val="StyleUnderline"/>
          <w:b/>
          <w:color w:val="000000" w:themeColor="text1"/>
        </w:rPr>
        <w:t>being” (</w:t>
      </w:r>
      <w:r w:rsidRPr="00725693">
        <w:rPr>
          <w:color w:val="000000" w:themeColor="text1"/>
          <w:sz w:val="12"/>
        </w:rPr>
        <w:t xml:space="preserve">CPR, p. 25; GMM, p. 415), </w:t>
      </w:r>
      <w:r w:rsidRPr="00725693">
        <w:rPr>
          <w:rStyle w:val="StyleUnderline"/>
          <w:b/>
          <w:color w:val="000000" w:themeColor="text1"/>
        </w:rPr>
        <w:t>we have a positive duty to promote</w:t>
      </w:r>
      <w:r w:rsidRPr="00725693">
        <w:rPr>
          <w:color w:val="000000" w:themeColor="text1"/>
          <w:sz w:val="12"/>
        </w:rPr>
        <w:t xml:space="preserve"> the </w:t>
      </w:r>
      <w:r w:rsidRPr="00725693">
        <w:rPr>
          <w:rStyle w:val="StyleUnderline"/>
          <w:b/>
          <w:color w:val="000000" w:themeColor="text1"/>
        </w:rPr>
        <w:t xml:space="preserve">happiness </w:t>
      </w:r>
      <w:r w:rsidRPr="00725693">
        <w:rPr>
          <w:color w:val="000000" w:themeColor="text1"/>
          <w:sz w:val="12"/>
        </w:rPr>
        <w:t xml:space="preserve">of others. Thus, in addition to any constraints on action which Kant’s principle might generate, it also provides a rationale for a moral goal that we are obligated to pursue (GMM, pp. 398, 423, 430; DV, pp. 384-387). </w:t>
      </w:r>
      <w:r w:rsidRPr="00725693">
        <w:rPr>
          <w:rStyle w:val="StyleUnderline"/>
          <w:b/>
          <w:color w:val="000000" w:themeColor="text1"/>
        </w:rPr>
        <w:t xml:space="preserve">Since </w:t>
      </w:r>
      <w:r>
        <w:rPr>
          <w:rStyle w:val="StyleUnderline"/>
          <w:b/>
          <w:color w:val="000000" w:themeColor="text1"/>
          <w:highlight w:val="green"/>
        </w:rPr>
        <w:t xml:space="preserve">Kant’s principle generates </w:t>
      </w:r>
      <w:r w:rsidRPr="00725693">
        <w:rPr>
          <w:rStyle w:val="StyleUnderline"/>
          <w:b/>
          <w:color w:val="000000" w:themeColor="text1"/>
        </w:rPr>
        <w:t xml:space="preserve">both </w:t>
      </w:r>
      <w:r>
        <w:rPr>
          <w:rStyle w:val="StyleUnderline"/>
          <w:b/>
          <w:color w:val="000000" w:themeColor="text1"/>
          <w:highlight w:val="green"/>
        </w:rPr>
        <w:t>positive and negative duties</w:t>
      </w:r>
      <w:r w:rsidRPr="00725693">
        <w:rPr>
          <w:rStyle w:val="StyleUnderline"/>
          <w:b/>
          <w:color w:val="000000" w:themeColor="text1"/>
        </w:rPr>
        <w:t>, and</w:t>
      </w:r>
      <w:r w:rsidRPr="00725693">
        <w:rPr>
          <w:color w:val="000000" w:themeColor="text1"/>
          <w:sz w:val="12"/>
        </w:rPr>
        <w:t xml:space="preserve"> since </w:t>
      </w:r>
      <w:r w:rsidRPr="00725693">
        <w:rPr>
          <w:rStyle w:val="StyleUnderline"/>
          <w:b/>
          <w:color w:val="000000" w:themeColor="text1"/>
        </w:rPr>
        <w:t>there are many situations which involve</w:t>
      </w:r>
      <w:r w:rsidRPr="00725693">
        <w:rPr>
          <w:color w:val="000000" w:themeColor="text1"/>
          <w:sz w:val="12"/>
        </w:rPr>
        <w:t xml:space="preserve">, at least, </w:t>
      </w:r>
      <w:r w:rsidRPr="00725693">
        <w:rPr>
          <w:rStyle w:val="StyleUnderline"/>
          <w:b/>
          <w:color w:val="000000" w:themeColor="text1"/>
        </w:rPr>
        <w:t>prima facie conflicts</w:t>
      </w:r>
      <w:r w:rsidRPr="00725693">
        <w:rPr>
          <w:color w:val="000000" w:themeColor="text1"/>
          <w:sz w:val="12"/>
        </w:rPr>
        <w:t xml:space="preserve"> of these duties</w:t>
      </w:r>
      <w:r>
        <w:rPr>
          <w:color w:val="000000" w:themeColor="text1"/>
          <w:sz w:val="12"/>
        </w:rPr>
        <w:t xml:space="preserve">, </w:t>
      </w:r>
      <w:r>
        <w:rPr>
          <w:rStyle w:val="StyleUnderline"/>
          <w:b/>
          <w:color w:val="000000" w:themeColor="text1"/>
          <w:highlight w:val="green"/>
        </w:rPr>
        <w:t xml:space="preserve">we need </w:t>
      </w:r>
      <w:r w:rsidRPr="00725693">
        <w:rPr>
          <w:rStyle w:val="StyleUnderline"/>
          <w:b/>
          <w:color w:val="000000" w:themeColor="text1"/>
        </w:rPr>
        <w:t xml:space="preserve">a rationale for giving </w:t>
      </w:r>
      <w:r>
        <w:rPr>
          <w:rStyle w:val="StyleUnderline"/>
          <w:b/>
          <w:color w:val="000000" w:themeColor="text1"/>
          <w:highlight w:val="green"/>
        </w:rPr>
        <w:t xml:space="preserve">priority to one duty </w:t>
      </w:r>
      <w:r w:rsidRPr="00725693">
        <w:rPr>
          <w:rStyle w:val="StyleUnderline"/>
          <w:b/>
          <w:color w:val="000000" w:themeColor="text1"/>
        </w:rPr>
        <w:t>rather than the other</w:t>
      </w:r>
      <w:r w:rsidRPr="00725693">
        <w:rPr>
          <w:color w:val="000000" w:themeColor="text1"/>
          <w:sz w:val="12"/>
        </w:rPr>
        <w:t>. Of course</w:t>
      </w:r>
      <w:r>
        <w:rPr>
          <w:color w:val="000000" w:themeColor="text1"/>
          <w:sz w:val="12"/>
        </w:rPr>
        <w:t xml:space="preserve">, according to Kant, there cannot be unresolvable conflicts of duty. The concept of duty involves the objective practical necessity of an action and since two conflicting actions cannot both be necessary, a conflict of duties is conceptually impossible. Kant, however, does not grant that “grounds of obligation” can conflict, even if obligations cannot. He is thus left with the priority problem at this level. </w:t>
      </w:r>
      <w:r>
        <w:rPr>
          <w:rStyle w:val="StyleUnderline"/>
          <w:b/>
          <w:color w:val="000000" w:themeColor="text1"/>
          <w:highlight w:val="green"/>
        </w:rPr>
        <w:t xml:space="preserve">Kant </w:t>
      </w:r>
      <w:r w:rsidRPr="00725693">
        <w:rPr>
          <w:rStyle w:val="StyleUnderline"/>
          <w:b/>
          <w:color w:val="000000" w:themeColor="text1"/>
        </w:rPr>
        <w:t>argues that</w:t>
      </w:r>
      <w:r w:rsidRPr="00725693">
        <w:rPr>
          <w:color w:val="000000" w:themeColor="text1"/>
          <w:sz w:val="12"/>
        </w:rPr>
        <w:t xml:space="preserve"> in cases of conflict “</w:t>
      </w:r>
      <w:r w:rsidRPr="00725693">
        <w:rPr>
          <w:rStyle w:val="StyleUnderline"/>
          <w:b/>
          <w:color w:val="000000" w:themeColor="text1"/>
        </w:rPr>
        <w:t>the stronger ground of obligation prevails</w:t>
      </w:r>
      <w:r w:rsidRPr="00725693">
        <w:rPr>
          <w:color w:val="000000" w:themeColor="text1"/>
          <w:sz w:val="12"/>
        </w:rPr>
        <w:t xml:space="preserve">” (MEJ, p. 224). Although such a response is intuitively plausible, </w:t>
      </w:r>
      <w:r w:rsidRPr="00725693">
        <w:rPr>
          <w:rStyle w:val="StyleUnderline"/>
          <w:b/>
          <w:color w:val="000000" w:themeColor="text1"/>
        </w:rPr>
        <w:t>without an account of how one ground</w:t>
      </w:r>
      <w:r w:rsidRPr="00725693">
        <w:rPr>
          <w:color w:val="000000" w:themeColor="text1"/>
          <w:sz w:val="12"/>
        </w:rPr>
        <w:t xml:space="preserve"> of obligation </w:t>
      </w:r>
      <w:r w:rsidRPr="00725693">
        <w:rPr>
          <w:rStyle w:val="StyleUnderline"/>
          <w:b/>
          <w:color w:val="000000" w:themeColor="text1"/>
        </w:rPr>
        <w:t xml:space="preserve">can be stronger than another, it </w:t>
      </w:r>
      <w:r>
        <w:rPr>
          <w:rStyle w:val="StyleUnderline"/>
          <w:b/>
          <w:color w:val="000000" w:themeColor="text1"/>
          <w:highlight w:val="green"/>
        </w:rPr>
        <w:t>does not provide</w:t>
      </w:r>
      <w:r>
        <w:rPr>
          <w:rStyle w:val="StyleUnderline"/>
          <w:b/>
          <w:color w:val="000000" w:themeColor="text1"/>
        </w:rPr>
        <w:t xml:space="preserve"> </w:t>
      </w:r>
      <w:r>
        <w:rPr>
          <w:color w:val="000000" w:themeColor="text1"/>
          <w:sz w:val="12"/>
        </w:rPr>
        <w:t xml:space="preserve">any </w:t>
      </w:r>
      <w:r>
        <w:rPr>
          <w:rStyle w:val="StyleUnderline"/>
          <w:b/>
          <w:color w:val="000000" w:themeColor="text1"/>
          <w:highlight w:val="green"/>
        </w:rPr>
        <w:t>practical guidance</w:t>
      </w:r>
      <w:r>
        <w:rPr>
          <w:color w:val="000000" w:themeColor="text1"/>
          <w:sz w:val="12"/>
        </w:rPr>
        <w:t xml:space="preserve">. In addition to the conceptual impossibility of conflicting duties, Kant’s confidence that there are no unresolvable conflicts of duty is rooted in his larger moral and metaphysical system; specifically, his conception of the Kingdom of Ends, his teleology of nature, and his division of reality into sensible and intelligible realms. According to Kant, the ends of fully rational beings will not conflict but will form a harmonious Kingdom of Ends. It is part of the very idea of lawful ends and rational beings that they coexist in a state of harmony, because as fully rational beings they would all will the same thing. Of course, as finite, imperfect, rational beings (beings guided by both reason and natural inclination) we need some guide to the proper ends of rational beings. Kant often maintains that the teleological ends of natural law are our guide in identifying the proper and legitimate ends of a rational being. As imperfectly rational beings, existing in the sensible rather than the intelligible realm, we can act in accordance with the teleological laws of nature to assure that our ends are rational and thus worthy of being realized. As Bruce Aune explains, “If by treating an imperfectly rational being in a certain way, we promote a kingdom of nature, we can infer, by analogy, that we are acting in accordance with the requirements of the pure moral law, which directly applies to an inaccessible domain of purely rational, intelligible beings.” Essentially, Kant argues that a kingdom of nature represents a Kingdom of Ends and natural law represents a universal practical law. Natural law is, according to Kant, our analogue for universal practical law. Most neo-Kantians do not defend these parts of Kant’s theory. If we reject (as I assume we do) the view of nature as a system of teleological laws which prescribes the natural and lawful ends to rational beings, then we must rely on the concept of rational nature as an end-in-itself to determine the shared ends of all rational beings. The telos of rational action must replace the telos of nature. Thus, </w:t>
      </w:r>
      <w:r>
        <w:rPr>
          <w:rStyle w:val="StyleUnderline"/>
          <w:b/>
          <w:color w:val="000000" w:themeColor="text1"/>
          <w:highlight w:val="green"/>
        </w:rPr>
        <w:t xml:space="preserve">to discover which </w:t>
      </w:r>
      <w:r w:rsidRPr="00725693">
        <w:rPr>
          <w:rStyle w:val="StyleUnderline"/>
          <w:b/>
          <w:color w:val="000000" w:themeColor="text1"/>
        </w:rPr>
        <w:t xml:space="preserve">ground of </w:t>
      </w:r>
      <w:r>
        <w:rPr>
          <w:rStyle w:val="StyleUnderline"/>
          <w:b/>
          <w:color w:val="000000" w:themeColor="text1"/>
          <w:highlight w:val="green"/>
        </w:rPr>
        <w:t>obligation is stronger</w:t>
      </w:r>
      <w:r>
        <w:rPr>
          <w:color w:val="000000" w:themeColor="text1"/>
          <w:sz w:val="12"/>
        </w:rPr>
        <w:t xml:space="preserve">, and thereby resolve prima facie conflicts of duty, </w:t>
      </w:r>
      <w:r>
        <w:rPr>
          <w:rStyle w:val="StyleUnderline"/>
          <w:b/>
          <w:color w:val="000000" w:themeColor="text1"/>
          <w:highlight w:val="green"/>
        </w:rPr>
        <w:t xml:space="preserve">we must appeal directly to </w:t>
      </w:r>
      <w:r w:rsidRPr="00725693">
        <w:rPr>
          <w:rStyle w:val="StyleUnderline"/>
          <w:b/>
          <w:color w:val="000000" w:themeColor="text1"/>
        </w:rPr>
        <w:t xml:space="preserve">the </w:t>
      </w:r>
      <w:r>
        <w:rPr>
          <w:rStyle w:val="StyleUnderline"/>
          <w:b/>
          <w:color w:val="000000" w:themeColor="text1"/>
          <w:highlight w:val="green"/>
        </w:rPr>
        <w:t xml:space="preserve">objective end </w:t>
      </w:r>
      <w:r w:rsidRPr="00725693">
        <w:rPr>
          <w:rStyle w:val="StyleUnderline"/>
          <w:b/>
          <w:color w:val="000000" w:themeColor="text1"/>
        </w:rPr>
        <w:t>of rational action</w:t>
      </w:r>
      <w:r w:rsidRPr="00725693">
        <w:rPr>
          <w:b/>
          <w:color w:val="000000" w:themeColor="text1"/>
          <w:sz w:val="12"/>
        </w:rPr>
        <w:t>.</w:t>
      </w:r>
      <w:r>
        <w:rPr>
          <w:color w:val="000000" w:themeColor="text1"/>
          <w:sz w:val="12"/>
        </w:rPr>
        <w:t xml:space="preserve"> </w:t>
      </w:r>
    </w:p>
    <w:p w14:paraId="6DB2E0E1" w14:textId="55A1044B" w:rsidR="00725693" w:rsidRPr="00725693" w:rsidRDefault="00725693" w:rsidP="00725693">
      <w:pPr>
        <w:pStyle w:val="Heading4"/>
        <w:rPr>
          <w:bCs/>
          <w:color w:val="000000" w:themeColor="text1"/>
          <w:shd w:val="clear" w:color="auto" w:fill="FFFFFF"/>
        </w:rPr>
      </w:pPr>
      <w:r w:rsidRPr="00725693">
        <w:rPr>
          <w:bCs/>
          <w:color w:val="000000" w:themeColor="text1"/>
          <w:shd w:val="clear" w:color="auto" w:fill="FFFFFF"/>
        </w:rPr>
        <w:t>[</w:t>
      </w:r>
      <w:r>
        <w:rPr>
          <w:bCs/>
          <w:color w:val="000000" w:themeColor="text1"/>
          <w:shd w:val="clear" w:color="auto" w:fill="FFFFFF"/>
        </w:rPr>
        <w:t>7</w:t>
      </w:r>
      <w:r w:rsidRPr="00725693">
        <w:rPr>
          <w:bCs/>
          <w:color w:val="000000" w:themeColor="text1"/>
          <w:shd w:val="clear" w:color="auto" w:fill="FFFFFF"/>
        </w:rPr>
        <w:t xml:space="preserve">] Inaction DA – Deontology is not a complete system because it does not tell us what to do after we are done not violating anything, so cant guide action.  For example, deontology can't tell us what to do with objects or resources. </w:t>
      </w:r>
      <w:r>
        <w:rPr>
          <w:bCs/>
          <w:color w:val="000000" w:themeColor="text1"/>
          <w:shd w:val="clear" w:color="auto" w:fill="FFFFFF"/>
        </w:rPr>
        <w:t xml:space="preserve">Your </w:t>
      </w:r>
      <w:r>
        <w:rPr>
          <w:bCs/>
          <w:color w:val="000000" w:themeColor="text1"/>
        </w:rPr>
        <w:t>FW</w:t>
      </w:r>
      <w:r w:rsidRPr="00725693">
        <w:rPr>
          <w:bCs/>
          <w:color w:val="000000" w:themeColor="text1"/>
        </w:rPr>
        <w:t xml:space="preserve"> violates core moral intuition by justifying inaction in the face of clearly preventable evils if doing so would cause even a minimal violation. </w:t>
      </w:r>
    </w:p>
    <w:p w14:paraId="026A11BA" w14:textId="7A6C22C5" w:rsidR="00725693" w:rsidRPr="00725693" w:rsidRDefault="00725693" w:rsidP="00725693">
      <w:pPr>
        <w:pStyle w:val="Heading4"/>
        <w:rPr>
          <w:bCs/>
          <w:color w:val="000000" w:themeColor="text1"/>
        </w:rPr>
      </w:pPr>
      <w:r w:rsidRPr="00725693">
        <w:rPr>
          <w:bCs/>
          <w:color w:val="000000" w:themeColor="text1"/>
        </w:rPr>
        <w:t>[</w:t>
      </w:r>
      <w:r>
        <w:rPr>
          <w:bCs/>
          <w:color w:val="000000" w:themeColor="text1"/>
        </w:rPr>
        <w:t>8</w:t>
      </w:r>
      <w:r w:rsidRPr="00725693">
        <w:rPr>
          <w:bCs/>
          <w:color w:val="000000" w:themeColor="text1"/>
        </w:rPr>
        <w:t>] Can’t weigh violations under your framework---- minimal rights violations are just as bad as murder under your framework even though one is clearly worse</w:t>
      </w:r>
      <w:r>
        <w:rPr>
          <w:bCs/>
          <w:color w:val="000000" w:themeColor="text1"/>
        </w:rPr>
        <w:t>.</w:t>
      </w:r>
    </w:p>
    <w:p w14:paraId="3A36B4F5" w14:textId="26AC5936" w:rsidR="00725693" w:rsidRPr="00725693" w:rsidRDefault="00725693" w:rsidP="00725693">
      <w:pPr>
        <w:pStyle w:val="Heading4"/>
        <w:rPr>
          <w:bCs/>
          <w:color w:val="000000" w:themeColor="text1"/>
        </w:rPr>
      </w:pPr>
      <w:r w:rsidRPr="00725693">
        <w:rPr>
          <w:bCs/>
          <w:color w:val="000000" w:themeColor="text1"/>
        </w:rPr>
        <w:t>[</w:t>
      </w:r>
      <w:r>
        <w:rPr>
          <w:bCs/>
          <w:color w:val="000000" w:themeColor="text1"/>
        </w:rPr>
        <w:t>9</w:t>
      </w:r>
      <w:r w:rsidRPr="00725693">
        <w:rPr>
          <w:bCs/>
          <w:color w:val="000000" w:themeColor="text1"/>
        </w:rPr>
        <w:t xml:space="preserve">] Actor Specificity- Your FW is inapplicable as a principle for state action since policymakers </w:t>
      </w:r>
      <w:proofErr w:type="spellStart"/>
      <w:r w:rsidRPr="00725693">
        <w:rPr>
          <w:bCs/>
          <w:color w:val="000000" w:themeColor="text1"/>
        </w:rPr>
        <w:t>cant</w:t>
      </w:r>
      <w:proofErr w:type="spellEnd"/>
      <w:r w:rsidRPr="00725693">
        <w:rPr>
          <w:bCs/>
          <w:color w:val="000000" w:themeColor="text1"/>
        </w:rPr>
        <w:t xml:space="preserve"> rely on individual intents to evaluate morally pressing issues</w:t>
      </w:r>
    </w:p>
    <w:p w14:paraId="40C50FD7" w14:textId="3CE73021" w:rsidR="00725693" w:rsidRDefault="00725693" w:rsidP="00725693"/>
    <w:p w14:paraId="0C2E2EB8" w14:textId="008837E7" w:rsidR="00725693" w:rsidRDefault="00725693" w:rsidP="00725693">
      <w:pPr>
        <w:pStyle w:val="Heading3"/>
      </w:pPr>
      <w:r>
        <w:t>1NC – LBL</w:t>
      </w:r>
    </w:p>
    <w:p w14:paraId="04D5589C" w14:textId="3287809A" w:rsidR="00725693" w:rsidRDefault="00725693" w:rsidP="00725693"/>
    <w:p w14:paraId="135D5177" w14:textId="1B3B6A00" w:rsidR="00FC57D0" w:rsidRDefault="00FC57D0" w:rsidP="00FC57D0">
      <w:pPr>
        <w:pStyle w:val="Heading2"/>
      </w:pPr>
      <w:r>
        <w:t>1NC – AT: Solvency</w:t>
      </w:r>
    </w:p>
    <w:p w14:paraId="515E3866" w14:textId="2122D1CC" w:rsidR="00FC57D0" w:rsidRDefault="00FC57D0" w:rsidP="00FC57D0">
      <w:pPr>
        <w:pStyle w:val="Heading3"/>
      </w:pPr>
      <w:r>
        <w:t>1NC – Circumvention</w:t>
      </w:r>
    </w:p>
    <w:p w14:paraId="23A93513" w14:textId="77777777" w:rsidR="00FC57D0" w:rsidRDefault="00FC57D0" w:rsidP="00FC57D0">
      <w:pPr>
        <w:pStyle w:val="Heading4"/>
      </w:pPr>
      <w:r>
        <w:rPr>
          <w:b w:val="0"/>
        </w:rPr>
        <w:t xml:space="preserve">Aff </w:t>
      </w:r>
      <w:r>
        <w:rPr>
          <w:b w:val="0"/>
          <w:u w:val="single"/>
        </w:rPr>
        <w:t>fails</w:t>
      </w:r>
      <w:r>
        <w:rPr>
          <w:b w:val="0"/>
        </w:rPr>
        <w:t xml:space="preserve"> – </w:t>
      </w:r>
      <w:r>
        <w:rPr>
          <w:b w:val="0"/>
          <w:u w:val="single"/>
        </w:rPr>
        <w:t>circumvention</w:t>
      </w:r>
      <w:r>
        <w:rPr>
          <w:b w:val="0"/>
        </w:rPr>
        <w:t xml:space="preserve">, it’s the </w:t>
      </w:r>
      <w:r>
        <w:rPr>
          <w:b w:val="0"/>
          <w:u w:val="single"/>
        </w:rPr>
        <w:t>squo</w:t>
      </w:r>
      <w:r>
        <w:rPr>
          <w:b w:val="0"/>
        </w:rPr>
        <w:t xml:space="preserve">, and claims of a “time-limit” are </w:t>
      </w:r>
      <w:r>
        <w:rPr>
          <w:b w:val="0"/>
          <w:u w:val="single"/>
        </w:rPr>
        <w:t>false</w:t>
      </w:r>
      <w:r>
        <w:rPr>
          <w:b w:val="0"/>
        </w:rPr>
        <w:t>.</w:t>
      </w:r>
    </w:p>
    <w:p w14:paraId="2D65D9D1" w14:textId="77777777" w:rsidR="00FC57D0" w:rsidRDefault="00FC57D0" w:rsidP="00FC57D0">
      <w:bookmarkStart w:id="0" w:name="_Hlk79007027"/>
      <w:r>
        <w:rPr>
          <w:rStyle w:val="Style13ptBold"/>
        </w:rPr>
        <w:t>Sauer 21</w:t>
      </w:r>
      <w:r>
        <w:t xml:space="preserve"> [Hans; Deputy General Counsel and Vice President for Intellectual Property for the Biotechnology Innovation Organization (BIO), a major trade association representing more than 1,000 biotechnology companies from the medical, agricultural, environmental, and industrial sectors. At BIO, he advises the organization’s board of directors, amicus committee, and various staff committees on patent and other intellectual-property-related matters. Before taking his current position at BIO in 2006, he was chief patent counsel for MGI Pharma Inc. in Bloomington, MN, and senior patent counsel for Guilford Pharmaceuticals Inc. in Baltimore, MD. Mr. Sauer holds a M.S. degree in biology from the University of Ulm in his native Germany, a Ph.D. in neuroscience from the University of Lund, Sweden, and a J.D. degree from Georgetown University Law Center, where he serves as adjunct professor; “Waiving IP Rights During Times of COVID: A ‘False Good Idea’,” IP Watch Dog; 4/19/21; </w:t>
      </w:r>
      <w:hyperlink r:id="rId13" w:history="1">
        <w:r>
          <w:rPr>
            <w:rStyle w:val="Hyperlink"/>
          </w:rPr>
          <w:t>https://www.ipwatchdog.com/2021/04/19/waiving-ip-rights-during-times-of-covid-a-false-good-idea/id=132399/</w:t>
        </w:r>
      </w:hyperlink>
      <w:r>
        <w:t>] Justin</w:t>
      </w:r>
    </w:p>
    <w:bookmarkEnd w:id="0"/>
    <w:p w14:paraId="3761FE71" w14:textId="77777777" w:rsidR="00FC57D0" w:rsidRDefault="00FC57D0" w:rsidP="00FC57D0">
      <w:pPr>
        <w:rPr>
          <w:rStyle w:val="Emphasis"/>
        </w:rPr>
      </w:pPr>
      <w:r>
        <w:rPr>
          <w:sz w:val="16"/>
        </w:rPr>
        <w:t xml:space="preserve">It should be clear from the foregoing that </w:t>
      </w:r>
      <w:r>
        <w:rPr>
          <w:highlight w:val="green"/>
          <w:u w:val="single"/>
        </w:rPr>
        <w:t xml:space="preserve">there are </w:t>
      </w:r>
      <w:r>
        <w:rPr>
          <w:u w:val="single"/>
        </w:rPr>
        <w:t xml:space="preserve">many </w:t>
      </w:r>
      <w:r>
        <w:rPr>
          <w:rStyle w:val="Emphasis"/>
        </w:rPr>
        <w:t xml:space="preserve">practical </w:t>
      </w:r>
      <w:r>
        <w:rPr>
          <w:rStyle w:val="Emphasis"/>
          <w:highlight w:val="green"/>
        </w:rPr>
        <w:t>problems</w:t>
      </w:r>
      <w:r>
        <w:rPr>
          <w:rStyle w:val="Emphasis"/>
        </w:rPr>
        <w:t xml:space="preserve"> with this proposal:</w:t>
      </w:r>
    </w:p>
    <w:p w14:paraId="456B14E2" w14:textId="77777777" w:rsidR="00FC57D0" w:rsidRDefault="00FC57D0" w:rsidP="00FC57D0">
      <w:pPr>
        <w:rPr>
          <w:sz w:val="16"/>
        </w:rPr>
      </w:pPr>
      <w:r>
        <w:rPr>
          <w:u w:val="single"/>
        </w:rPr>
        <w:t xml:space="preserve">Even if it were to pass out of the WTO, the </w:t>
      </w:r>
      <w:r>
        <w:rPr>
          <w:highlight w:val="green"/>
          <w:u w:val="single"/>
        </w:rPr>
        <w:t>waiver</w:t>
      </w:r>
      <w:r>
        <w:rPr>
          <w:u w:val="single"/>
        </w:rPr>
        <w:t xml:space="preserve"> would still have to be </w:t>
      </w:r>
      <w:r>
        <w:rPr>
          <w:rStyle w:val="Emphasis"/>
          <w:highlight w:val="green"/>
        </w:rPr>
        <w:t>implemented under</w:t>
      </w:r>
      <w:r>
        <w:rPr>
          <w:rStyle w:val="Emphasis"/>
        </w:rPr>
        <w:t xml:space="preserve"> the </w:t>
      </w:r>
      <w:r>
        <w:rPr>
          <w:rStyle w:val="Emphasis"/>
          <w:highlight w:val="green"/>
        </w:rPr>
        <w:t>national laws</w:t>
      </w:r>
      <w:r>
        <w:rPr>
          <w:rStyle w:val="Emphasis"/>
        </w:rPr>
        <w:t xml:space="preserve"> of the WTO member countries</w:t>
      </w:r>
      <w:r>
        <w:rPr>
          <w:u w:val="single"/>
        </w:rPr>
        <w:t xml:space="preserve">. No explanation has been provided as to </w:t>
      </w:r>
      <w:r>
        <w:rPr>
          <w:highlight w:val="green"/>
          <w:u w:val="single"/>
        </w:rPr>
        <w:t>how</w:t>
      </w:r>
      <w:r>
        <w:rPr>
          <w:u w:val="single"/>
        </w:rPr>
        <w:t xml:space="preserve"> up to </w:t>
      </w:r>
      <w:r>
        <w:rPr>
          <w:highlight w:val="green"/>
          <w:u w:val="single"/>
        </w:rPr>
        <w:t>164 countries</w:t>
      </w:r>
      <w:r>
        <w:rPr>
          <w:u w:val="single"/>
        </w:rPr>
        <w:t xml:space="preserve"> would be </w:t>
      </w:r>
      <w:r>
        <w:rPr>
          <w:highlight w:val="green"/>
          <w:u w:val="single"/>
        </w:rPr>
        <w:t xml:space="preserve">expected to </w:t>
      </w:r>
      <w:r>
        <w:rPr>
          <w:rStyle w:val="Emphasis"/>
          <w:highlight w:val="green"/>
        </w:rPr>
        <w:t>quickly amend multiple statutes</w:t>
      </w:r>
      <w:r>
        <w:rPr>
          <w:u w:val="single"/>
        </w:rPr>
        <w:t xml:space="preserve"> in their legal codes</w:t>
      </w:r>
      <w:r>
        <w:rPr>
          <w:sz w:val="16"/>
        </w:rPr>
        <w:t xml:space="preserve">, or which form these amendments would take. Curiously, </w:t>
      </w:r>
      <w:r>
        <w:rPr>
          <w:u w:val="single"/>
        </w:rPr>
        <w:t xml:space="preserve">close to </w:t>
      </w:r>
      <w:r>
        <w:rPr>
          <w:highlight w:val="green"/>
          <w:u w:val="single"/>
        </w:rPr>
        <w:t>half of</w:t>
      </w:r>
      <w:r>
        <w:rPr>
          <w:u w:val="single"/>
        </w:rPr>
        <w:t xml:space="preserve"> the </w:t>
      </w:r>
      <w:r>
        <w:rPr>
          <w:rStyle w:val="Emphasis"/>
          <w:highlight w:val="green"/>
        </w:rPr>
        <w:t>waiver-supporting countries</w:t>
      </w:r>
      <w:r>
        <w:rPr>
          <w:rStyle w:val="Emphasis"/>
        </w:rPr>
        <w:t xml:space="preserve"> are </w:t>
      </w:r>
      <w:r>
        <w:rPr>
          <w:rStyle w:val="Emphasis"/>
          <w:highlight w:val="green"/>
        </w:rPr>
        <w:t>already exempt</w:t>
      </w:r>
      <w:r>
        <w:rPr>
          <w:rStyle w:val="Emphasis"/>
        </w:rPr>
        <w:t xml:space="preserve"> from TRIPS anyway</w:t>
      </w:r>
      <w:r>
        <w:rPr>
          <w:sz w:val="16"/>
        </w:rPr>
        <w:t xml:space="preserve">, </w:t>
      </w:r>
      <w:r>
        <w:rPr>
          <w:u w:val="single"/>
        </w:rPr>
        <w:t xml:space="preserve">and are effectively demanding to be free of rules that don’t apply to them. The most likely result of the proposed waiver would be a </w:t>
      </w:r>
      <w:r>
        <w:rPr>
          <w:rStyle w:val="Emphasis"/>
        </w:rPr>
        <w:t>chaotic global patchwork of national laws</w:t>
      </w:r>
      <w:r>
        <w:rPr>
          <w:sz w:val="16"/>
        </w:rPr>
        <w:t xml:space="preserve"> that would linger at various stages of national implementation for years after the end of the pandemic.</w:t>
      </w:r>
    </w:p>
    <w:p w14:paraId="380D0828" w14:textId="77777777" w:rsidR="00FC57D0" w:rsidRDefault="00FC57D0" w:rsidP="00FC57D0">
      <w:pPr>
        <w:rPr>
          <w:sz w:val="16"/>
        </w:rPr>
      </w:pPr>
      <w:r>
        <w:rPr>
          <w:u w:val="single"/>
        </w:rPr>
        <w:t xml:space="preserve">Due to the </w:t>
      </w:r>
      <w:r>
        <w:rPr>
          <w:rStyle w:val="Emphasis"/>
          <w:highlight w:val="green"/>
        </w:rPr>
        <w:t>breadth and vagueness</w:t>
      </w:r>
      <w:r>
        <w:rPr>
          <w:u w:val="single"/>
        </w:rPr>
        <w:t xml:space="preserve"> of the proposal, it would be </w:t>
      </w:r>
      <w:r>
        <w:rPr>
          <w:rStyle w:val="Emphasis"/>
          <w:highlight w:val="green"/>
        </w:rPr>
        <w:t xml:space="preserve">impossible </w:t>
      </w:r>
      <w:r>
        <w:rPr>
          <w:rStyle w:val="Emphasis"/>
        </w:rPr>
        <w:t xml:space="preserve">for IP right holders </w:t>
      </w:r>
      <w:r>
        <w:rPr>
          <w:rStyle w:val="Emphasis"/>
          <w:highlight w:val="green"/>
        </w:rPr>
        <w:t xml:space="preserve">to understand which </w:t>
      </w:r>
      <w:r>
        <w:rPr>
          <w:rStyle w:val="Emphasis"/>
        </w:rPr>
        <w:t xml:space="preserve">products or services </w:t>
      </w:r>
      <w:r>
        <w:rPr>
          <w:rStyle w:val="Emphasis"/>
          <w:highlight w:val="green"/>
        </w:rPr>
        <w:t>would lose</w:t>
      </w:r>
      <w:r>
        <w:rPr>
          <w:rStyle w:val="Emphasis"/>
        </w:rPr>
        <w:t xml:space="preserve"> IP </w:t>
      </w:r>
      <w:r>
        <w:rPr>
          <w:rStyle w:val="Emphasis"/>
          <w:highlight w:val="green"/>
        </w:rPr>
        <w:t>protection</w:t>
      </w:r>
      <w:r>
        <w:rPr>
          <w:u w:val="single"/>
        </w:rPr>
        <w:t xml:space="preserve"> in which country</w:t>
      </w:r>
      <w:r>
        <w:rPr>
          <w:sz w:val="16"/>
        </w:rPr>
        <w:t xml:space="preserve">, or for how long – and </w:t>
      </w:r>
      <w:r>
        <w:rPr>
          <w:u w:val="single"/>
        </w:rPr>
        <w:t xml:space="preserve">little faith can be had in assurances that a waiver would be </w:t>
      </w:r>
      <w:r>
        <w:rPr>
          <w:rStyle w:val="Emphasis"/>
        </w:rPr>
        <w:t>targeted and time-limited</w:t>
      </w:r>
      <w:r>
        <w:rPr>
          <w:u w:val="single"/>
        </w:rPr>
        <w:t xml:space="preserve">. Especially </w:t>
      </w:r>
      <w:r>
        <w:rPr>
          <w:highlight w:val="green"/>
          <w:u w:val="single"/>
        </w:rPr>
        <w:t>with regard to</w:t>
      </w:r>
      <w:r>
        <w:rPr>
          <w:u w:val="single"/>
        </w:rPr>
        <w:t xml:space="preserve"> the critical category of </w:t>
      </w:r>
      <w:r>
        <w:rPr>
          <w:rStyle w:val="Emphasis"/>
          <w:highlight w:val="green"/>
        </w:rPr>
        <w:t>trade secret</w:t>
      </w:r>
      <w:r>
        <w:rPr>
          <w:rStyle w:val="Emphasis"/>
        </w:rPr>
        <w:t xml:space="preserve"> or proprietary </w:t>
      </w:r>
      <w:r>
        <w:rPr>
          <w:rStyle w:val="Emphasis"/>
          <w:highlight w:val="green"/>
        </w:rPr>
        <w:t>info</w:t>
      </w:r>
      <w:r>
        <w:rPr>
          <w:rStyle w:val="Emphasis"/>
        </w:rPr>
        <w:t>rmation</w:t>
      </w:r>
      <w:r>
        <w:rPr>
          <w:u w:val="single"/>
        </w:rPr>
        <w:t xml:space="preserve">, </w:t>
      </w:r>
      <w:r>
        <w:rPr>
          <w:rStyle w:val="Emphasis"/>
        </w:rPr>
        <w:t xml:space="preserve">manufacturing </w:t>
      </w:r>
      <w:r>
        <w:rPr>
          <w:rStyle w:val="Emphasis"/>
          <w:highlight w:val="green"/>
        </w:rPr>
        <w:t>know-how</w:t>
      </w:r>
      <w:r>
        <w:rPr>
          <w:u w:val="single"/>
        </w:rPr>
        <w:t xml:space="preserve">, clinical regulatory </w:t>
      </w:r>
      <w:r>
        <w:rPr>
          <w:rStyle w:val="Emphasis"/>
          <w:highlight w:val="green"/>
        </w:rPr>
        <w:t>data packages and</w:t>
      </w:r>
      <w:r>
        <w:rPr>
          <w:rStyle w:val="Emphasis"/>
        </w:rPr>
        <w:t xml:space="preserve"> proprietary </w:t>
      </w:r>
      <w:r>
        <w:rPr>
          <w:rStyle w:val="Emphasis"/>
          <w:highlight w:val="green"/>
        </w:rPr>
        <w:t>cell lines</w:t>
      </w:r>
      <w:r>
        <w:rPr>
          <w:rStyle w:val="Emphasis"/>
        </w:rPr>
        <w:t xml:space="preserve"> and other biological materials</w:t>
      </w:r>
      <w:r>
        <w:rPr>
          <w:u w:val="single"/>
        </w:rPr>
        <w:t xml:space="preserve"> that are proposed to be shared, the waiver would in </w:t>
      </w:r>
      <w:r>
        <w:rPr>
          <w:rFonts w:eastAsiaTheme="majorEastAsia" w:cstheme="majorBidi"/>
          <w:b/>
          <w:sz w:val="32"/>
          <w:szCs w:val="24"/>
          <w:highlight w:val="green"/>
          <w:u w:val="single"/>
        </w:rPr>
        <w:t>no way be time-limited</w:t>
      </w:r>
      <w:r>
        <w:rPr>
          <w:sz w:val="16"/>
        </w:rPr>
        <w:t>. Proprietary information and materials cannot be un-disclosed or un-shared once they have been made public; they would simply lose their protection forever.</w:t>
      </w:r>
    </w:p>
    <w:p w14:paraId="66FEA924" w14:textId="77777777" w:rsidR="00FC57D0" w:rsidRDefault="00FC57D0" w:rsidP="00FC57D0">
      <w:pPr>
        <w:rPr>
          <w:sz w:val="16"/>
        </w:rPr>
      </w:pPr>
      <w:bookmarkStart w:id="1" w:name="_Hlk79007020"/>
      <w:r>
        <w:rPr>
          <w:sz w:val="16"/>
        </w:rPr>
        <w:t xml:space="preserve">One wonders whether Congressional proponents of the TRIPS Waiver have given any thought as to how it could be implemented in U.S. law. </w:t>
      </w:r>
      <w:r>
        <w:rPr>
          <w:u w:val="single"/>
        </w:rPr>
        <w:t xml:space="preserve">There is </w:t>
      </w:r>
      <w:r>
        <w:rPr>
          <w:rStyle w:val="Emphasis"/>
          <w:highlight w:val="green"/>
        </w:rPr>
        <w:t>no mechanism</w:t>
      </w:r>
      <w:r>
        <w:rPr>
          <w:rStyle w:val="Emphasis"/>
        </w:rPr>
        <w:t xml:space="preserve"> in U.S. law </w:t>
      </w:r>
      <w:r>
        <w:rPr>
          <w:rStyle w:val="Emphasis"/>
          <w:highlight w:val="green"/>
        </w:rPr>
        <w:t>for</w:t>
      </w:r>
      <w:r>
        <w:rPr>
          <w:rStyle w:val="Emphasis"/>
        </w:rPr>
        <w:t xml:space="preserve"> simply </w:t>
      </w:r>
      <w:r>
        <w:rPr>
          <w:rStyle w:val="Emphasis"/>
          <w:highlight w:val="green"/>
        </w:rPr>
        <w:t>waiving</w:t>
      </w:r>
      <w:r>
        <w:rPr>
          <w:rStyle w:val="Emphasis"/>
        </w:rPr>
        <w:t xml:space="preserve"> vested IP </w:t>
      </w:r>
      <w:r>
        <w:rPr>
          <w:rStyle w:val="Emphasis"/>
          <w:highlight w:val="green"/>
        </w:rPr>
        <w:t>rights.</w:t>
      </w:r>
      <w:r>
        <w:rPr>
          <w:highlight w:val="green"/>
          <w:u w:val="single"/>
        </w:rPr>
        <w:t xml:space="preserve"> Amendments</w:t>
      </w:r>
      <w:r>
        <w:rPr>
          <w:u w:val="single"/>
        </w:rPr>
        <w:t xml:space="preserve"> to the federal patent, copyright, food and drug, and other federal statutes </w:t>
      </w:r>
      <w:r>
        <w:rPr>
          <w:highlight w:val="green"/>
          <w:u w:val="single"/>
        </w:rPr>
        <w:t xml:space="preserve">would need to be </w:t>
      </w:r>
      <w:r>
        <w:rPr>
          <w:rStyle w:val="Emphasis"/>
          <w:highlight w:val="green"/>
        </w:rPr>
        <w:t>attempted</w:t>
      </w:r>
      <w:r>
        <w:rPr>
          <w:highlight w:val="green"/>
          <w:u w:val="single"/>
        </w:rPr>
        <w:t>; trade</w:t>
      </w:r>
      <w:r>
        <w:rPr>
          <w:u w:val="single"/>
        </w:rPr>
        <w:t xml:space="preserve"> secret </w:t>
      </w:r>
      <w:r>
        <w:rPr>
          <w:highlight w:val="green"/>
          <w:u w:val="single"/>
        </w:rPr>
        <w:t>protections under</w:t>
      </w:r>
      <w:r>
        <w:rPr>
          <w:u w:val="single"/>
        </w:rPr>
        <w:t xml:space="preserve"> 50 </w:t>
      </w:r>
      <w:r>
        <w:rPr>
          <w:highlight w:val="green"/>
          <w:u w:val="single"/>
        </w:rPr>
        <w:t xml:space="preserve">state laws </w:t>
      </w:r>
      <w:r>
        <w:rPr>
          <w:rStyle w:val="Emphasis"/>
          <w:highlight w:val="green"/>
        </w:rPr>
        <w:t>overridden</w:t>
      </w:r>
      <w:r>
        <w:rPr>
          <w:u w:val="single"/>
        </w:rPr>
        <w:t xml:space="preserve">; and the waiver’s interference with the IP and confidentiality </w:t>
      </w:r>
      <w:r>
        <w:rPr>
          <w:rStyle w:val="Emphasis"/>
        </w:rPr>
        <w:t xml:space="preserve">provisions of </w:t>
      </w:r>
      <w:r>
        <w:rPr>
          <w:rStyle w:val="Emphasis"/>
          <w:highlight w:val="green"/>
        </w:rPr>
        <w:t>myriad existing</w:t>
      </w:r>
      <w:r>
        <w:rPr>
          <w:rStyle w:val="Emphasis"/>
        </w:rPr>
        <w:t xml:space="preserve"> private </w:t>
      </w:r>
      <w:r>
        <w:rPr>
          <w:rStyle w:val="Emphasis"/>
          <w:highlight w:val="green"/>
        </w:rPr>
        <w:t>contracts</w:t>
      </w:r>
      <w:r>
        <w:rPr>
          <w:rStyle w:val="Emphasis"/>
        </w:rPr>
        <w:t xml:space="preserve"> would need to be sorted out</w:t>
      </w:r>
      <w:r>
        <w:rPr>
          <w:u w:val="single"/>
        </w:rPr>
        <w:t xml:space="preserve">. </w:t>
      </w:r>
      <w:r>
        <w:rPr>
          <w:sz w:val="16"/>
        </w:rPr>
        <w:t xml:space="preserve">As a result, </w:t>
      </w:r>
      <w:r>
        <w:rPr>
          <w:u w:val="single"/>
        </w:rPr>
        <w:t xml:space="preserve">the Federal Government would have to assume </w:t>
      </w:r>
      <w:r>
        <w:rPr>
          <w:rStyle w:val="Emphasis"/>
        </w:rPr>
        <w:t xml:space="preserve">unforeseeable and potentially </w:t>
      </w:r>
      <w:r>
        <w:rPr>
          <w:rStyle w:val="Emphasis"/>
          <w:highlight w:val="green"/>
        </w:rPr>
        <w:t>colossal financial liability</w:t>
      </w:r>
      <w:r>
        <w:rPr>
          <w:sz w:val="16"/>
        </w:rPr>
        <w:t xml:space="preserve">. And because </w:t>
      </w:r>
      <w:r>
        <w:rPr>
          <w:u w:val="single"/>
        </w:rPr>
        <w:t xml:space="preserve">the waiver is intended for the benefit of foreign developing nations, the </w:t>
      </w:r>
      <w:r>
        <w:rPr>
          <w:rStyle w:val="Emphasis"/>
        </w:rPr>
        <w:t>legality of any attempt at U.S. domestic implementation would be doubtful</w:t>
      </w:r>
      <w:r>
        <w:rPr>
          <w:sz w:val="16"/>
        </w:rPr>
        <w:t xml:space="preserve">, as Congress has no authority to expropriate U.S. property to benefit foreign countries. It is of course possible that </w:t>
      </w:r>
      <w:r>
        <w:rPr>
          <w:u w:val="single"/>
        </w:rPr>
        <w:t xml:space="preserve">Congressional proponents of the waiver are </w:t>
      </w:r>
      <w:r>
        <w:rPr>
          <w:rStyle w:val="Emphasis"/>
          <w:sz w:val="32"/>
          <w:szCs w:val="24"/>
        </w:rPr>
        <w:t>merely engaging in virtue-signaling</w:t>
      </w:r>
      <w:r>
        <w:rPr>
          <w:sz w:val="16"/>
        </w:rPr>
        <w:t>, without any intention of ever implementing anything. But nonetheless, the waiver is certain to invite similar legislative train wrecks in other countries that aspire to the rule of law, and it is perplexing how little forethought seems to have gone into the proposal.</w:t>
      </w:r>
      <w:bookmarkEnd w:id="1"/>
    </w:p>
    <w:p w14:paraId="4FD753B5" w14:textId="52ABB646" w:rsidR="00FC57D0" w:rsidRDefault="00FC57D0" w:rsidP="00FC57D0"/>
    <w:p w14:paraId="61372FE7" w14:textId="77777777" w:rsidR="00FC57D0" w:rsidRDefault="00FC57D0" w:rsidP="00FC57D0">
      <w:pPr>
        <w:pStyle w:val="Heading4"/>
        <w:rPr>
          <w:rFonts w:cs="Calibri"/>
        </w:rPr>
      </w:pPr>
      <w:r>
        <w:rPr>
          <w:rFonts w:cs="Calibri"/>
          <w:b w:val="0"/>
        </w:rPr>
        <w:t xml:space="preserve">The WTO can’t enforce the aff- causes </w:t>
      </w:r>
      <w:r>
        <w:rPr>
          <w:rFonts w:cs="Calibri"/>
          <w:b w:val="0"/>
          <w:u w:val="single"/>
        </w:rPr>
        <w:t>circumvention</w:t>
      </w:r>
      <w:r>
        <w:rPr>
          <w:rFonts w:cs="Calibri"/>
          <w:b w:val="0"/>
        </w:rPr>
        <w:t>.</w:t>
      </w:r>
    </w:p>
    <w:p w14:paraId="1D35A12A" w14:textId="77777777" w:rsidR="00FC57D0" w:rsidRDefault="00FC57D0" w:rsidP="00FC57D0">
      <w:r>
        <w:rPr>
          <w:rStyle w:val="Style13ptBold"/>
        </w:rPr>
        <w:t>Lamp 19</w:t>
      </w:r>
      <w:r>
        <w:t xml:space="preserve"> [Nicholas; Assistant Professor of Law at Queen’s University; “What Just Happened at the WTO? Everything You Need to Know, Brink News,” 12/16/19; </w:t>
      </w:r>
      <w:hyperlink r:id="rId14" w:history="1">
        <w:r>
          <w:rPr>
            <w:rStyle w:val="Hyperlink"/>
          </w:rPr>
          <w:t>https://www.brinknews.com/what-just-happened-at-the-wto-everything-you-need-to-know/</w:t>
        </w:r>
      </w:hyperlink>
      <w:r>
        <w:t>] Justin</w:t>
      </w:r>
    </w:p>
    <w:p w14:paraId="2D747F7B" w14:textId="77777777" w:rsidR="00FC57D0" w:rsidRDefault="00FC57D0" w:rsidP="00FC57D0">
      <w:pPr>
        <w:rPr>
          <w:rStyle w:val="Emphasis"/>
        </w:rPr>
      </w:pPr>
      <w:r>
        <w:rPr>
          <w:sz w:val="16"/>
        </w:rPr>
        <w:t xml:space="preserve">Nicolas Lamp: For the first time </w:t>
      </w:r>
      <w:r>
        <w:rPr>
          <w:u w:val="single"/>
        </w:rPr>
        <w:t xml:space="preserve">since the </w:t>
      </w:r>
      <w:r>
        <w:rPr>
          <w:rStyle w:val="Emphasis"/>
        </w:rPr>
        <w:t xml:space="preserve">establishment of the </w:t>
      </w:r>
      <w:r>
        <w:rPr>
          <w:rStyle w:val="Emphasis"/>
          <w:highlight w:val="green"/>
        </w:rPr>
        <w:t>WTO</w:t>
      </w:r>
      <w:r>
        <w:rPr>
          <w:u w:val="single"/>
        </w:rPr>
        <w:t xml:space="preserve"> in 1995, the </w:t>
      </w:r>
      <w:r>
        <w:rPr>
          <w:rStyle w:val="Emphasis"/>
          <w:highlight w:val="green"/>
        </w:rPr>
        <w:t>Appellate Body cannot accept</w:t>
      </w:r>
      <w:r>
        <w:rPr>
          <w:rStyle w:val="Emphasis"/>
        </w:rPr>
        <w:t xml:space="preserve"> any </w:t>
      </w:r>
      <w:r>
        <w:rPr>
          <w:rStyle w:val="Emphasis"/>
          <w:highlight w:val="green"/>
        </w:rPr>
        <w:t>new appeals</w:t>
      </w:r>
      <w:r>
        <w:rPr>
          <w:rStyle w:val="Emphasis"/>
        </w:rPr>
        <w:t xml:space="preserve">, and that has </w:t>
      </w:r>
      <w:r>
        <w:rPr>
          <w:rStyle w:val="Emphasis"/>
          <w:highlight w:val="green"/>
        </w:rPr>
        <w:t>knock-on effects on</w:t>
      </w:r>
      <w:r>
        <w:rPr>
          <w:rStyle w:val="Emphasis"/>
        </w:rPr>
        <w:t xml:space="preserve"> the whole global trade </w:t>
      </w:r>
      <w:r>
        <w:rPr>
          <w:rStyle w:val="Emphasis"/>
          <w:highlight w:val="green"/>
        </w:rPr>
        <w:t>dispute settlement</w:t>
      </w:r>
      <w:r>
        <w:rPr>
          <w:rStyle w:val="Emphasis"/>
        </w:rPr>
        <w:t xml:space="preserve"> system.</w:t>
      </w:r>
      <w:r>
        <w:rPr>
          <w:u w:val="single"/>
        </w:rPr>
        <w:t xml:space="preserve"> When a member appeals a WTO panel report, it goes to the Appellate Body, but if there is no Appellate Body, it means that that </w:t>
      </w:r>
      <w:r>
        <w:rPr>
          <w:highlight w:val="green"/>
          <w:u w:val="single"/>
        </w:rPr>
        <w:t xml:space="preserve">panel report will not become </w:t>
      </w:r>
      <w:r>
        <w:rPr>
          <w:rStyle w:val="Emphasis"/>
          <w:highlight w:val="green"/>
        </w:rPr>
        <w:t>binding and</w:t>
      </w:r>
      <w:r>
        <w:rPr>
          <w:rStyle w:val="Emphasis"/>
        </w:rPr>
        <w:t xml:space="preserve"> will not </w:t>
      </w:r>
      <w:r>
        <w:rPr>
          <w:rStyle w:val="Emphasis"/>
          <w:highlight w:val="green"/>
        </w:rPr>
        <w:t>attain legal force</w:t>
      </w:r>
      <w:r>
        <w:rPr>
          <w:rStyle w:val="Emphasis"/>
        </w:rPr>
        <w:t xml:space="preserve">. </w:t>
      </w:r>
    </w:p>
    <w:p w14:paraId="694B6680" w14:textId="77777777" w:rsidR="00FC57D0" w:rsidRDefault="00FC57D0" w:rsidP="00FC57D0">
      <w:pPr>
        <w:rPr>
          <w:rStyle w:val="Emphasis"/>
        </w:rPr>
      </w:pPr>
      <w:r>
        <w:rPr>
          <w:sz w:val="16"/>
        </w:rPr>
        <w:t xml:space="preserve">The absence of the Appellate Body means that </w:t>
      </w:r>
      <w:r>
        <w:rPr>
          <w:highlight w:val="green"/>
          <w:u w:val="single"/>
        </w:rPr>
        <w:t>members</w:t>
      </w:r>
      <w:r>
        <w:rPr>
          <w:u w:val="single"/>
        </w:rPr>
        <w:t xml:space="preserve"> can now effectively </w:t>
      </w:r>
      <w:r>
        <w:rPr>
          <w:highlight w:val="green"/>
          <w:u w:val="single"/>
        </w:rPr>
        <w:t xml:space="preserve">block the </w:t>
      </w:r>
      <w:r>
        <w:rPr>
          <w:u w:val="single"/>
        </w:rPr>
        <w:t xml:space="preserve">dispute settlement </w:t>
      </w:r>
      <w:r>
        <w:rPr>
          <w:rStyle w:val="Emphasis"/>
          <w:highlight w:val="green"/>
        </w:rPr>
        <w:t>proceedings</w:t>
      </w:r>
      <w:r>
        <w:rPr>
          <w:rStyle w:val="Emphasis"/>
        </w:rPr>
        <w:t xml:space="preserve"> by what has been called appealing panel reports “into the void.”</w:t>
      </w:r>
    </w:p>
    <w:p w14:paraId="0CA82E05" w14:textId="77777777" w:rsidR="00FC57D0" w:rsidRDefault="00FC57D0" w:rsidP="00FC57D0">
      <w:pPr>
        <w:rPr>
          <w:rStyle w:val="Emphasis"/>
        </w:rPr>
      </w:pPr>
      <w:r>
        <w:rPr>
          <w:sz w:val="16"/>
        </w:rPr>
        <w:t xml:space="preserve">The WTO panels will continue to function as normal. </w:t>
      </w:r>
      <w:r>
        <w:rPr>
          <w:u w:val="single"/>
        </w:rPr>
        <w:t xml:space="preserve">When a panel issues a report, it will normally be </w:t>
      </w:r>
      <w:r>
        <w:rPr>
          <w:rStyle w:val="Emphasis"/>
        </w:rPr>
        <w:t>automatically adopted</w:t>
      </w:r>
      <w:r>
        <w:rPr>
          <w:u w:val="single"/>
        </w:rPr>
        <w:t xml:space="preserve"> — unless it is appealed. And so, even though the panel is working, the respondent in a dispute now has the option of blocking the adoption of the panel’s report. It can, thereby, </w:t>
      </w:r>
      <w:r>
        <w:rPr>
          <w:rStyle w:val="Emphasis"/>
          <w:highlight w:val="green"/>
        </w:rPr>
        <w:t>shield itself from the legal consequences</w:t>
      </w:r>
      <w:r>
        <w:rPr>
          <w:rStyle w:val="Emphasis"/>
        </w:rPr>
        <w:t xml:space="preserve"> of a report that finds that the member has acted inconsistently with its WTO obligations.</w:t>
      </w:r>
    </w:p>
    <w:p w14:paraId="2AFA3069" w14:textId="77777777" w:rsidR="00FC57D0" w:rsidRDefault="00FC57D0" w:rsidP="00FC57D0">
      <w:pPr>
        <w:rPr>
          <w:rStyle w:val="Emphasis"/>
        </w:rPr>
      </w:pPr>
    </w:p>
    <w:p w14:paraId="5B2007A1" w14:textId="77777777" w:rsidR="00FC57D0" w:rsidRDefault="00FC57D0" w:rsidP="00FC57D0"/>
    <w:p w14:paraId="76D1A35F" w14:textId="77777777" w:rsidR="00FC57D0" w:rsidRDefault="00FC57D0" w:rsidP="00FC57D0">
      <w:pPr>
        <w:pStyle w:val="Heading4"/>
        <w:rPr>
          <w:rFonts w:cs="Calibri"/>
        </w:rPr>
      </w:pPr>
      <w:r>
        <w:rPr>
          <w:rFonts w:cs="Calibri"/>
          <w:b w:val="0"/>
        </w:rPr>
        <w:t>Recent evidence confirms</w:t>
      </w:r>
    </w:p>
    <w:p w14:paraId="63756553" w14:textId="77777777" w:rsidR="00FC57D0" w:rsidRDefault="00FC57D0" w:rsidP="00FC57D0">
      <w:r>
        <w:rPr>
          <w:rStyle w:val="Style13ptBold"/>
        </w:rPr>
        <w:t xml:space="preserve">Hillman and </w:t>
      </w:r>
      <w:proofErr w:type="spellStart"/>
      <w:r>
        <w:rPr>
          <w:rStyle w:val="Style13ptBold"/>
        </w:rPr>
        <w:t>Tippett</w:t>
      </w:r>
      <w:proofErr w:type="spellEnd"/>
      <w:r>
        <w:rPr>
          <w:rStyle w:val="Style13ptBold"/>
        </w:rPr>
        <w:t xml:space="preserve"> 21</w:t>
      </w:r>
      <w:r>
        <w:t xml:space="preserve"> [Jennifer A; Senior fellow for trade and international political economy; Alex; Research associate for international economics, at the Council on Foreign Relations; “Europe and the Prospects for WTO Reform,” CFR; 3/10/21; </w:t>
      </w:r>
      <w:hyperlink r:id="rId15" w:history="1">
        <w:r>
          <w:rPr>
            <w:rStyle w:val="Hyperlink"/>
          </w:rPr>
          <w:t>https://www.cfr.org/blog/europe-and-prospects-wto-reform</w:t>
        </w:r>
      </w:hyperlink>
      <w:r>
        <w:t>] Justin</w:t>
      </w:r>
    </w:p>
    <w:p w14:paraId="29BD1E0F" w14:textId="77777777" w:rsidR="00FC57D0" w:rsidRDefault="00FC57D0" w:rsidP="00FC57D0">
      <w:pPr>
        <w:rPr>
          <w:rStyle w:val="Emphasis"/>
        </w:rPr>
      </w:pPr>
      <w:r>
        <w:rPr>
          <w:sz w:val="16"/>
        </w:rPr>
        <w:t xml:space="preserve">The </w:t>
      </w:r>
      <w:r>
        <w:rPr>
          <w:highlight w:val="green"/>
          <w:u w:val="single"/>
        </w:rPr>
        <w:t>WTO</w:t>
      </w:r>
      <w:r>
        <w:rPr>
          <w:u w:val="single"/>
        </w:rPr>
        <w:t xml:space="preserve"> has </w:t>
      </w:r>
      <w:r>
        <w:rPr>
          <w:highlight w:val="green"/>
          <w:u w:val="single"/>
        </w:rPr>
        <w:t>been in</w:t>
      </w:r>
      <w:r>
        <w:rPr>
          <w:u w:val="single"/>
        </w:rPr>
        <w:t xml:space="preserve"> the </w:t>
      </w:r>
      <w:r>
        <w:rPr>
          <w:rStyle w:val="Emphasis"/>
          <w:highlight w:val="green"/>
        </w:rPr>
        <w:t>clutches</w:t>
      </w:r>
      <w:r>
        <w:rPr>
          <w:rStyle w:val="Emphasis"/>
        </w:rPr>
        <w:t xml:space="preserve"> of a slow-moving crisis for years. At its heart are a series of </w:t>
      </w:r>
      <w:r>
        <w:rPr>
          <w:rStyle w:val="Emphasis"/>
          <w:highlight w:val="green"/>
        </w:rPr>
        <w:t>disputes about</w:t>
      </w:r>
      <w:r>
        <w:rPr>
          <w:rStyle w:val="Emphasis"/>
        </w:rPr>
        <w:t xml:space="preserve"> the role of the WTO’s </w:t>
      </w:r>
      <w:r>
        <w:rPr>
          <w:rStyle w:val="Emphasis"/>
          <w:highlight w:val="green"/>
        </w:rPr>
        <w:t>Appellate</w:t>
      </w:r>
      <w:r>
        <w:rPr>
          <w:rStyle w:val="Emphasis"/>
        </w:rPr>
        <w:t xml:space="preserve"> Body,</w:t>
      </w:r>
      <w:r>
        <w:rPr>
          <w:u w:val="single"/>
        </w:rPr>
        <w:t xml:space="preserve"> the final arbiter in the WTO’s Dispute Settlement System. Today, the Appellate </w:t>
      </w:r>
      <w:r>
        <w:rPr>
          <w:highlight w:val="green"/>
          <w:u w:val="single"/>
        </w:rPr>
        <w:t>Body sits empty</w:t>
      </w:r>
      <w:r>
        <w:rPr>
          <w:u w:val="single"/>
        </w:rPr>
        <w:t xml:space="preserve">, severely </w:t>
      </w:r>
      <w:r>
        <w:rPr>
          <w:highlight w:val="green"/>
          <w:u w:val="single"/>
        </w:rPr>
        <w:t>undermining</w:t>
      </w:r>
      <w:r>
        <w:rPr>
          <w:u w:val="single"/>
        </w:rPr>
        <w:t xml:space="preserve"> the </w:t>
      </w:r>
      <w:r>
        <w:rPr>
          <w:rStyle w:val="Emphasis"/>
          <w:highlight w:val="green"/>
        </w:rPr>
        <w:t>capacity</w:t>
      </w:r>
      <w:r>
        <w:rPr>
          <w:rStyle w:val="Emphasis"/>
        </w:rPr>
        <w:t xml:space="preserve"> of the WTO </w:t>
      </w:r>
      <w:r>
        <w:rPr>
          <w:rStyle w:val="Emphasis"/>
          <w:highlight w:val="green"/>
        </w:rPr>
        <w:t>to resolve</w:t>
      </w:r>
      <w:r>
        <w:rPr>
          <w:rStyle w:val="Emphasis"/>
        </w:rPr>
        <w:t xml:space="preserve"> trade </w:t>
      </w:r>
      <w:r>
        <w:rPr>
          <w:rStyle w:val="Emphasis"/>
          <w:highlight w:val="green"/>
        </w:rPr>
        <w:t>disputes</w:t>
      </w:r>
      <w:r>
        <w:rPr>
          <w:rStyle w:val="Emphasis"/>
        </w:rPr>
        <w:t>.</w:t>
      </w:r>
    </w:p>
    <w:p w14:paraId="5736F76B" w14:textId="77777777" w:rsidR="00FC57D0" w:rsidRDefault="00FC57D0" w:rsidP="00FC57D0">
      <w:pPr>
        <w:rPr>
          <w:rStyle w:val="Emphasis"/>
        </w:rPr>
      </w:pPr>
      <w:r>
        <w:rPr>
          <w:sz w:val="16"/>
        </w:rPr>
        <w:t xml:space="preserve">Since the start of the Trump administration, </w:t>
      </w:r>
      <w:r>
        <w:rPr>
          <w:u w:val="single"/>
        </w:rPr>
        <w:t xml:space="preserve">the </w:t>
      </w:r>
      <w:r>
        <w:rPr>
          <w:highlight w:val="green"/>
          <w:u w:val="single"/>
        </w:rPr>
        <w:t>U</w:t>
      </w:r>
      <w:r>
        <w:rPr>
          <w:u w:val="single"/>
        </w:rPr>
        <w:t xml:space="preserve">nited </w:t>
      </w:r>
      <w:r>
        <w:rPr>
          <w:highlight w:val="green"/>
          <w:u w:val="single"/>
        </w:rPr>
        <w:t>S</w:t>
      </w:r>
      <w:r>
        <w:rPr>
          <w:u w:val="single"/>
        </w:rPr>
        <w:t xml:space="preserve">tates has </w:t>
      </w:r>
      <w:r>
        <w:rPr>
          <w:highlight w:val="green"/>
          <w:u w:val="single"/>
        </w:rPr>
        <w:t>refused to appoint</w:t>
      </w:r>
      <w:r>
        <w:rPr>
          <w:u w:val="single"/>
        </w:rPr>
        <w:t xml:space="preserve"> any new </w:t>
      </w:r>
      <w:r>
        <w:rPr>
          <w:highlight w:val="green"/>
          <w:u w:val="single"/>
        </w:rPr>
        <w:t>members</w:t>
      </w:r>
      <w:r>
        <w:rPr>
          <w:u w:val="single"/>
        </w:rPr>
        <w:t xml:space="preserve"> to the body, effectively </w:t>
      </w:r>
      <w:r>
        <w:rPr>
          <w:highlight w:val="green"/>
          <w:u w:val="single"/>
        </w:rPr>
        <w:t xml:space="preserve">allowing </w:t>
      </w:r>
      <w:r>
        <w:rPr>
          <w:rStyle w:val="Emphasis"/>
          <w:highlight w:val="green"/>
        </w:rPr>
        <w:t>countries to avoid compliance</w:t>
      </w:r>
      <w:r>
        <w:rPr>
          <w:rStyle w:val="Emphasis"/>
        </w:rPr>
        <w:t xml:space="preserve"> with WTO rulings</w:t>
      </w:r>
      <w:r>
        <w:rPr>
          <w:u w:val="single"/>
        </w:rPr>
        <w:t xml:space="preserve">. The primary driver of this drastic action has been American frustration at perceived judicial overreach. U.S. policymakers, starting with the George W. Bush administration, have </w:t>
      </w:r>
      <w:r>
        <w:rPr>
          <w:rStyle w:val="Emphasis"/>
        </w:rPr>
        <w:t>repeatedly voiced their displeasure with Appellate Body decisions, contending that certain decisions have reached beyond the text of existing WTO agreements.</w:t>
      </w:r>
    </w:p>
    <w:p w14:paraId="207C805C" w14:textId="77777777" w:rsidR="00FC57D0" w:rsidRPr="00FC57D0" w:rsidRDefault="00FC57D0" w:rsidP="00FC57D0"/>
    <w:p w14:paraId="49E490D9" w14:textId="118D7BA9" w:rsidR="00725693" w:rsidRDefault="00725693" w:rsidP="00725693">
      <w:pPr>
        <w:pStyle w:val="Heading2"/>
      </w:pPr>
      <w:r>
        <w:t>1NC – AT: Advantage</w:t>
      </w:r>
    </w:p>
    <w:p w14:paraId="1280EE6A" w14:textId="39A634B9" w:rsidR="00725693" w:rsidRDefault="00725693" w:rsidP="00725693">
      <w:pPr>
        <w:pStyle w:val="Heading3"/>
      </w:pPr>
      <w:r>
        <w:t>Offense</w:t>
      </w:r>
    </w:p>
    <w:p w14:paraId="38416417" w14:textId="5D16AD3B" w:rsidR="00725693" w:rsidRDefault="00725693" w:rsidP="00725693">
      <w:r>
        <w:t>1] IP has nothing to do with journalistic freedom</w:t>
      </w:r>
    </w:p>
    <w:p w14:paraId="4A009E0E" w14:textId="5A9B547F" w:rsidR="00725693" w:rsidRPr="00725693" w:rsidRDefault="00725693" w:rsidP="00725693">
      <w:r>
        <w:t xml:space="preserve">2] </w:t>
      </w:r>
    </w:p>
    <w:p w14:paraId="0B438DDE" w14:textId="77777777" w:rsidR="00725693" w:rsidRPr="00725693" w:rsidRDefault="00725693" w:rsidP="00725693"/>
    <w:sectPr w:rsidR="00725693" w:rsidRPr="007256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693"/>
    <w:rsid w:val="00425AB6"/>
    <w:rsid w:val="00633B38"/>
    <w:rsid w:val="00725693"/>
    <w:rsid w:val="009057A2"/>
    <w:rsid w:val="00FC5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03F84"/>
  <w15:chartTrackingRefBased/>
  <w15:docId w15:val="{F5534563-A90F-4BB4-BA04-4AA833521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25693"/>
    <w:rPr>
      <w:rFonts w:ascii="Calibri" w:hAnsi="Calibri" w:cs="Calibri"/>
    </w:rPr>
  </w:style>
  <w:style w:type="paragraph" w:styleId="Heading1">
    <w:name w:val="heading 1"/>
    <w:aliases w:val="Pocket"/>
    <w:basedOn w:val="Normal"/>
    <w:next w:val="Normal"/>
    <w:link w:val="Heading1Char"/>
    <w:qFormat/>
    <w:rsid w:val="007256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256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256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25693"/>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7256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5693"/>
  </w:style>
  <w:style w:type="character" w:customStyle="1" w:styleId="Heading1Char">
    <w:name w:val="Heading 1 Char"/>
    <w:aliases w:val="Pocket Char"/>
    <w:basedOn w:val="DefaultParagraphFont"/>
    <w:link w:val="Heading1"/>
    <w:rsid w:val="0072569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2569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25693"/>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25693"/>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72569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25693"/>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725693"/>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iPriority w:val="99"/>
    <w:unhideWhenUsed/>
    <w:rsid w:val="00725693"/>
    <w:rPr>
      <w:color w:val="auto"/>
      <w:u w:val="none"/>
    </w:rPr>
  </w:style>
  <w:style w:type="character" w:styleId="FollowedHyperlink">
    <w:name w:val="FollowedHyperlink"/>
    <w:basedOn w:val="DefaultParagraphFont"/>
    <w:uiPriority w:val="99"/>
    <w:semiHidden/>
    <w:unhideWhenUsed/>
    <w:rsid w:val="00725693"/>
    <w:rPr>
      <w:color w:val="auto"/>
      <w:u w:val="none"/>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2569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725693"/>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character" w:customStyle="1" w:styleId="LDCut">
    <w:name w:val="LD Cut"/>
    <w:basedOn w:val="DefaultParagraphFont"/>
    <w:uiPriority w:val="1"/>
    <w:qFormat/>
    <w:rsid w:val="00725693"/>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725693"/>
    <w:rPr>
      <w:rFonts w:ascii="Times New Roman" w:hAnsi="Times New Roman" w:cs="Times New Roman" w:hint="default"/>
      <w:b/>
      <w:bCs w:val="0"/>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9739">
      <w:bodyDiv w:val="1"/>
      <w:marLeft w:val="0"/>
      <w:marRight w:val="0"/>
      <w:marTop w:val="0"/>
      <w:marBottom w:val="0"/>
      <w:divBdr>
        <w:top w:val="none" w:sz="0" w:space="0" w:color="auto"/>
        <w:left w:val="none" w:sz="0" w:space="0" w:color="auto"/>
        <w:bottom w:val="none" w:sz="0" w:space="0" w:color="auto"/>
        <w:right w:val="none" w:sz="0" w:space="0" w:color="auto"/>
      </w:divBdr>
    </w:div>
    <w:div w:id="13850694">
      <w:bodyDiv w:val="1"/>
      <w:marLeft w:val="0"/>
      <w:marRight w:val="0"/>
      <w:marTop w:val="0"/>
      <w:marBottom w:val="0"/>
      <w:divBdr>
        <w:top w:val="none" w:sz="0" w:space="0" w:color="auto"/>
        <w:left w:val="none" w:sz="0" w:space="0" w:color="auto"/>
        <w:bottom w:val="none" w:sz="0" w:space="0" w:color="auto"/>
        <w:right w:val="none" w:sz="0" w:space="0" w:color="auto"/>
      </w:divBdr>
    </w:div>
    <w:div w:id="505175222">
      <w:bodyDiv w:val="1"/>
      <w:marLeft w:val="0"/>
      <w:marRight w:val="0"/>
      <w:marTop w:val="0"/>
      <w:marBottom w:val="0"/>
      <w:divBdr>
        <w:top w:val="none" w:sz="0" w:space="0" w:color="auto"/>
        <w:left w:val="none" w:sz="0" w:space="0" w:color="auto"/>
        <w:bottom w:val="none" w:sz="0" w:space="0" w:color="auto"/>
        <w:right w:val="none" w:sz="0" w:space="0" w:color="auto"/>
      </w:divBdr>
    </w:div>
    <w:div w:id="784037975">
      <w:bodyDiv w:val="1"/>
      <w:marLeft w:val="0"/>
      <w:marRight w:val="0"/>
      <w:marTop w:val="0"/>
      <w:marBottom w:val="0"/>
      <w:divBdr>
        <w:top w:val="none" w:sz="0" w:space="0" w:color="auto"/>
        <w:left w:val="none" w:sz="0" w:space="0" w:color="auto"/>
        <w:bottom w:val="none" w:sz="0" w:space="0" w:color="auto"/>
        <w:right w:val="none" w:sz="0" w:space="0" w:color="auto"/>
      </w:divBdr>
    </w:div>
    <w:div w:id="785199998">
      <w:bodyDiv w:val="1"/>
      <w:marLeft w:val="0"/>
      <w:marRight w:val="0"/>
      <w:marTop w:val="0"/>
      <w:marBottom w:val="0"/>
      <w:divBdr>
        <w:top w:val="none" w:sz="0" w:space="0" w:color="auto"/>
        <w:left w:val="none" w:sz="0" w:space="0" w:color="auto"/>
        <w:bottom w:val="none" w:sz="0" w:space="0" w:color="auto"/>
        <w:right w:val="none" w:sz="0" w:space="0" w:color="auto"/>
      </w:divBdr>
    </w:div>
    <w:div w:id="856163653">
      <w:bodyDiv w:val="1"/>
      <w:marLeft w:val="0"/>
      <w:marRight w:val="0"/>
      <w:marTop w:val="0"/>
      <w:marBottom w:val="0"/>
      <w:divBdr>
        <w:top w:val="none" w:sz="0" w:space="0" w:color="auto"/>
        <w:left w:val="none" w:sz="0" w:space="0" w:color="auto"/>
        <w:bottom w:val="none" w:sz="0" w:space="0" w:color="auto"/>
        <w:right w:val="none" w:sz="0" w:space="0" w:color="auto"/>
      </w:divBdr>
    </w:div>
    <w:div w:id="1251934296">
      <w:bodyDiv w:val="1"/>
      <w:marLeft w:val="0"/>
      <w:marRight w:val="0"/>
      <w:marTop w:val="0"/>
      <w:marBottom w:val="0"/>
      <w:divBdr>
        <w:top w:val="none" w:sz="0" w:space="0" w:color="auto"/>
        <w:left w:val="none" w:sz="0" w:space="0" w:color="auto"/>
        <w:bottom w:val="none" w:sz="0" w:space="0" w:color="auto"/>
        <w:right w:val="none" w:sz="0" w:space="0" w:color="auto"/>
      </w:divBdr>
    </w:div>
    <w:div w:id="1286932759">
      <w:bodyDiv w:val="1"/>
      <w:marLeft w:val="0"/>
      <w:marRight w:val="0"/>
      <w:marTop w:val="0"/>
      <w:marBottom w:val="0"/>
      <w:divBdr>
        <w:top w:val="none" w:sz="0" w:space="0" w:color="auto"/>
        <w:left w:val="none" w:sz="0" w:space="0" w:color="auto"/>
        <w:bottom w:val="none" w:sz="0" w:space="0" w:color="auto"/>
        <w:right w:val="none" w:sz="0" w:space="0" w:color="auto"/>
      </w:divBdr>
    </w:div>
    <w:div w:id="1380320578">
      <w:bodyDiv w:val="1"/>
      <w:marLeft w:val="0"/>
      <w:marRight w:val="0"/>
      <w:marTop w:val="0"/>
      <w:marBottom w:val="0"/>
      <w:divBdr>
        <w:top w:val="none" w:sz="0" w:space="0" w:color="auto"/>
        <w:left w:val="none" w:sz="0" w:space="0" w:color="auto"/>
        <w:bottom w:val="none" w:sz="0" w:space="0" w:color="auto"/>
        <w:right w:val="none" w:sz="0" w:space="0" w:color="auto"/>
      </w:divBdr>
    </w:div>
    <w:div w:id="1635600042">
      <w:bodyDiv w:val="1"/>
      <w:marLeft w:val="0"/>
      <w:marRight w:val="0"/>
      <w:marTop w:val="0"/>
      <w:marBottom w:val="0"/>
      <w:divBdr>
        <w:top w:val="none" w:sz="0" w:space="0" w:color="auto"/>
        <w:left w:val="none" w:sz="0" w:space="0" w:color="auto"/>
        <w:bottom w:val="none" w:sz="0" w:space="0" w:color="auto"/>
        <w:right w:val="none" w:sz="0" w:space="0" w:color="auto"/>
      </w:divBdr>
    </w:div>
    <w:div w:id="1907105341">
      <w:bodyDiv w:val="1"/>
      <w:marLeft w:val="0"/>
      <w:marRight w:val="0"/>
      <w:marTop w:val="0"/>
      <w:marBottom w:val="0"/>
      <w:divBdr>
        <w:top w:val="none" w:sz="0" w:space="0" w:color="auto"/>
        <w:left w:val="none" w:sz="0" w:space="0" w:color="auto"/>
        <w:bottom w:val="none" w:sz="0" w:space="0" w:color="auto"/>
        <w:right w:val="none" w:sz="0" w:space="0" w:color="auto"/>
      </w:divBdr>
    </w:div>
    <w:div w:id="195424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dsupra.com/legalnews/supreme-court-finds-constitutional-4702991/" TargetMode="External"/><Relationship Id="rId13" Type="http://schemas.openxmlformats.org/officeDocument/2006/relationships/hyperlink" Target="https://www.ipwatchdog.com/2021/04/19/waiving-ip-rights-during-times-of-covid-a-false-good-idea/id=132399/" TargetMode="External"/><Relationship Id="rId3" Type="http://schemas.openxmlformats.org/officeDocument/2006/relationships/settings" Target="settings.xml"/><Relationship Id="rId7" Type="http://schemas.openxmlformats.org/officeDocument/2006/relationships/hyperlink" Target="http://sitn.hms.harvard.edu/flash/2018/science-diplomacy-collaboration-rapidly-changing-world/" TargetMode="External"/><Relationship Id="rId12" Type="http://schemas.openxmlformats.org/officeDocument/2006/relationships/hyperlink" Target="https://www.elitedaily.com/news/what-you-can-do-climate-change-after-ipcc-repor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americandiplomacy.web.unc.edu/2018/09/leveraging-diplomacy-for-managing-scientific-challenges-an-opportunity-to-navigate-the-future-of-science/" TargetMode="External"/><Relationship Id="rId11" Type="http://schemas.openxmlformats.org/officeDocument/2006/relationships/hyperlink" Target="https://www.barrons.com/articles/drawn-out-negotiations-over-covid-ip-will-blow-back-on-biden-51621973675" TargetMode="External"/><Relationship Id="rId5" Type="http://schemas.openxmlformats.org/officeDocument/2006/relationships/hyperlink" Target="https://originalpositionnluj.wordpress.com/2019/09/18/utilitarianism-in-the-context-of-intellectual-property/" TargetMode="External"/><Relationship Id="rId15" Type="http://schemas.openxmlformats.org/officeDocument/2006/relationships/hyperlink" Target="https://www.cfr.org/blog/europe-and-prospects-wto-reform" TargetMode="External"/><Relationship Id="rId10" Type="http://schemas.openxmlformats.org/officeDocument/2006/relationships/hyperlink" Target="https://thehill.com/blogs/congress-blog/politics/570422-everyone-has-an-opinion-on-afghanistan-do-voters-care" TargetMode="External"/><Relationship Id="rId4" Type="http://schemas.openxmlformats.org/officeDocument/2006/relationships/webSettings" Target="webSettings.xml"/><Relationship Id="rId9" Type="http://schemas.openxmlformats.org/officeDocument/2006/relationships/hyperlink" Target="https://www.freeborn.com/perspectives/powerhouse-points-will-trips-waiver-ip-protection-covid-19-vaccines-serve-global-need" TargetMode="External"/><Relationship Id="rId14" Type="http://schemas.openxmlformats.org/officeDocument/2006/relationships/hyperlink" Target="https://www.brinknews.com/what-just-happened-at-the-wto-everything-you-need-to-kno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39</TotalTime>
  <Pages>1</Pages>
  <Words>11807</Words>
  <Characters>67300</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2</cp:revision>
  <dcterms:created xsi:type="dcterms:W3CDTF">2021-09-10T20:40:00Z</dcterms:created>
  <dcterms:modified xsi:type="dcterms:W3CDTF">2021-09-10T21:19:00Z</dcterms:modified>
</cp:coreProperties>
</file>