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7140" w14:textId="4A2530FF" w:rsidR="00217A87" w:rsidRDefault="00217A87" w:rsidP="008F73E0">
      <w:pPr>
        <w:pStyle w:val="Heading3"/>
      </w:pPr>
      <w:r>
        <w:t>1</w:t>
      </w:r>
    </w:p>
    <w:p w14:paraId="0B27AB96" w14:textId="77777777" w:rsidR="00217A87" w:rsidRDefault="00217A87" w:rsidP="00217A87">
      <w:pPr>
        <w:pStyle w:val="Heading4"/>
      </w:pPr>
      <w:r>
        <w:t xml:space="preserve">CP text: The member nations of the world trade organization should </w:t>
      </w:r>
    </w:p>
    <w:p w14:paraId="0BEE3D89" w14:textId="77777777" w:rsidR="00217A87" w:rsidRDefault="00217A87" w:rsidP="00217A87">
      <w:pPr>
        <w:pStyle w:val="Heading4"/>
      </w:pPr>
      <w:r>
        <w:t>---</w:t>
      </w:r>
      <w:r w:rsidRPr="00FA57FA">
        <w:rPr>
          <w:rFonts w:cs="Arial"/>
        </w:rPr>
        <w:t>exclude patent applications for medicines based on Indigenous knowledge from patentability</w:t>
      </w:r>
      <w:r>
        <w:t xml:space="preserve"> except for claims filed by Indigenous people. </w:t>
      </w:r>
    </w:p>
    <w:p w14:paraId="4DBB7268" w14:textId="77777777" w:rsidR="00217A87" w:rsidRDefault="00217A87" w:rsidP="00217A87">
      <w:pPr>
        <w:pStyle w:val="Heading4"/>
      </w:pPr>
      <w:r>
        <w:t>---establish an international legal instrument to protect indigenous intellectual property</w:t>
      </w:r>
    </w:p>
    <w:p w14:paraId="0FD5764A" w14:textId="77777777" w:rsidR="00217A87" w:rsidRPr="00217A87" w:rsidRDefault="00217A87" w:rsidP="00217A87"/>
    <w:p w14:paraId="1915C364" w14:textId="77777777" w:rsidR="00217A87" w:rsidRPr="00457ED5" w:rsidRDefault="00217A87" w:rsidP="00217A87">
      <w:pPr>
        <w:pStyle w:val="Heading4"/>
      </w:pPr>
      <w:r>
        <w:t xml:space="preserve">That is in line with </w:t>
      </w:r>
      <w:r w:rsidRPr="00457ED5">
        <w:rPr>
          <w:u w:val="single"/>
        </w:rPr>
        <w:t>indigenous demands</w:t>
      </w:r>
      <w:r>
        <w:t>.</w:t>
      </w:r>
    </w:p>
    <w:p w14:paraId="72F587B3" w14:textId="77777777" w:rsidR="00217A87" w:rsidRPr="00166F4E" w:rsidRDefault="00217A87" w:rsidP="00217A87">
      <w:r w:rsidRPr="00416194">
        <w:rPr>
          <w:rFonts w:eastAsiaTheme="majorEastAsia" w:cstheme="majorBidi"/>
          <w:b/>
          <w:bCs/>
          <w:sz w:val="26"/>
          <w:szCs w:val="26"/>
        </w:rPr>
        <w:t>WIPO no date</w:t>
      </w:r>
      <w:r>
        <w:t xml:space="preserve"> WIPO, </w:t>
      </w:r>
      <w:r w:rsidRPr="00416194">
        <w:t>xx-xx-</w:t>
      </w:r>
      <w:proofErr w:type="spellStart"/>
      <w:r w:rsidRPr="00416194">
        <w:t>xxxx</w:t>
      </w:r>
      <w:proofErr w:type="spellEnd"/>
      <w:r w:rsidRPr="00416194">
        <w:t xml:space="preserve">, "Traditional Knowledge and Intellectual Property – Background Brief," No Publication, </w:t>
      </w:r>
      <w:hyperlink r:id="rId6" w:history="1">
        <w:r w:rsidRPr="002E60AA">
          <w:rPr>
            <w:rStyle w:val="Hyperlink"/>
          </w:rPr>
          <w:t>https://www.wipo.int/pressroom/en/briefs/tk_ip.html?fbclid=IwAR2iLd8fJ4lNl_fhhwQBHvCdoFEfB44H5GHIWBBb0xGPVBt1fRJT-uzUXDU</w:t>
        </w:r>
      </w:hyperlink>
      <w:r>
        <w:t xml:space="preserve"> SJ//DA</w:t>
      </w:r>
    </w:p>
    <w:p w14:paraId="5063DCF5" w14:textId="77777777" w:rsidR="00217A87" w:rsidRPr="00457ED5" w:rsidRDefault="00217A87" w:rsidP="00217A87">
      <w:pPr>
        <w:rPr>
          <w:b/>
          <w:bCs/>
          <w:u w:val="single"/>
        </w:rPr>
      </w:pPr>
      <w:r w:rsidRPr="005A1305">
        <w:rPr>
          <w:sz w:val="8"/>
        </w:rPr>
        <w:t>The current international system for protecting intellectual property was fashioned during the age of industrialization in the West and developed subsequently in line with the perceived needs of technologically advanced societies. However</w:t>
      </w:r>
      <w:r w:rsidRPr="00217A87">
        <w:rPr>
          <w:b/>
          <w:bCs/>
          <w:highlight w:val="green"/>
          <w:u w:val="single"/>
        </w:rPr>
        <w:t>, in recent years</w:t>
      </w:r>
      <w:r w:rsidRPr="009B3870">
        <w:rPr>
          <w:b/>
          <w:bCs/>
          <w:u w:val="single"/>
        </w:rPr>
        <w:t xml:space="preserve">, </w:t>
      </w:r>
      <w:r w:rsidRPr="00217A87">
        <w:rPr>
          <w:b/>
          <w:bCs/>
          <w:highlight w:val="green"/>
          <w:u w:val="single"/>
        </w:rPr>
        <w:t>indigenous peoples,</w:t>
      </w:r>
      <w:r w:rsidRPr="009B3870">
        <w:rPr>
          <w:b/>
          <w:bCs/>
          <w:u w:val="single"/>
        </w:rPr>
        <w:t xml:space="preserve"> local communities, and governments, mainly in developing countries, </w:t>
      </w:r>
      <w:r w:rsidRPr="00217A87">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217A87">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217A87">
        <w:rPr>
          <w:b/>
          <w:bCs/>
          <w:highlight w:val="green"/>
          <w:u w:val="single"/>
        </w:rPr>
        <w:t>to develop an international legal instrument</w:t>
      </w:r>
      <w:r w:rsidRPr="009B3870">
        <w:rPr>
          <w:b/>
          <w:bCs/>
          <w:u w:val="single"/>
        </w:rPr>
        <w:t xml:space="preserve"> (or instruments) </w:t>
      </w:r>
      <w:r w:rsidRPr="00217A87">
        <w:rPr>
          <w:b/>
          <w:bCs/>
          <w:highlight w:val="green"/>
          <w:u w:val="single"/>
        </w:rPr>
        <w:t xml:space="preserve">that would give traditional knowledge, genetic </w:t>
      </w:r>
      <w:proofErr w:type="gramStart"/>
      <w:r w:rsidRPr="00217A87">
        <w:rPr>
          <w:b/>
          <w:bCs/>
          <w:highlight w:val="green"/>
          <w:u w:val="single"/>
        </w:rPr>
        <w:t>resources</w:t>
      </w:r>
      <w:proofErr w:type="gramEnd"/>
      <w:r w:rsidRPr="009B3870">
        <w:rPr>
          <w:b/>
          <w:bCs/>
          <w:u w:val="single"/>
        </w:rPr>
        <w:t xml:space="preserve"> and traditional cultural expressions (folklore) </w:t>
      </w:r>
      <w:r w:rsidRPr="00217A87">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5A1305">
        <w:rPr>
          <w:sz w:val="8"/>
        </w:rPr>
        <w:t xml:space="preserve">Traditional knowledge is not so-called because of its antiquity. It is a living body of knowledge that is developed, </w:t>
      </w:r>
      <w:proofErr w:type="gramStart"/>
      <w:r w:rsidRPr="005A1305">
        <w:rPr>
          <w:sz w:val="8"/>
        </w:rPr>
        <w:t>sustained</w:t>
      </w:r>
      <w:proofErr w:type="gramEnd"/>
      <w:r w:rsidRPr="005A1305">
        <w:rPr>
          <w:sz w:val="8"/>
        </w:rPr>
        <w:t xml:space="preserve">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5A1305">
        <w:rPr>
          <w:sz w:val="8"/>
        </w:rPr>
        <w:t xml:space="preserve"> This would make it possible, for example, to protect traditional remedies and indigenous art and music against </w:t>
      </w:r>
      <w:proofErr w:type="gramStart"/>
      <w:r w:rsidRPr="005A1305">
        <w:rPr>
          <w:sz w:val="8"/>
        </w:rPr>
        <w:t>misappropriation, and</w:t>
      </w:r>
      <w:proofErr w:type="gramEnd"/>
      <w:r w:rsidRPr="005A1305">
        <w:rPr>
          <w:sz w:val="8"/>
        </w:rPr>
        <w:t xml:space="preserve">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217A87">
        <w:rPr>
          <w:b/>
          <w:bCs/>
          <w:highlight w:val="green"/>
          <w:u w:val="single"/>
        </w:rPr>
        <w:t>Defensive protection</w:t>
      </w:r>
      <w:r w:rsidRPr="009B3870">
        <w:rPr>
          <w:b/>
          <w:bCs/>
          <w:u w:val="single"/>
        </w:rPr>
        <w:t xml:space="preserve"> aims to </w:t>
      </w:r>
      <w:r w:rsidRPr="00217A87">
        <w:rPr>
          <w:b/>
          <w:bCs/>
          <w:highlight w:val="green"/>
          <w:u w:val="single"/>
        </w:rPr>
        <w:t>stop people outside the community from acquiring i</w:t>
      </w:r>
      <w:r w:rsidRPr="009B3870">
        <w:rPr>
          <w:b/>
          <w:bCs/>
          <w:u w:val="single"/>
        </w:rPr>
        <w:t xml:space="preserve">ntellectual </w:t>
      </w:r>
      <w:r w:rsidRPr="00217A87">
        <w:rPr>
          <w:b/>
          <w:bCs/>
          <w:highlight w:val="green"/>
          <w:u w:val="single"/>
        </w:rPr>
        <w:t>p</w:t>
      </w:r>
      <w:r w:rsidRPr="009B3870">
        <w:rPr>
          <w:b/>
          <w:bCs/>
          <w:u w:val="single"/>
        </w:rPr>
        <w:t xml:space="preserve">roperty rights </w:t>
      </w:r>
      <w:r w:rsidRPr="00217A87">
        <w:rPr>
          <w:b/>
          <w:bCs/>
          <w:highlight w:val="green"/>
          <w:u w:val="single"/>
        </w:rPr>
        <w:t>over traditional knowledge</w:t>
      </w:r>
      <w:r w:rsidRPr="009B3870">
        <w:rPr>
          <w:b/>
          <w:bCs/>
          <w:u w:val="single"/>
        </w:rPr>
        <w:t xml:space="preserve">. </w:t>
      </w:r>
      <w:r w:rsidRPr="00217A87">
        <w:rPr>
          <w:b/>
          <w:bCs/>
          <w:highlight w:val="green"/>
          <w:u w:val="single"/>
        </w:rPr>
        <w:t>India,</w:t>
      </w:r>
      <w:r w:rsidRPr="009B3870">
        <w:rPr>
          <w:b/>
          <w:bCs/>
          <w:u w:val="single"/>
        </w:rPr>
        <w:t xml:space="preserve"> for example, </w:t>
      </w:r>
      <w:r w:rsidRPr="00217A87">
        <w:rPr>
          <w:b/>
          <w:bCs/>
          <w:highlight w:val="green"/>
          <w:u w:val="single"/>
        </w:rPr>
        <w:t>has compiled a</w:t>
      </w:r>
      <w:r w:rsidRPr="009B3870">
        <w:rPr>
          <w:b/>
          <w:bCs/>
          <w:u w:val="single"/>
        </w:rPr>
        <w:t xml:space="preserve"> searchable </w:t>
      </w:r>
      <w:r w:rsidRPr="00217A87">
        <w:rPr>
          <w:b/>
          <w:bCs/>
          <w:highlight w:val="green"/>
          <w:u w:val="single"/>
        </w:rPr>
        <w:t>database of traditional medicine that</w:t>
      </w:r>
      <w:r w:rsidRPr="009B3870">
        <w:rPr>
          <w:b/>
          <w:bCs/>
          <w:u w:val="single"/>
        </w:rPr>
        <w:t xml:space="preserve"> </w:t>
      </w:r>
      <w:r w:rsidRPr="00217A87">
        <w:rPr>
          <w:b/>
          <w:bCs/>
          <w:highlight w:val="green"/>
          <w:u w:val="single"/>
        </w:rPr>
        <w:t>can be used</w:t>
      </w:r>
      <w:r w:rsidRPr="009B3870">
        <w:rPr>
          <w:b/>
          <w:bCs/>
          <w:u w:val="single"/>
        </w:rPr>
        <w:t xml:space="preserve"> as evidence of prior art by patent examiners </w:t>
      </w:r>
      <w:r w:rsidRPr="00217A87">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217A87">
        <w:rPr>
          <w:b/>
          <w:bCs/>
          <w:highlight w:val="green"/>
          <w:u w:val="single"/>
        </w:rPr>
        <w:t>Defensive strategies</w:t>
      </w:r>
      <w:r w:rsidRPr="009B3870">
        <w:rPr>
          <w:b/>
          <w:bCs/>
          <w:u w:val="single"/>
        </w:rPr>
        <w:t xml:space="preserve"> might also be used to </w:t>
      </w:r>
      <w:r w:rsidRPr="00217A87">
        <w:rPr>
          <w:b/>
          <w:bCs/>
          <w:highlight w:val="green"/>
          <w:u w:val="single"/>
        </w:rPr>
        <w:t xml:space="preserve">protect </w:t>
      </w:r>
      <w:r w:rsidRPr="009B3870">
        <w:rPr>
          <w:b/>
          <w:bCs/>
          <w:u w:val="single"/>
        </w:rPr>
        <w:t xml:space="preserve">sacred cultural manifestations, such as </w:t>
      </w:r>
      <w:r w:rsidRPr="00217A87">
        <w:rPr>
          <w:b/>
          <w:bCs/>
          <w:highlight w:val="green"/>
          <w:u w:val="single"/>
        </w:rPr>
        <w:t>sacred symbols</w:t>
      </w:r>
      <w:r w:rsidRPr="009B3870">
        <w:rPr>
          <w:b/>
          <w:bCs/>
          <w:u w:val="single"/>
        </w:rPr>
        <w:t xml:space="preserve"> or words </w:t>
      </w:r>
      <w:r w:rsidRPr="00217A87">
        <w:rPr>
          <w:b/>
          <w:bCs/>
          <w:highlight w:val="green"/>
          <w:u w:val="single"/>
        </w:rPr>
        <w:t>from being registered as trademarks</w:t>
      </w:r>
      <w:r w:rsidRPr="009B3870">
        <w:rPr>
          <w:b/>
          <w:bCs/>
          <w:u w:val="single"/>
        </w:rPr>
        <w:t>.</w:t>
      </w:r>
      <w:r>
        <w:rPr>
          <w:b/>
          <w:bCs/>
          <w:u w:val="single"/>
        </w:rPr>
        <w:t xml:space="preserve"> </w:t>
      </w:r>
      <w:r w:rsidRPr="005A1305">
        <w:rPr>
          <w:sz w:val="8"/>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w:t>
      </w:r>
      <w:proofErr w:type="gramStart"/>
      <w:r w:rsidRPr="005A1305">
        <w:rPr>
          <w:sz w:val="8"/>
        </w:rPr>
        <w:t>a number of</w:t>
      </w:r>
      <w:proofErr w:type="gramEnd"/>
      <w:r w:rsidRPr="005A1305">
        <w:rPr>
          <w:sz w:val="8"/>
        </w:rPr>
        <w:t xml:space="preserve">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w:t>
      </w:r>
      <w:proofErr w:type="gramStart"/>
      <w:r w:rsidRPr="005A1305">
        <w:rPr>
          <w:sz w:val="8"/>
        </w:rPr>
        <w:t>agriculture</w:t>
      </w:r>
      <w:proofErr w:type="gramEnd"/>
      <w:r w:rsidRPr="005A1305">
        <w:rPr>
          <w:sz w:val="8"/>
        </w:rPr>
        <w:t xml:space="preserve"> or health); traditional cultural expressions/expressions of folklore (cultural manifestations such as music, art, designs, symbols and performances); and genetic resources (genetic material of actual or potential value found in plants, animals and micro-organisms). Although for many </w:t>
      </w:r>
      <w:proofErr w:type="gramStart"/>
      <w:r w:rsidRPr="005A1305">
        <w:rPr>
          <w:sz w:val="8"/>
        </w:rPr>
        <w:t>communities</w:t>
      </w:r>
      <w:proofErr w:type="gramEnd"/>
      <w:r w:rsidRPr="005A1305">
        <w:rPr>
          <w:sz w:val="8"/>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w:t>
      </w:r>
      <w:proofErr w:type="gramStart"/>
      <w:r w:rsidRPr="005A1305">
        <w:rPr>
          <w:sz w:val="8"/>
        </w:rPr>
        <w:t>general public</w:t>
      </w:r>
      <w:proofErr w:type="gramEnd"/>
      <w:r w:rsidRPr="005A1305">
        <w:rPr>
          <w:sz w:val="8"/>
        </w:rPr>
        <w:t xml:space="preserve">,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5A1305">
        <w:rPr>
          <w:sz w:val="8"/>
        </w:rPr>
        <w:t xml:space="preserve">In the WIPO talks, many argue that use of traditional knowledge ought to be subject to free, </w:t>
      </w:r>
      <w:proofErr w:type="gramStart"/>
      <w:r w:rsidRPr="005A1305">
        <w:rPr>
          <w:sz w:val="8"/>
        </w:rPr>
        <w:t>prior</w:t>
      </w:r>
      <w:proofErr w:type="gramEnd"/>
      <w:r w:rsidRPr="005A1305">
        <w:rPr>
          <w:sz w:val="8"/>
        </w:rPr>
        <w:t xml:space="preserve">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w:t>
      </w:r>
      <w:proofErr w:type="gramStart"/>
      <w:r w:rsidRPr="005A1305">
        <w:rPr>
          <w:sz w:val="8"/>
        </w:rPr>
        <w:t>include:</w:t>
      </w:r>
      <w:proofErr w:type="gramEnd"/>
      <w:r w:rsidRPr="005A1305">
        <w:rPr>
          <w:sz w:val="8"/>
        </w:rPr>
        <w:t xml:space="preserv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w:t>
      </w:r>
      <w:proofErr w:type="gramStart"/>
      <w:r w:rsidRPr="005A1305">
        <w:rPr>
          <w:sz w:val="8"/>
        </w:rPr>
        <w:t>A number of</w:t>
      </w:r>
      <w:proofErr w:type="gramEnd"/>
      <w:r w:rsidRPr="005A1305">
        <w:rPr>
          <w:sz w:val="8"/>
        </w:rPr>
        <w:t xml:space="preserve">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w:t>
      </w:r>
      <w:proofErr w:type="gramStart"/>
      <w:r w:rsidRPr="005A1305">
        <w:rPr>
          <w:sz w:val="8"/>
        </w:rPr>
        <w:t>diversity</w:t>
      </w:r>
      <w:proofErr w:type="gramEnd"/>
      <w:r w:rsidRPr="005A1305">
        <w:rPr>
          <w:sz w:val="8"/>
        </w:rPr>
        <w:t xml:space="preserve"> and helps preserve cultural heritage. Traditional cultural expressions can sometimes be protected by existing systems, such as copyright and related rights, geographical indications, appellations of origin, </w:t>
      </w:r>
      <w:proofErr w:type="gramStart"/>
      <w:r w:rsidRPr="005A1305">
        <w:rPr>
          <w:sz w:val="8"/>
        </w:rPr>
        <w:t>trademarks</w:t>
      </w:r>
      <w:proofErr w:type="gramEnd"/>
      <w:r w:rsidRPr="005A1305">
        <w:rPr>
          <w:sz w:val="8"/>
        </w:rPr>
        <w:t xml:space="preserve"> and certification marks. For example, contemporary adaptations of folklore are copyrightable, while performances of traditional songs and music may come under the WIPO Performances and Phonograms Treaty. Trademarks can be used to identify authentic indigenous arts, as the </w:t>
      </w:r>
      <w:proofErr w:type="spellStart"/>
      <w:r w:rsidRPr="005A1305">
        <w:rPr>
          <w:sz w:val="8"/>
        </w:rPr>
        <w:t>Maori</w:t>
      </w:r>
      <w:proofErr w:type="spellEnd"/>
      <w:r w:rsidRPr="005A1305">
        <w:rPr>
          <w:sz w:val="8"/>
        </w:rPr>
        <w:t xml:space="preserve"> Arts Board in New Zealand, </w:t>
      </w:r>
      <w:proofErr w:type="spellStart"/>
      <w:r w:rsidRPr="005A1305">
        <w:rPr>
          <w:sz w:val="8"/>
        </w:rPr>
        <w:t>Te</w:t>
      </w:r>
      <w:proofErr w:type="spellEnd"/>
      <w:r w:rsidRPr="005A1305">
        <w:rPr>
          <w:sz w:val="8"/>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217A87">
        <w:rPr>
          <w:b/>
          <w:bCs/>
          <w:highlight w:val="green"/>
          <w:u w:val="single"/>
        </w:rPr>
        <w:t>An international legal instrument would define</w:t>
      </w:r>
      <w:r w:rsidRPr="009B3870">
        <w:rPr>
          <w:b/>
          <w:bCs/>
          <w:u w:val="single"/>
        </w:rPr>
        <w:t xml:space="preserve"> what is meant by </w:t>
      </w:r>
      <w:r w:rsidRPr="00217A87">
        <w:rPr>
          <w:b/>
          <w:bCs/>
          <w:highlight w:val="green"/>
          <w:u w:val="single"/>
        </w:rPr>
        <w:t>traditional knowledge</w:t>
      </w:r>
      <w:r w:rsidRPr="009B3870">
        <w:rPr>
          <w:b/>
          <w:bCs/>
          <w:u w:val="single"/>
        </w:rPr>
        <w:t xml:space="preserve"> and traditional cultural expressions, who the rights holders would be, how </w:t>
      </w:r>
      <w:r w:rsidRPr="00217A87">
        <w:rPr>
          <w:b/>
          <w:bCs/>
          <w:highlight w:val="green"/>
          <w:u w:val="single"/>
        </w:rPr>
        <w:t>competing claims</w:t>
      </w:r>
      <w:r w:rsidRPr="009B3870">
        <w:rPr>
          <w:b/>
          <w:bCs/>
          <w:u w:val="single"/>
        </w:rPr>
        <w:t xml:space="preserve"> by communities </w:t>
      </w:r>
      <w:r w:rsidRPr="00217A87">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5A1305">
        <w:rPr>
          <w:sz w:val="8"/>
        </w:rPr>
        <w:t xml:space="preserve">On genetic resources, countries agree that intellectual property protection and the conservation of biodiversity should be mutually </w:t>
      </w:r>
      <w:proofErr w:type="gramStart"/>
      <w:r w:rsidRPr="005A1305">
        <w:rPr>
          <w:sz w:val="8"/>
        </w:rPr>
        <w:t>supportive, but</w:t>
      </w:r>
      <w:proofErr w:type="gramEnd"/>
      <w:r w:rsidRPr="005A1305">
        <w:rPr>
          <w:sz w:val="8"/>
        </w:rPr>
        <w:t xml:space="preserve">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5A1305">
        <w:rPr>
          <w:sz w:val="8"/>
        </w:rPr>
        <w:t xml:space="preserve">. WIPO members have agreed to expedite their work </w:t>
      </w:r>
      <w:proofErr w:type="gramStart"/>
      <w:r w:rsidRPr="005A1305">
        <w:rPr>
          <w:sz w:val="8"/>
        </w:rPr>
        <w:t>so as to</w:t>
      </w:r>
      <w:proofErr w:type="gramEnd"/>
      <w:r w:rsidRPr="005A1305">
        <w:rPr>
          <w:sz w:val="8"/>
        </w:rPr>
        <w:t xml:space="preserve"> decide in late 2012 whether to convene a diplomatic conference for final adoption of one or more international instruments.</w:t>
      </w:r>
    </w:p>
    <w:p w14:paraId="22207175" w14:textId="77777777" w:rsidR="00217A87" w:rsidRDefault="00217A87" w:rsidP="00217A87"/>
    <w:p w14:paraId="51AD4FCC" w14:textId="77777777" w:rsidR="00217A87" w:rsidRDefault="00217A87" w:rsidP="00217A87">
      <w:pPr>
        <w:pStyle w:val="Heading4"/>
        <w:rPr>
          <w:b w:val="0"/>
        </w:rPr>
      </w:pPr>
      <w:r>
        <w:t>IP protections can be used as defensive measures for protection of traditional knowledge – empirics flow neg</w:t>
      </w:r>
    </w:p>
    <w:p w14:paraId="00DB2B17" w14:textId="77777777" w:rsidR="00217A87" w:rsidRDefault="00217A87" w:rsidP="00217A87">
      <w:proofErr w:type="spellStart"/>
      <w:r>
        <w:t>Tesh</w:t>
      </w:r>
      <w:proofErr w:type="spellEnd"/>
      <w:r>
        <w:t xml:space="preserve"> </w:t>
      </w:r>
      <w:proofErr w:type="spellStart"/>
      <w:r>
        <w:rPr>
          <w:rStyle w:val="Style13ptBold"/>
        </w:rPr>
        <w:t>Dagne</w:t>
      </w:r>
      <w:proofErr w:type="spellEnd"/>
      <w:r>
        <w:rPr>
          <w:rStyle w:val="Style13ptBold"/>
        </w:rPr>
        <w:t xml:space="preserve"> 14</w:t>
      </w:r>
      <w:r>
        <w:t xml:space="preserve">, [© </w:t>
      </w:r>
      <w:proofErr w:type="spellStart"/>
      <w:r>
        <w:t>Tesh</w:t>
      </w:r>
      <w:proofErr w:type="spellEnd"/>
      <w:r>
        <w:t xml:space="preserve"> </w:t>
      </w:r>
      <w:proofErr w:type="spellStart"/>
      <w:r>
        <w:t>Dagne</w:t>
      </w:r>
      <w:proofErr w:type="spellEnd"/>
      <w:r>
        <w:t xml:space="preserve"> 2014. </w:t>
      </w:r>
      <w:proofErr w:type="gramStart"/>
      <w:r>
        <w:t>LL.B</w:t>
      </w:r>
      <w:proofErr w:type="gramEnd"/>
      <w:r>
        <w:t xml:space="preserve">;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w:t>
      </w:r>
      <w:proofErr w:type="spellStart"/>
      <w:r>
        <w:t>DeMarinis</w:t>
      </w:r>
      <w:proofErr w:type="spellEnd"/>
      <w:r>
        <w:t xml:space="preserve"> for great research assistance. Protecting Traditional Knowledge in International Intellectual Property Law: Imperatives for Protection and Choice of Modalities, 14 J. Marshall Rev. </w:t>
      </w:r>
      <w:proofErr w:type="spellStart"/>
      <w:r>
        <w:t>Intell</w:t>
      </w:r>
      <w:proofErr w:type="spellEnd"/>
      <w:r>
        <w:t>. Prop. L. 25 (2014)]</w:t>
      </w:r>
      <w:proofErr w:type="gramStart"/>
      <w:r>
        <w:t>/.</w:t>
      </w:r>
      <w:proofErr w:type="spellStart"/>
      <w:r>
        <w:t>anop</w:t>
      </w:r>
      <w:proofErr w:type="spellEnd"/>
      <w:proofErr w:type="gramEnd"/>
    </w:p>
    <w:p w14:paraId="7310CCFF" w14:textId="77777777" w:rsidR="00217A87" w:rsidRDefault="00217A87" w:rsidP="00217A87">
      <w:pPr>
        <w:rPr>
          <w:rStyle w:val="Emphasis"/>
        </w:rPr>
      </w:pPr>
      <w:r>
        <w:rPr>
          <w:sz w:val="16"/>
        </w:rPr>
        <w:t xml:space="preserve">Given the effectiveness of IPRs in regulating economic relations, segments of </w:t>
      </w:r>
      <w:r>
        <w:rPr>
          <w:rStyle w:val="Emphasis"/>
        </w:rPr>
        <w:t>stakeholders have recently become receptive to the possible use of IP as frameworks to protect TK for external use</w:t>
      </w:r>
      <w:r>
        <w:rPr>
          <w:sz w:val="16"/>
        </w:rPr>
        <w:t xml:space="preserve">.110 </w:t>
      </w:r>
      <w:r w:rsidRPr="00217A87">
        <w:rPr>
          <w:rStyle w:val="Emphasis"/>
          <w:highlight w:val="green"/>
        </w:rPr>
        <w:t>Proposals to protect TK through IP</w:t>
      </w:r>
      <w:r>
        <w:rPr>
          <w:rStyle w:val="Emphasis"/>
        </w:rPr>
        <w:t xml:space="preserve"> mostly include either the </w:t>
      </w:r>
      <w:r w:rsidRPr="00217A87">
        <w:rPr>
          <w:rStyle w:val="Emphasis"/>
          <w:highlight w:val="green"/>
        </w:rPr>
        <w:t>use</w:t>
      </w:r>
      <w:r>
        <w:rPr>
          <w:rStyle w:val="Emphasis"/>
        </w:rPr>
        <w:t xml:space="preserve"> of </w:t>
      </w:r>
      <w:r w:rsidRPr="00217A87">
        <w:rPr>
          <w:rStyle w:val="Emphasis"/>
          <w:highlight w:val="green"/>
        </w:rPr>
        <w:t>existing IPRs</w:t>
      </w:r>
      <w:r>
        <w:rPr>
          <w:rStyle w:val="Emphasis"/>
        </w:rPr>
        <w:t xml:space="preserve">, </w:t>
      </w:r>
      <w:r w:rsidRPr="00217A87">
        <w:rPr>
          <w:rStyle w:val="Emphasis"/>
          <w:highlight w:val="green"/>
        </w:rPr>
        <w:t>or</w:t>
      </w:r>
      <w:r>
        <w:rPr>
          <w:rStyle w:val="Emphasis"/>
        </w:rPr>
        <w:t xml:space="preserve"> the use of their </w:t>
      </w:r>
      <w:r w:rsidRPr="00217A87">
        <w:rPr>
          <w:rStyle w:val="Emphasis"/>
          <w:highlight w:val="green"/>
        </w:rPr>
        <w:t>modifi</w:t>
      </w:r>
      <w:r>
        <w:rPr>
          <w:rStyle w:val="Emphasis"/>
        </w:rPr>
        <w:t xml:space="preserve">ed </w:t>
      </w:r>
      <w:r w:rsidRPr="00217A87">
        <w:rPr>
          <w:rStyle w:val="Emphasis"/>
          <w:highlight w:val="green"/>
        </w:rPr>
        <w:t>versions</w:t>
      </w:r>
      <w:r>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sidRPr="00217A87">
        <w:rPr>
          <w:rStyle w:val="Emphasis"/>
          <w:highlight w:val="green"/>
        </w:rPr>
        <w:t>Aboriginal artists</w:t>
      </w:r>
      <w:r>
        <w:rPr>
          <w:rStyle w:val="Emphasis"/>
        </w:rPr>
        <w:t xml:space="preserve"> successfully </w:t>
      </w:r>
      <w:r w:rsidRPr="00217A87">
        <w:rPr>
          <w:rStyle w:val="Emphasis"/>
          <w:highlight w:val="green"/>
        </w:rPr>
        <w:t>invoked</w:t>
      </w:r>
      <w:r>
        <w:rPr>
          <w:rStyle w:val="Emphasis"/>
        </w:rPr>
        <w:t xml:space="preserve"> claims of </w:t>
      </w:r>
      <w:r w:rsidRPr="00217A87">
        <w:rPr>
          <w:rStyle w:val="Emphasis"/>
          <w:highlight w:val="green"/>
        </w:rPr>
        <w:t>copyrights</w:t>
      </w:r>
      <w:r>
        <w:rPr>
          <w:rStyle w:val="Emphasis"/>
        </w:rPr>
        <w:t xml:space="preserve"> and unfair trade practices </w:t>
      </w:r>
      <w:r w:rsidRPr="00217A87">
        <w:rPr>
          <w:rStyle w:val="Emphasis"/>
          <w:highlight w:val="green"/>
        </w:rPr>
        <w:t>against carpets</w:t>
      </w:r>
      <w:r>
        <w:rPr>
          <w:rStyle w:val="Emphasis"/>
        </w:rPr>
        <w:t xml:space="preserve"> imported from Vietnam </w:t>
      </w:r>
      <w:r w:rsidRPr="00217A87">
        <w:rPr>
          <w:rStyle w:val="Emphasis"/>
          <w:highlight w:val="green"/>
        </w:rPr>
        <w:t>that replicated Aboriginal arts</w:t>
      </w:r>
      <w:r>
        <w:rPr>
          <w:rStyle w:val="Emphasis"/>
        </w:rPr>
        <w:t>.111 In resolving the dispute that arose, the Federal Court of Australia granted compensatory damages for “personal suffering” to take account of cultural aspects</w:t>
      </w:r>
      <w:r>
        <w:rPr>
          <w:sz w:val="16"/>
        </w:rPr>
        <w:t>.112 It decided that even though only individuals could be recognized as copyright owners: [T]</w:t>
      </w:r>
      <w:r>
        <w:rPr>
          <w:rStyle w:val="Emphasis"/>
        </w:rPr>
        <w:t xml:space="preserve">here may be scope…for the distribution of the proceeds of the action to those traditional owners who have legitimate </w:t>
      </w:r>
      <w:r w:rsidRPr="00217A87">
        <w:rPr>
          <w:rStyle w:val="Emphasis"/>
          <w:highlight w:val="green"/>
        </w:rPr>
        <w:t>entitlements</w:t>
      </w:r>
      <w:r>
        <w:rPr>
          <w:rStyle w:val="Emphasis"/>
        </w:rPr>
        <w:t xml:space="preserve">, according to Aboriginal law, </w:t>
      </w:r>
      <w:r w:rsidRPr="00217A87">
        <w:rPr>
          <w:rStyle w:val="Emphasis"/>
          <w:highlight w:val="green"/>
        </w:rPr>
        <w:t>to share</w:t>
      </w:r>
      <w:r>
        <w:rPr>
          <w:rStyle w:val="Emphasis"/>
        </w:rPr>
        <w:t xml:space="preserve"> the </w:t>
      </w:r>
      <w:r w:rsidRPr="00217A87">
        <w:rPr>
          <w:rStyle w:val="Emphasis"/>
          <w:highlight w:val="green"/>
        </w:rPr>
        <w:t>compensation paid by someone who has, without permission, reproduced</w:t>
      </w:r>
      <w:r>
        <w:rPr>
          <w:rStyle w:val="Emphasis"/>
        </w:rPr>
        <w:t xml:space="preserve"> the </w:t>
      </w:r>
      <w:r w:rsidRPr="00217A87">
        <w:rPr>
          <w:rStyle w:val="Emphasis"/>
          <w:highlight w:val="green"/>
        </w:rPr>
        <w:t>artwork</w:t>
      </w:r>
      <w:r>
        <w:rPr>
          <w:rStyle w:val="Emphasis"/>
        </w:rPr>
        <w:t xml:space="preserve"> of an Aboriginal artist</w:t>
      </w:r>
      <w:r>
        <w:rPr>
          <w:sz w:val="16"/>
        </w:rPr>
        <w:t xml:space="preserve">.”113 The jurisprudence developed from this and similar cases have generally helped to introduce the issue of 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sidRPr="00217A87">
        <w:rPr>
          <w:rStyle w:val="Emphasis"/>
          <w:highlight w:val="green"/>
        </w:rPr>
        <w:t>New Zealand uses</w:t>
      </w:r>
      <w:r>
        <w:rPr>
          <w:rStyle w:val="Emphasis"/>
        </w:rPr>
        <w:t xml:space="preserve"> existing </w:t>
      </w:r>
      <w:r w:rsidRPr="00217A87">
        <w:rPr>
          <w:rStyle w:val="Emphasis"/>
          <w:highlight w:val="green"/>
        </w:rPr>
        <w:t>IPRs to provide</w:t>
      </w:r>
      <w:r>
        <w:rPr>
          <w:rStyle w:val="Emphasis"/>
        </w:rPr>
        <w:t xml:space="preserve"> defensive measures of </w:t>
      </w:r>
      <w:r w:rsidRPr="00217A87">
        <w:rPr>
          <w:rStyle w:val="Emphasis"/>
          <w:highlight w:val="green"/>
        </w:rPr>
        <w:t>TK protection</w:t>
      </w:r>
      <w:r>
        <w:rPr>
          <w:rStyle w:val="Emphasis"/>
        </w:rPr>
        <w:t xml:space="preserve">.117 The New Zealand Trade Marks Act was amended to prohibit the registration of trademarks that would likely offend a significant segment of the community, including the indigenous </w:t>
      </w:r>
      <w:proofErr w:type="spellStart"/>
      <w:r>
        <w:rPr>
          <w:rStyle w:val="Emphasis"/>
        </w:rPr>
        <w:t>Maori</w:t>
      </w:r>
      <w:proofErr w:type="spellEnd"/>
      <w:r>
        <w:rPr>
          <w:rStyle w:val="Emphasis"/>
        </w:rPr>
        <w:t xml:space="preserve"> people.118 In addition, the Act allows the invalidation of a registered mark upon application by a person “culturally aggrieved,” even if the mark is distinctive of a registered owner.</w:t>
      </w:r>
      <w:r>
        <w:rPr>
          <w:sz w:val="16"/>
        </w:rPr>
        <w:t>119 Bearing in mind the holistic nature of TK, it combines the use of IPRs with initiatives for sui generis approach to TK.120 In Canada, there has yet to be any amendments to IPRs legislation based on protection for TK and TK-based resources.</w:t>
      </w:r>
      <w:r>
        <w:rPr>
          <w:rStyle w:val="Emphasis"/>
        </w:rPr>
        <w:t xml:space="preserve">121 As a working paper from the Department of Indian and Northern Development 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sidRPr="00217A87">
        <w:rPr>
          <w:rStyle w:val="Emphasis"/>
          <w:highlight w:val="green"/>
        </w:rPr>
        <w:t>Aboriginal peoples protect a number of marks</w:t>
      </w:r>
      <w:r>
        <w:rPr>
          <w:rStyle w:val="Emphasis"/>
        </w:rPr>
        <w:t xml:space="preserve"> as official marks and certification marks to identify a wide specter of goods and services, </w:t>
      </w:r>
      <w:r w:rsidRPr="00217A87">
        <w:rPr>
          <w:rStyle w:val="Emphasis"/>
          <w:highlight w:val="green"/>
        </w:rPr>
        <w:t>ranging from</w:t>
      </w:r>
      <w:r>
        <w:rPr>
          <w:rStyle w:val="Emphasis"/>
        </w:rPr>
        <w:t xml:space="preserve"> traditional </w:t>
      </w:r>
      <w:r w:rsidRPr="00217A87">
        <w:rPr>
          <w:rStyle w:val="Emphasis"/>
          <w:highlight w:val="green"/>
        </w:rPr>
        <w:t>art</w:t>
      </w:r>
      <w:r>
        <w:rPr>
          <w:rStyle w:val="Emphasis"/>
        </w:rPr>
        <w:t xml:space="preserve"> and artwork </w:t>
      </w:r>
      <w:r w:rsidRPr="00217A87">
        <w:rPr>
          <w:rStyle w:val="Emphasis"/>
          <w:highlight w:val="green"/>
        </w:rPr>
        <w:t>to food</w:t>
      </w:r>
      <w:r>
        <w:rPr>
          <w:rStyle w:val="Emphasis"/>
        </w:rPr>
        <w:t xml:space="preserve"> products, </w:t>
      </w:r>
      <w:r w:rsidRPr="00217A87">
        <w:rPr>
          <w:rStyle w:val="Emphasis"/>
          <w:highlight w:val="green"/>
        </w:rPr>
        <w:t>clothing</w:t>
      </w:r>
      <w:r>
        <w:rPr>
          <w:rStyle w:val="Emphasis"/>
        </w:rPr>
        <w:t xml:space="preserve">, tourist services, and </w:t>
      </w:r>
      <w:r w:rsidRPr="00217A87">
        <w:rPr>
          <w:rStyle w:val="Emphasis"/>
          <w:highlight w:val="green"/>
        </w:rPr>
        <w:t>enterprises</w:t>
      </w:r>
      <w:r>
        <w:rPr>
          <w:rStyle w:val="Emphasis"/>
        </w:rPr>
        <w:t>.125</w:t>
      </w:r>
    </w:p>
    <w:p w14:paraId="73DA4F01" w14:textId="77777777" w:rsidR="00217A87" w:rsidRPr="00217A87" w:rsidRDefault="00217A87" w:rsidP="00217A87"/>
    <w:p w14:paraId="52A70210" w14:textId="38FBA2A7" w:rsidR="008F73E0" w:rsidRDefault="006B6FC4" w:rsidP="008F73E0">
      <w:pPr>
        <w:pStyle w:val="Heading3"/>
      </w:pPr>
      <w:r>
        <w:t>2</w:t>
      </w:r>
    </w:p>
    <w:p w14:paraId="27FC27B9" w14:textId="4A1CEC6E" w:rsidR="008F73E0" w:rsidRPr="008D69FF" w:rsidRDefault="008F73E0" w:rsidP="008F73E0">
      <w:pPr>
        <w:pStyle w:val="Heading4"/>
        <w:rPr>
          <w:rFonts w:asciiTheme="minorHAnsi" w:hAnsiTheme="minorHAnsi" w:cstheme="minorHAnsi"/>
        </w:rPr>
      </w:pPr>
      <w:r w:rsidRPr="008D69FF">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0F8CA9D2" w14:textId="77777777" w:rsidR="008F73E0" w:rsidRPr="008D69FF" w:rsidRDefault="008F73E0" w:rsidP="008F73E0">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1</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klmd</w:t>
      </w:r>
      <w:proofErr w:type="spellEnd"/>
      <w:r w:rsidRPr="008D69FF">
        <w:rPr>
          <w:rFonts w:asciiTheme="minorHAnsi" w:hAnsiTheme="minorHAnsi" w:cstheme="minorHAnsi"/>
        </w:rPr>
        <w:t xml:space="preserve"> recut/tagged </w:t>
      </w:r>
      <w:proofErr w:type="spellStart"/>
      <w:r w:rsidRPr="008D69FF">
        <w:rPr>
          <w:rFonts w:asciiTheme="minorHAnsi" w:hAnsiTheme="minorHAnsi" w:cstheme="minorHAnsi"/>
        </w:rPr>
        <w:t>Nato</w:t>
      </w:r>
      <w:proofErr w:type="spellEnd"/>
    </w:p>
    <w:p w14:paraId="225B86F4" w14:textId="77777777" w:rsidR="008F73E0" w:rsidRPr="008D69FF" w:rsidRDefault="008F73E0" w:rsidP="008F73E0">
      <w:pPr>
        <w:rPr>
          <w:rStyle w:val="StyleUnderline"/>
          <w:rFonts w:asciiTheme="minorHAnsi" w:hAnsiTheme="minorHAnsi" w:cstheme="minorHAnsi"/>
        </w:rPr>
      </w:pPr>
      <w:r w:rsidRPr="008D69FF">
        <w:rPr>
          <w:rFonts w:asciiTheme="minorHAnsi" w:hAnsiTheme="minorHAnsi" w:cstheme="minorHAnsi"/>
          <w:sz w:val="16"/>
        </w:rPr>
        <w:t xml:space="preserve">Fantasy of </w:t>
      </w:r>
      <w:r w:rsidRPr="008D69FF">
        <w:rPr>
          <w:rStyle w:val="StyleUnderline"/>
          <w:rFonts w:asciiTheme="minorHAnsi" w:hAnsiTheme="minorHAnsi" w:cstheme="minorHAnsi"/>
        </w:rPr>
        <w:t>Asian American Identity The question of how Asian Americans are perceived as ‘permanent aliens’ in the U.S. is a common topic in Asian American studies</w:t>
      </w:r>
      <w:r w:rsidRPr="008D69FF">
        <w:rPr>
          <w:rFonts w:asciiTheme="minorHAnsi" w:hAnsiTheme="minorHAnsi" w:cstheme="minorHAnsi"/>
          <w:sz w:val="16"/>
        </w:rPr>
        <w:t>. Frank H. Wu states that “</w:t>
      </w:r>
      <w:r w:rsidRPr="00217A87">
        <w:rPr>
          <w:rStyle w:val="StyleUnderline"/>
          <w:rFonts w:asciiTheme="minorHAnsi" w:hAnsiTheme="minorHAnsi" w:cstheme="minorHAnsi"/>
          <w:highlight w:val="green"/>
        </w:rPr>
        <w:t>where are you from</w:t>
      </w:r>
      <w:r w:rsidRPr="008D69FF">
        <w:rPr>
          <w:rStyle w:val="StyleUnderline"/>
          <w:rFonts w:asciiTheme="minorHAnsi" w:hAnsiTheme="minorHAnsi" w:cstheme="minorHAnsi"/>
        </w:rPr>
        <w:t xml:space="preserve">” is a question anyone with an </w:t>
      </w:r>
      <w:r w:rsidRPr="00217A87">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face is </w:t>
      </w:r>
      <w:r w:rsidRPr="00217A87">
        <w:rPr>
          <w:rStyle w:val="StyleUnderline"/>
          <w:rFonts w:asciiTheme="minorHAnsi" w:hAnsiTheme="minorHAnsi" w:cstheme="minorHAnsi"/>
          <w:highlight w:val="green"/>
        </w:rPr>
        <w:t>continuously asked</w:t>
      </w:r>
      <w:r w:rsidRPr="008D69FF">
        <w:rPr>
          <w:rStyle w:val="StyleUnderline"/>
          <w:rFonts w:asciiTheme="minorHAnsi" w:hAnsiTheme="minorHAnsi" w:cstheme="minorHAnsi"/>
        </w:rPr>
        <w:t xml:space="preserve"> in the U.S. In his essay “</w:t>
      </w:r>
      <w:r w:rsidRPr="00217A87">
        <w:rPr>
          <w:rStyle w:val="StyleUnderline"/>
          <w:rFonts w:asciiTheme="minorHAnsi" w:hAnsiTheme="minorHAnsi" w:cstheme="minorHAnsi"/>
          <w:highlight w:val="green"/>
        </w:rPr>
        <w:t>Where Are You Really From</w:t>
      </w:r>
      <w:r w:rsidRPr="008D69FF">
        <w:rPr>
          <w:rStyle w:val="StyleUnderline"/>
          <w:rFonts w:asciiTheme="minorHAnsi" w:hAnsiTheme="minorHAnsi" w:cstheme="minorHAnsi"/>
        </w:rPr>
        <w:t xml:space="preserve">,” he mentions that </w:t>
      </w:r>
      <w:r w:rsidRPr="00217A87">
        <w:rPr>
          <w:rStyle w:val="StyleUnderline"/>
          <w:rFonts w:asciiTheme="minorHAnsi" w:hAnsiTheme="minorHAnsi" w:cstheme="minorHAnsi"/>
          <w:highlight w:val="green"/>
        </w:rPr>
        <w:t>Asian Americans’</w:t>
      </w:r>
      <w:r w:rsidRPr="008D69FF">
        <w:rPr>
          <w:rStyle w:val="StyleUnderline"/>
          <w:rFonts w:asciiTheme="minorHAnsi" w:hAnsiTheme="minorHAnsi" w:cstheme="minorHAnsi"/>
        </w:rPr>
        <w:t xml:space="preserve"> being mistaken for a foreigner has become their routine experience to the extent that they </w:t>
      </w:r>
      <w:r w:rsidRPr="00217A87">
        <w:rPr>
          <w:rStyle w:val="StyleUnderline"/>
          <w:rFonts w:asciiTheme="minorHAnsi" w:hAnsiTheme="minorHAnsi" w:cstheme="minorHAnsi"/>
          <w:highlight w:val="green"/>
        </w:rPr>
        <w:t>cannot be a real American</w:t>
      </w:r>
      <w:r w:rsidRPr="008D69FF">
        <w:rPr>
          <w:rFonts w:asciiTheme="minorHAnsi" w:hAnsiTheme="minorHAnsi" w:cstheme="minorHAnsi"/>
          <w:sz w:val="16"/>
        </w:rPr>
        <w:t xml:space="preserve">. </w:t>
      </w:r>
      <w:r w:rsidRPr="008D69FF">
        <w:rPr>
          <w:rStyle w:val="StyleUnderline"/>
          <w:rFonts w:asciiTheme="minorHAnsi" w:hAnsiTheme="minorHAnsi" w:cstheme="minorHAnsi"/>
        </w:rPr>
        <w:t>In everyday life in the United States,</w:t>
      </w:r>
      <w:r w:rsidRPr="008D69FF">
        <w:rPr>
          <w:rFonts w:asciiTheme="minorHAnsi" w:hAnsiTheme="minorHAnsi" w:cstheme="minorHAnsi"/>
          <w:sz w:val="16"/>
        </w:rPr>
        <w:t xml:space="preserve"> such awkward situations happen casually and regularly, and </w:t>
      </w:r>
      <w:r w:rsidRPr="008D69FF">
        <w:rPr>
          <w:rStyle w:val="StyleUnderline"/>
          <w:rFonts w:asciiTheme="minorHAnsi" w:hAnsiTheme="minorHAnsi" w:cstheme="minorHAnsi"/>
        </w:rPr>
        <w:t xml:space="preserve">affect Asians and Asian Americans deeply, </w:t>
      </w:r>
      <w:r w:rsidRPr="00217A87">
        <w:rPr>
          <w:rStyle w:val="Emphasis"/>
          <w:rFonts w:asciiTheme="minorHAnsi" w:hAnsiTheme="minorHAnsi" w:cstheme="minorHAnsi"/>
          <w:highlight w:val="green"/>
        </w:rPr>
        <w:t>placing</w:t>
      </w:r>
      <w:r w:rsidRPr="008D69FF">
        <w:rPr>
          <w:rStyle w:val="Emphasis"/>
          <w:rFonts w:asciiTheme="minorHAnsi" w:hAnsiTheme="minorHAnsi" w:cstheme="minorHAnsi"/>
        </w:rPr>
        <w:t xml:space="preserve"> them in </w:t>
      </w:r>
      <w:r w:rsidRPr="00217A87">
        <w:rPr>
          <w:rStyle w:val="Emphasis"/>
          <w:rFonts w:asciiTheme="minorHAnsi" w:hAnsiTheme="minorHAnsi" w:cstheme="minorHAnsi"/>
          <w:highlight w:val="green"/>
        </w:rPr>
        <w:t>the status of</w:t>
      </w:r>
      <w:r w:rsidRPr="008D69FF">
        <w:rPr>
          <w:rStyle w:val="Emphasis"/>
          <w:rFonts w:asciiTheme="minorHAnsi" w:hAnsiTheme="minorHAnsi" w:cstheme="minorHAnsi"/>
        </w:rPr>
        <w:t xml:space="preserve"> permanent, yet </w:t>
      </w:r>
      <w:r w:rsidRPr="00217A87">
        <w:rPr>
          <w:rStyle w:val="Emphasis"/>
          <w:rFonts w:asciiTheme="minorHAnsi" w:hAnsiTheme="minorHAnsi" w:cstheme="minorHAnsi"/>
          <w:highlight w:val="green"/>
        </w:rPr>
        <w:t>never complete assimilation</w:t>
      </w:r>
      <w:r w:rsidRPr="008D69FF">
        <w:rPr>
          <w:rFonts w:asciiTheme="minorHAnsi" w:hAnsiTheme="minorHAnsi" w:cstheme="minorHAnsi"/>
          <w:sz w:val="16"/>
        </w:rPr>
        <w:t xml:space="preserve">. Due to the popular circulation of knowledge informed by </w:t>
      </w:r>
      <w:r w:rsidRPr="008D69FF">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217A87">
        <w:rPr>
          <w:rStyle w:val="StyleUnderline"/>
          <w:rFonts w:asciiTheme="minorHAnsi" w:hAnsiTheme="minorHAnsi" w:cstheme="minorHAnsi"/>
          <w:highlight w:val="green"/>
        </w:rPr>
        <w:t>our identities are constituted</w:t>
      </w:r>
      <w:r w:rsidRPr="008D69FF">
        <w:rPr>
          <w:rStyle w:val="StyleUnderline"/>
          <w:rFonts w:asciiTheme="minorHAnsi" w:hAnsiTheme="minorHAnsi" w:cstheme="minorHAnsi"/>
        </w:rPr>
        <w:t xml:space="preserve">, exchanged, and recognized </w:t>
      </w:r>
      <w:r w:rsidRPr="00217A87">
        <w:rPr>
          <w:rStyle w:val="StyleUnderline"/>
          <w:rFonts w:asciiTheme="minorHAnsi" w:hAnsiTheme="minorHAnsi" w:cstheme="minorHAnsi"/>
          <w:highlight w:val="green"/>
        </w:rPr>
        <w:t>by the</w:t>
      </w:r>
      <w:r w:rsidRPr="008D69FF">
        <w:rPr>
          <w:rStyle w:val="StyleUnderline"/>
          <w:rFonts w:asciiTheme="minorHAnsi" w:hAnsiTheme="minorHAnsi" w:cstheme="minorHAnsi"/>
        </w:rPr>
        <w:t xml:space="preserve"> hegemonic social </w:t>
      </w:r>
      <w:r w:rsidRPr="00217A87">
        <w:rPr>
          <w:rStyle w:val="StyleUnderline"/>
          <w:rFonts w:asciiTheme="minorHAnsi" w:hAnsiTheme="minorHAnsi" w:cstheme="minorHAnsi"/>
          <w:highlight w:val="green"/>
        </w:rPr>
        <w:t>order justifying</w:t>
      </w:r>
      <w:r w:rsidRPr="008D69FF">
        <w:rPr>
          <w:rStyle w:val="StyleUnderline"/>
          <w:rFonts w:asciiTheme="minorHAnsi" w:hAnsiTheme="minorHAnsi" w:cstheme="minorHAnsi"/>
        </w:rPr>
        <w:t xml:space="preserve"> the legitimacy of </w:t>
      </w:r>
      <w:r w:rsidRPr="00217A87">
        <w:rPr>
          <w:rStyle w:val="StyleUnderline"/>
          <w:rFonts w:asciiTheme="minorHAnsi" w:hAnsiTheme="minorHAnsi" w:cstheme="minorHAnsi"/>
          <w:highlight w:val="green"/>
        </w:rPr>
        <w:t>existing</w:t>
      </w:r>
      <w:r w:rsidRPr="008D69FF">
        <w:rPr>
          <w:rStyle w:val="StyleUnderline"/>
          <w:rFonts w:asciiTheme="minorHAnsi" w:hAnsiTheme="minorHAnsi" w:cstheme="minorHAnsi"/>
        </w:rPr>
        <w:t xml:space="preserve"> arbitrary social </w:t>
      </w:r>
      <w:r w:rsidRPr="00217A87">
        <w:rPr>
          <w:rStyle w:val="StyleUnderline"/>
          <w:rFonts w:asciiTheme="minorHAnsi" w:hAnsiTheme="minorHAnsi" w:cstheme="minorHAnsi"/>
          <w:highlight w:val="green"/>
        </w:rPr>
        <w:t>structures.</w:t>
      </w:r>
      <w:r w:rsidRPr="008D69FF">
        <w:rPr>
          <w:rStyle w:val="StyleUnderline"/>
          <w:rFonts w:asciiTheme="minorHAnsi" w:hAnsiTheme="minorHAnsi" w:cstheme="minorHAnsi"/>
        </w:rPr>
        <w:t xml:space="preserve"> Given how the cognitive knowledge of ‘who we are’ is predetermined, we are subject to the pre-existing system</w:t>
      </w:r>
      <w:r w:rsidRPr="008D69FF">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8D69FF">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217A87">
        <w:rPr>
          <w:rStyle w:val="StyleUnderline"/>
          <w:rFonts w:asciiTheme="minorHAnsi" w:hAnsiTheme="minorHAnsi" w:cstheme="minorHAnsi"/>
          <w:highlight w:val="green"/>
        </w:rPr>
        <w:t>recognition of</w:t>
      </w:r>
      <w:r w:rsidRPr="008D69FF">
        <w:rPr>
          <w:rStyle w:val="StyleUnderline"/>
          <w:rFonts w:asciiTheme="minorHAnsi" w:hAnsiTheme="minorHAnsi" w:cstheme="minorHAnsi"/>
        </w:rPr>
        <w:t xml:space="preserve"> ones’ </w:t>
      </w:r>
      <w:r w:rsidRPr="00217A87">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w:t>
      </w:r>
      <w:r w:rsidRPr="00217A87">
        <w:rPr>
          <w:rStyle w:val="StyleUnderline"/>
          <w:rFonts w:asciiTheme="minorHAnsi" w:hAnsiTheme="minorHAnsi" w:cstheme="minorHAnsi"/>
          <w:highlight w:val="green"/>
        </w:rPr>
        <w:t>as Asian</w:t>
      </w:r>
      <w:r w:rsidRPr="008D69FF">
        <w:rPr>
          <w:rStyle w:val="StyleUnderline"/>
          <w:rFonts w:asciiTheme="minorHAnsi" w:hAnsiTheme="minorHAnsi" w:cstheme="minorHAnsi"/>
        </w:rPr>
        <w:t xml:space="preserve">, for instance, </w:t>
      </w:r>
      <w:r w:rsidRPr="00217A87">
        <w:rPr>
          <w:rStyle w:val="StyleUnderline"/>
          <w:rFonts w:asciiTheme="minorHAnsi" w:hAnsiTheme="minorHAnsi" w:cstheme="minorHAnsi"/>
          <w:highlight w:val="green"/>
        </w:rPr>
        <w:t>takes place when</w:t>
      </w:r>
      <w:r w:rsidRPr="008D69FF">
        <w:rPr>
          <w:rStyle w:val="StyleUnderline"/>
          <w:rFonts w:asciiTheme="minorHAnsi" w:hAnsiTheme="minorHAnsi" w:cstheme="minorHAnsi"/>
        </w:rPr>
        <w:t xml:space="preserve"> the </w:t>
      </w:r>
      <w:r w:rsidRPr="00217A87">
        <w:rPr>
          <w:rStyle w:val="StyleUnderline"/>
          <w:rFonts w:asciiTheme="minorHAnsi" w:hAnsiTheme="minorHAnsi" w:cstheme="minorHAnsi"/>
          <w:highlight w:val="green"/>
        </w:rPr>
        <w:t>public</w:t>
      </w:r>
      <w:r w:rsidRPr="008D69FF">
        <w:rPr>
          <w:rStyle w:val="StyleUnderline"/>
          <w:rFonts w:asciiTheme="minorHAnsi" w:hAnsiTheme="minorHAnsi" w:cstheme="minorHAnsi"/>
        </w:rPr>
        <w:t xml:space="preserve"> eye </w:t>
      </w:r>
      <w:r w:rsidRPr="00217A87">
        <w:rPr>
          <w:rStyle w:val="StyleUnderline"/>
          <w:rFonts w:asciiTheme="minorHAnsi" w:hAnsiTheme="minorHAnsi" w:cstheme="minorHAnsi"/>
          <w:highlight w:val="green"/>
        </w:rPr>
        <w:t>sees something in them that does not</w:t>
      </w:r>
      <w:r w:rsidRPr="008D69FF">
        <w:rPr>
          <w:rStyle w:val="StyleUnderline"/>
          <w:rFonts w:asciiTheme="minorHAnsi" w:hAnsiTheme="minorHAnsi" w:cstheme="minorHAnsi"/>
        </w:rPr>
        <w:t xml:space="preserve"> fully </w:t>
      </w:r>
      <w:r w:rsidRPr="00217A87">
        <w:rPr>
          <w:rStyle w:val="StyleUnderline"/>
          <w:rFonts w:asciiTheme="minorHAnsi" w:hAnsiTheme="minorHAnsi" w:cstheme="minorHAnsi"/>
          <w:highlight w:val="green"/>
        </w:rPr>
        <w:t>belong to them</w:t>
      </w:r>
      <w:r w:rsidRPr="008D69FF">
        <w:rPr>
          <w:rStyle w:val="StyleUnderline"/>
          <w:rFonts w:asciiTheme="minorHAnsi" w:hAnsiTheme="minorHAnsi" w:cstheme="minorHAnsi"/>
        </w:rPr>
        <w:t xml:space="preserve">. It ascribes to their being a kind of fantasy that makes them “typical” Asians in terms of racial identification. Parts of their </w:t>
      </w:r>
      <w:r w:rsidRPr="00217A87">
        <w:rPr>
          <w:rStyle w:val="StyleUnderline"/>
          <w:rFonts w:asciiTheme="minorHAnsi" w:hAnsiTheme="minorHAnsi" w:cstheme="minorHAnsi"/>
          <w:highlight w:val="green"/>
        </w:rPr>
        <w:t>bodily appearances</w:t>
      </w:r>
      <w:r w:rsidRPr="008D69FF">
        <w:rPr>
          <w:rStyle w:val="StyleUnderline"/>
          <w:rFonts w:asciiTheme="minorHAnsi" w:hAnsiTheme="minorHAnsi" w:cstheme="minorHAnsi"/>
        </w:rPr>
        <w:t xml:space="preserve"> become </w:t>
      </w:r>
      <w:r w:rsidRPr="00217A87">
        <w:rPr>
          <w:rStyle w:val="StyleUnderline"/>
          <w:rFonts w:asciiTheme="minorHAnsi" w:hAnsiTheme="minorHAnsi" w:cstheme="minorHAnsi"/>
          <w:highlight w:val="green"/>
        </w:rPr>
        <w:t>determin</w:t>
      </w:r>
      <w:r w:rsidRPr="008D69FF">
        <w:rPr>
          <w:rStyle w:val="StyleUnderline"/>
          <w:rFonts w:asciiTheme="minorHAnsi" w:hAnsiTheme="minorHAnsi" w:cstheme="minorHAnsi"/>
        </w:rPr>
        <w:t xml:space="preserve">ants of their </w:t>
      </w:r>
      <w:r w:rsidRPr="00217A87">
        <w:rPr>
          <w:rStyle w:val="StyleUnderline"/>
          <w:rFonts w:asciiTheme="minorHAnsi" w:hAnsiTheme="minorHAnsi" w:cstheme="minorHAnsi"/>
          <w:highlight w:val="green"/>
        </w:rPr>
        <w:t>racial identity</w:t>
      </w:r>
      <w:r w:rsidRPr="008D69FF">
        <w:rPr>
          <w:rStyle w:val="StyleUnderline"/>
          <w:rFonts w:asciiTheme="minorHAnsi" w:hAnsiTheme="minorHAnsi" w:cstheme="minorHAnsi"/>
        </w:rPr>
        <w:t>, functioning as an abstract</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sign </w:t>
      </w:r>
      <w:r w:rsidRPr="00217A87">
        <w:rPr>
          <w:rStyle w:val="StyleUnderline"/>
          <w:rFonts w:asciiTheme="minorHAnsi" w:hAnsiTheme="minorHAnsi" w:cstheme="minorHAnsi"/>
          <w:highlight w:val="green"/>
        </w:rPr>
        <w:t>that automatically refers to</w:t>
      </w:r>
      <w:r w:rsidRPr="008D69FF">
        <w:rPr>
          <w:rStyle w:val="StyleUnderline"/>
          <w:rFonts w:asciiTheme="minorHAnsi" w:hAnsiTheme="minorHAnsi" w:cstheme="minorHAnsi"/>
        </w:rPr>
        <w:t xml:space="preserve"> some </w:t>
      </w:r>
      <w:r w:rsidRPr="00217A87">
        <w:rPr>
          <w:rStyle w:val="StyleUnderline"/>
          <w:rFonts w:asciiTheme="minorHAnsi" w:hAnsiTheme="minorHAnsi" w:cstheme="minorHAnsi"/>
          <w:highlight w:val="green"/>
        </w:rPr>
        <w:t>concept of “Asian,” and their ontological being has</w:t>
      </w:r>
      <w:r w:rsidRPr="008D69FF">
        <w:rPr>
          <w:rStyle w:val="StyleUnderline"/>
          <w:rFonts w:asciiTheme="minorHAnsi" w:hAnsiTheme="minorHAnsi" w:cstheme="minorHAnsi"/>
        </w:rPr>
        <w:t xml:space="preserve"> its </w:t>
      </w:r>
      <w:r w:rsidRPr="00217A87">
        <w:rPr>
          <w:rStyle w:val="StyleUnderline"/>
          <w:rFonts w:asciiTheme="minorHAnsi" w:hAnsiTheme="minorHAnsi" w:cstheme="minorHAnsi"/>
          <w:highlight w:val="green"/>
        </w:rPr>
        <w:t>meaning only in relation to the conceptualized.</w:t>
      </w:r>
      <w:r w:rsidRPr="008D69FF">
        <w:rPr>
          <w:rStyle w:val="StyleUnderline"/>
          <w:rFonts w:asciiTheme="minorHAnsi" w:hAnsiTheme="minorHAnsi" w:cstheme="minorHAnsi"/>
        </w:rPr>
        <w:t xml:space="preserve"> Their </w:t>
      </w:r>
      <w:r w:rsidRPr="00217A87">
        <w:rPr>
          <w:rStyle w:val="StyleUnderline"/>
          <w:rFonts w:asciiTheme="minorHAnsi" w:hAnsiTheme="minorHAnsi" w:cstheme="minorHAnsi"/>
          <w:highlight w:val="green"/>
        </w:rPr>
        <w:t>subjectivity</w:t>
      </w:r>
      <w:r w:rsidRPr="008D69FF">
        <w:rPr>
          <w:rStyle w:val="StyleUnderline"/>
          <w:rFonts w:asciiTheme="minorHAnsi" w:hAnsiTheme="minorHAnsi" w:cstheme="minorHAnsi"/>
        </w:rPr>
        <w:t xml:space="preserve"> thus </w:t>
      </w:r>
      <w:r w:rsidRPr="00217A87">
        <w:rPr>
          <w:rStyle w:val="StyleUnderline"/>
          <w:rFonts w:asciiTheme="minorHAnsi" w:hAnsiTheme="minorHAnsi" w:cstheme="minorHAnsi"/>
          <w:highlight w:val="green"/>
        </w:rPr>
        <w:t>becomes regulated by</w:t>
      </w:r>
      <w:r w:rsidRPr="008D69FF">
        <w:rPr>
          <w:rStyle w:val="StyleUnderline"/>
          <w:rFonts w:asciiTheme="minorHAnsi" w:hAnsiTheme="minorHAnsi" w:cstheme="minorHAnsi"/>
        </w:rPr>
        <w:t xml:space="preserve">, and subject to, </w:t>
      </w:r>
      <w:r w:rsidRPr="00217A87">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w:t>
      </w:r>
      <w:proofErr w:type="spellStart"/>
      <w:r w:rsidRPr="008D69FF">
        <w:rPr>
          <w:rStyle w:val="StyleUnderline"/>
          <w:rFonts w:asciiTheme="minorHAnsi" w:hAnsiTheme="minorHAnsi" w:cstheme="minorHAnsi"/>
        </w:rPr>
        <w:t>pre established</w:t>
      </w:r>
      <w:proofErr w:type="spellEnd"/>
      <w:r w:rsidRPr="008D69FF">
        <w:rPr>
          <w:rStyle w:val="StyleUnderline"/>
          <w:rFonts w:asciiTheme="minorHAnsi" w:hAnsiTheme="minorHAnsi" w:cstheme="minorHAnsi"/>
        </w:rPr>
        <w:t xml:space="preserve"> </w:t>
      </w:r>
      <w:r w:rsidRPr="00217A87">
        <w:rPr>
          <w:rStyle w:val="StyleUnderline"/>
          <w:rFonts w:asciiTheme="minorHAnsi" w:hAnsiTheme="minorHAnsi" w:cstheme="minorHAnsi"/>
          <w:highlight w:val="green"/>
        </w:rPr>
        <w:t>system</w:t>
      </w:r>
      <w:r w:rsidRPr="008D69FF">
        <w:rPr>
          <w:rStyle w:val="StyleUnderline"/>
          <w:rFonts w:asciiTheme="minorHAnsi" w:hAnsiTheme="minorHAnsi" w:cstheme="minorHAnsi"/>
        </w:rPr>
        <w:t xml:space="preserve"> of racial identification insofar as it certifies “who they are.”</w:t>
      </w:r>
      <w:r w:rsidRPr="008D69FF">
        <w:rPr>
          <w:rFonts w:asciiTheme="minorHAnsi" w:hAnsiTheme="minorHAnsi" w:cstheme="minorHAnsi"/>
          <w:sz w:val="16"/>
        </w:rPr>
        <w:t xml:space="preserve"> It refers to the way in which any Asian American happens to be recognized as Charlie Chan. </w:t>
      </w:r>
      <w:r w:rsidRPr="008D69FF">
        <w:rPr>
          <w:rStyle w:val="StyleUnderline"/>
          <w:rFonts w:asciiTheme="minorHAnsi" w:hAnsiTheme="minorHAnsi" w:cstheme="minorHAnsi"/>
        </w:rPr>
        <w:t>“Who they are,”</w:t>
      </w:r>
      <w:r w:rsidRPr="008D69FF">
        <w:rPr>
          <w:rFonts w:asciiTheme="minorHAnsi" w:hAnsiTheme="minorHAnsi" w:cstheme="minorHAnsi"/>
          <w:sz w:val="16"/>
        </w:rPr>
        <w:t xml:space="preserve"> in this sense, </w:t>
      </w:r>
      <w:r w:rsidRPr="008D69FF">
        <w:rPr>
          <w:rStyle w:val="StyleUnderline"/>
          <w:rFonts w:asciiTheme="minorHAnsi" w:hAnsiTheme="minorHAnsi" w:cstheme="minorHAnsi"/>
        </w:rPr>
        <w:t>indicates,</w:t>
      </w:r>
      <w:r w:rsidRPr="008D69FF">
        <w:rPr>
          <w:rFonts w:asciiTheme="minorHAnsi" w:hAnsiTheme="minorHAnsi" w:cstheme="minorHAnsi"/>
          <w:sz w:val="16"/>
        </w:rPr>
        <w:t xml:space="preserve"> as Louis Althusser might put it, </w:t>
      </w:r>
      <w:r w:rsidRPr="008D69FF">
        <w:rPr>
          <w:rStyle w:val="StyleUnderline"/>
          <w:rFonts w:asciiTheme="minorHAnsi" w:hAnsiTheme="minorHAnsi" w:cstheme="minorHAnsi"/>
        </w:rPr>
        <w:t>an ideological subject that the contingent and arbitrary rule of social agreements, however biased, constitutes</w:t>
      </w:r>
      <w:r w:rsidRPr="008D69FF">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8D69FF">
        <w:rPr>
          <w:rStyle w:val="StyleUnderline"/>
          <w:rFonts w:asciiTheme="minorHAnsi" w:hAnsiTheme="minorHAnsi" w:cstheme="minorHAnsi"/>
        </w:rPr>
        <w:t>particular parts</w:t>
      </w:r>
      <w:proofErr w:type="gramEnd"/>
      <w:r w:rsidRPr="008D69FF">
        <w:rPr>
          <w:rStyle w:val="StyleUnderline"/>
          <w:rFonts w:asciiTheme="minorHAnsi" w:hAnsiTheme="minorHAnsi" w:cstheme="minorHAnsi"/>
        </w:rPr>
        <w:t xml:space="preserve"> of “what they are made of”—hair color, the shape of eyes, facial features—become the universal referent of “who they are.”</w:t>
      </w:r>
      <w:r w:rsidRPr="008D69FF">
        <w:rPr>
          <w:rFonts w:asciiTheme="minorHAnsi" w:hAnsiTheme="minorHAnsi" w:cstheme="minorHAnsi"/>
          <w:sz w:val="16"/>
        </w:rPr>
        <w:t xml:space="preserve"> They not only </w:t>
      </w:r>
      <w:r w:rsidRPr="008D69FF">
        <w:rPr>
          <w:rStyle w:val="StyleUnderline"/>
          <w:rFonts w:asciiTheme="minorHAnsi" w:hAnsiTheme="minorHAnsi" w:cstheme="minorHAnsi"/>
        </w:rPr>
        <w:t>represent but also substitute for the imagined totality of their ontological being</w:t>
      </w:r>
      <w:r w:rsidRPr="008D69FF">
        <w:rPr>
          <w:rFonts w:asciiTheme="minorHAnsi" w:hAnsiTheme="minorHAnsi" w:cstheme="minorHAnsi"/>
          <w:sz w:val="16"/>
        </w:rPr>
        <w:t xml:space="preserve">. In other words, </w:t>
      </w:r>
      <w:r w:rsidRPr="008D69FF">
        <w:rPr>
          <w:rStyle w:val="StyleUnderline"/>
          <w:rFonts w:asciiTheme="minorHAnsi" w:hAnsiTheme="minorHAnsi" w:cstheme="minorHAnsi"/>
        </w:rPr>
        <w:t xml:space="preserve">their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self has its </w:t>
      </w:r>
      <w:r w:rsidRPr="00217A87">
        <w:rPr>
          <w:rStyle w:val="StyleUnderline"/>
          <w:rFonts w:asciiTheme="minorHAnsi" w:hAnsiTheme="minorHAnsi" w:cstheme="minorHAnsi"/>
          <w:highlight w:val="green"/>
        </w:rPr>
        <w:t>ontological meaning reduced to the conceptual formality of</w:t>
      </w:r>
      <w:r w:rsidRPr="008D69FF">
        <w:rPr>
          <w:rStyle w:val="StyleUnderline"/>
          <w:rFonts w:asciiTheme="minorHAnsi" w:hAnsiTheme="minorHAnsi" w:cstheme="minorHAnsi"/>
        </w:rPr>
        <w:t xml:space="preserve"> what it means to be </w:t>
      </w:r>
      <w:r w:rsidRPr="00217A87">
        <w:rPr>
          <w:rStyle w:val="StyleUnderline"/>
          <w:rFonts w:asciiTheme="minorHAnsi" w:hAnsiTheme="minorHAnsi" w:cstheme="minorHAnsi"/>
          <w:highlight w:val="green"/>
        </w:rPr>
        <w:t>Asian American.</w:t>
      </w:r>
      <w:r w:rsidRPr="008D69FF">
        <w:rPr>
          <w:rStyle w:val="StyleUnderline"/>
          <w:rFonts w:asciiTheme="minorHAnsi" w:hAnsiTheme="minorHAnsi" w:cstheme="minorHAnsi"/>
        </w:rPr>
        <w:t xml:space="preserve"> The process of racial identification</w:t>
      </w:r>
      <w:r w:rsidRPr="008D69FF">
        <w:rPr>
          <w:rFonts w:asciiTheme="minorHAnsi" w:hAnsiTheme="minorHAnsi" w:cstheme="minorHAnsi"/>
          <w:sz w:val="16"/>
        </w:rPr>
        <w:t xml:space="preserve">, as a result, </w:t>
      </w:r>
      <w:r w:rsidRPr="008D69FF">
        <w:rPr>
          <w:rStyle w:val="StyleUnderline"/>
          <w:rFonts w:asciiTheme="minorHAnsi" w:hAnsiTheme="minorHAnsi" w:cstheme="minorHAnsi"/>
        </w:rPr>
        <w:t>occurs beyond their control and will in figuring out their self-identity.</w:t>
      </w:r>
      <w:r w:rsidRPr="008D69FF">
        <w:rPr>
          <w:rFonts w:asciiTheme="minorHAnsi" w:hAnsiTheme="minorHAnsi" w:cstheme="minorHAnsi"/>
          <w:sz w:val="16"/>
        </w:rPr>
        <w:t xml:space="preserve"> It keeps escaping </w:t>
      </w:r>
      <w:r w:rsidRPr="008D69FF">
        <w:rPr>
          <w:rStyle w:val="StyleUnderline"/>
          <w:rFonts w:asciiTheme="minorHAnsi" w:hAnsiTheme="minorHAnsi" w:cstheme="minorHAnsi"/>
        </w:rPr>
        <w:t>and defying their basic desire to</w:t>
      </w:r>
      <w:r w:rsidRPr="008D69FF">
        <w:rPr>
          <w:rFonts w:asciiTheme="minorHAnsi" w:hAnsiTheme="minorHAnsi" w:cstheme="minorHAnsi"/>
          <w:sz w:val="16"/>
        </w:rPr>
        <w:t xml:space="preserve"> 32 </w:t>
      </w:r>
      <w:r w:rsidRPr="008D69FF">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8D69FF">
        <w:rPr>
          <w:rFonts w:asciiTheme="minorHAnsi" w:hAnsiTheme="minorHAnsi" w:cstheme="minorHAnsi"/>
          <w:sz w:val="16"/>
        </w:rPr>
        <w:t xml:space="preserve">. </w:t>
      </w:r>
      <w:r w:rsidRPr="008D69FF">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8D69FF">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8D69FF">
        <w:rPr>
          <w:rStyle w:val="Emphasis"/>
          <w:rFonts w:asciiTheme="minorHAnsi" w:hAnsiTheme="minorHAnsi" w:cstheme="minorHAnsi"/>
        </w:rPr>
        <w:t>the hegemonic authority of public gaze defines “who they are” as typical of Asian Americans.</w:t>
      </w:r>
      <w:r w:rsidRPr="008D69FF">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8D69FF">
        <w:rPr>
          <w:rFonts w:asciiTheme="minorHAnsi" w:hAnsiTheme="minorHAnsi" w:cstheme="minorHAnsi"/>
          <w:sz w:val="16"/>
        </w:rPr>
        <w:t xml:space="preserve">. Nonetheless, </w:t>
      </w:r>
      <w:r w:rsidRPr="00217A87">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Americans’ </w:t>
      </w:r>
      <w:r w:rsidRPr="00217A87">
        <w:rPr>
          <w:rStyle w:val="StyleUnderline"/>
          <w:rFonts w:asciiTheme="minorHAnsi" w:hAnsiTheme="minorHAnsi" w:cstheme="minorHAnsi"/>
          <w:highlight w:val="green"/>
        </w:rPr>
        <w:t>bodies</w:t>
      </w:r>
      <w:r w:rsidRPr="008D69FF">
        <w:rPr>
          <w:rStyle w:val="StyleUnderline"/>
          <w:rFonts w:asciiTheme="minorHAnsi" w:hAnsiTheme="minorHAnsi" w:cstheme="minorHAnsi"/>
        </w:rPr>
        <w:t xml:space="preserve"> superfluously </w:t>
      </w:r>
      <w:r w:rsidRPr="00217A87">
        <w:rPr>
          <w:rStyle w:val="StyleUnderline"/>
          <w:rFonts w:asciiTheme="minorHAnsi" w:hAnsiTheme="minorHAnsi" w:cstheme="minorHAnsi"/>
          <w:highlight w:val="green"/>
        </w:rPr>
        <w:t>signify</w:t>
      </w:r>
      <w:r w:rsidRPr="008D69FF">
        <w:rPr>
          <w:rStyle w:val="StyleUnderline"/>
          <w:rFonts w:asciiTheme="minorHAnsi" w:hAnsiTheme="minorHAnsi" w:cstheme="minorHAnsi"/>
        </w:rPr>
        <w:t xml:space="preserve"> something excessive, </w:t>
      </w:r>
      <w:r w:rsidRPr="00217A87">
        <w:rPr>
          <w:rStyle w:val="StyleUnderline"/>
          <w:rFonts w:asciiTheme="minorHAnsi" w:hAnsiTheme="minorHAnsi" w:cstheme="minorHAnsi"/>
          <w:highlight w:val="green"/>
        </w:rPr>
        <w:t>more than “who they are,”</w:t>
      </w:r>
      <w:r w:rsidRPr="008D69FF">
        <w:rPr>
          <w:rStyle w:val="StyleUnderline"/>
          <w:rFonts w:asciiTheme="minorHAnsi" w:hAnsiTheme="minorHAnsi" w:cstheme="minorHAnsi"/>
        </w:rPr>
        <w:t xml:space="preserve"> an elusive meaning that is not always clear and definable vis-à-vis their racial identity.</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The discrepancy between </w:t>
      </w:r>
      <w:r w:rsidRPr="00217A87">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formalistic meaning of Asian American </w:t>
      </w:r>
      <w:r w:rsidRPr="00217A87">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and the self-reflective or self-referential meaning of their subjective self </w:t>
      </w:r>
      <w:r w:rsidRPr="00217A87">
        <w:rPr>
          <w:rStyle w:val="StyleUnderline"/>
          <w:rFonts w:asciiTheme="minorHAnsi" w:hAnsiTheme="minorHAnsi" w:cstheme="minorHAnsi"/>
          <w:highlight w:val="green"/>
        </w:rPr>
        <w:t xml:space="preserve">consists in </w:t>
      </w:r>
      <w:r w:rsidRPr="008D69FF">
        <w:rPr>
          <w:rStyle w:val="StyleUnderline"/>
          <w:rFonts w:asciiTheme="minorHAnsi" w:hAnsiTheme="minorHAnsi" w:cstheme="minorHAnsi"/>
        </w:rPr>
        <w:t xml:space="preserve">an indefinable dimension, or </w:t>
      </w:r>
      <w:r w:rsidRPr="00217A87">
        <w:rPr>
          <w:rStyle w:val="StyleUnderline"/>
          <w:rFonts w:asciiTheme="minorHAnsi" w:hAnsiTheme="minorHAnsi" w:cstheme="minorHAnsi"/>
          <w:highlight w:val="green"/>
        </w:rPr>
        <w:t>an ontological gap, within the identity</w:t>
      </w:r>
      <w:r w:rsidRPr="008D69FF">
        <w:rPr>
          <w:rFonts w:asciiTheme="minorHAnsi" w:hAnsiTheme="minorHAnsi" w:cstheme="minorHAnsi"/>
          <w:sz w:val="16"/>
        </w:rPr>
        <w:t xml:space="preserve">. Metaphorically, it works as Charlie Chan’s apparitional power encompassing Asian Americans’ distinctive individualities within themselves. </w:t>
      </w:r>
      <w:r w:rsidRPr="008D69FF">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217A87">
        <w:rPr>
          <w:rStyle w:val="StyleUnderline"/>
          <w:rFonts w:asciiTheme="minorHAnsi" w:hAnsiTheme="minorHAnsi" w:cstheme="minorHAnsi"/>
          <w:highlight w:val="green"/>
        </w:rPr>
        <w:t>Asian Americans’ distinctive subjectivity negates any</w:t>
      </w:r>
      <w:r w:rsidRPr="008D69FF">
        <w:rPr>
          <w:rStyle w:val="StyleUnderline"/>
          <w:rFonts w:asciiTheme="minorHAnsi" w:hAnsiTheme="minorHAnsi" w:cstheme="minorHAnsi"/>
        </w:rPr>
        <w:t xml:space="preserve"> given </w:t>
      </w:r>
      <w:r w:rsidRPr="00217A87">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8D69FF">
        <w:rPr>
          <w:rFonts w:asciiTheme="minorHAnsi" w:hAnsiTheme="minorHAnsi" w:cstheme="minorHAnsi"/>
          <w:sz w:val="16"/>
        </w:rPr>
        <w:t xml:space="preserve">. Constituted as a cognitive system of knowledge that falls within the realm of common sense, </w:t>
      </w:r>
      <w:r w:rsidRPr="00217A87">
        <w:rPr>
          <w:rStyle w:val="StyleUnderline"/>
          <w:rFonts w:asciiTheme="minorHAnsi" w:hAnsiTheme="minorHAnsi" w:cstheme="minorHAnsi"/>
          <w:highlight w:val="green"/>
        </w:rPr>
        <w:t>stereotype</w:t>
      </w:r>
      <w:r w:rsidRPr="008D69FF">
        <w:rPr>
          <w:rStyle w:val="StyleUnderline"/>
          <w:rFonts w:asciiTheme="minorHAnsi" w:hAnsiTheme="minorHAnsi" w:cstheme="minorHAnsi"/>
        </w:rPr>
        <w:t xml:space="preserve"> rather </w:t>
      </w:r>
      <w:r w:rsidRPr="00217A87">
        <w:rPr>
          <w:rStyle w:val="StyleUnderline"/>
          <w:rFonts w:asciiTheme="minorHAnsi" w:hAnsiTheme="minorHAnsi" w:cstheme="minorHAnsi"/>
          <w:highlight w:val="green"/>
        </w:rPr>
        <w:t>turns Asian Americans into</w:t>
      </w:r>
      <w:r w:rsidRPr="008D69FF">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217A87">
        <w:rPr>
          <w:rStyle w:val="StyleUnderline"/>
          <w:rFonts w:asciiTheme="minorHAnsi" w:hAnsiTheme="minorHAnsi" w:cstheme="minorHAnsi"/>
          <w:highlight w:val="green"/>
        </w:rPr>
        <w:t>puppet-like agent</w:t>
      </w:r>
      <w:r w:rsidRPr="008D69FF">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8D69FF">
        <w:rPr>
          <w:rFonts w:asciiTheme="minorHAnsi" w:hAnsiTheme="minorHAnsi" w:cstheme="minorHAnsi"/>
          <w:sz w:val="16"/>
        </w:rPr>
        <w:t xml:space="preserve">” Simply put, </w:t>
      </w:r>
      <w:r w:rsidRPr="008D69FF">
        <w:rPr>
          <w:rStyle w:val="StyleUnderline"/>
          <w:rFonts w:asciiTheme="minorHAnsi" w:hAnsiTheme="minorHAnsi" w:cstheme="minorHAnsi"/>
        </w:rPr>
        <w:t xml:space="preserve">the former is the real of them whose subjectivity remains neither fully symbolized nor properly interpellated, </w:t>
      </w:r>
      <w:r w:rsidRPr="00217A87">
        <w:rPr>
          <w:rStyle w:val="StyleUnderline"/>
          <w:rFonts w:asciiTheme="minorHAnsi" w:hAnsiTheme="minorHAnsi" w:cstheme="minorHAnsi"/>
          <w:highlight w:val="green"/>
        </w:rPr>
        <w:t>an unfathomable dimension of Asian American identity</w:t>
      </w:r>
      <w:r w:rsidRPr="008D69FF">
        <w:rPr>
          <w:rStyle w:val="StyleUnderline"/>
          <w:rFonts w:asciiTheme="minorHAnsi" w:hAnsiTheme="minorHAnsi" w:cstheme="minorHAnsi"/>
        </w:rPr>
        <w:t xml:space="preserve"> that </w:t>
      </w:r>
      <w:r w:rsidRPr="00217A87">
        <w:rPr>
          <w:rStyle w:val="StyleUnderline"/>
          <w:rFonts w:asciiTheme="minorHAnsi" w:hAnsiTheme="minorHAnsi" w:cstheme="minorHAnsi"/>
          <w:highlight w:val="green"/>
        </w:rPr>
        <w:t>resists</w:t>
      </w:r>
      <w:r w:rsidRPr="008D69FF">
        <w:rPr>
          <w:rStyle w:val="StyleUnderline"/>
          <w:rFonts w:asciiTheme="minorHAnsi" w:hAnsiTheme="minorHAnsi" w:cstheme="minorHAnsi"/>
        </w:rPr>
        <w:t xml:space="preserve"> their </w:t>
      </w:r>
      <w:r w:rsidRPr="00217A87">
        <w:rPr>
          <w:rStyle w:val="StyleUnderline"/>
          <w:rFonts w:asciiTheme="minorHAnsi" w:hAnsiTheme="minorHAnsi" w:cstheme="minorHAnsi"/>
          <w:highlight w:val="green"/>
        </w:rPr>
        <w:t>being</w:t>
      </w:r>
      <w:r w:rsidRPr="008D69FF">
        <w:rPr>
          <w:rStyle w:val="StyleUnderline"/>
          <w:rFonts w:asciiTheme="minorHAnsi" w:hAnsiTheme="minorHAnsi" w:cstheme="minorHAnsi"/>
        </w:rPr>
        <w:t xml:space="preserve"> completely </w:t>
      </w:r>
      <w:r w:rsidRPr="00217A87">
        <w:rPr>
          <w:rStyle w:val="StyleUnderline"/>
          <w:rFonts w:asciiTheme="minorHAnsi" w:hAnsiTheme="minorHAnsi" w:cstheme="minorHAnsi"/>
          <w:highlight w:val="green"/>
        </w:rPr>
        <w:t>identified</w:t>
      </w:r>
      <w:r w:rsidRPr="008D69FF">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217A87">
        <w:rPr>
          <w:rStyle w:val="StyleUnderline"/>
          <w:rFonts w:asciiTheme="minorHAnsi" w:hAnsiTheme="minorHAnsi" w:cstheme="minorHAnsi"/>
          <w:highlight w:val="green"/>
        </w:rPr>
        <w:t>it is our fate to be social subjects dictated by the</w:t>
      </w:r>
      <w:r w:rsidRPr="008D69FF">
        <w:rPr>
          <w:rStyle w:val="StyleUnderline"/>
          <w:rFonts w:asciiTheme="minorHAnsi" w:hAnsiTheme="minorHAnsi" w:cstheme="minorHAnsi"/>
        </w:rPr>
        <w:t xml:space="preserve"> representational </w:t>
      </w:r>
      <w:r w:rsidRPr="00217A87">
        <w:rPr>
          <w:rStyle w:val="StyleUnderline"/>
          <w:rFonts w:asciiTheme="minorHAnsi" w:hAnsiTheme="minorHAnsi" w:cstheme="minorHAnsi"/>
          <w:highlight w:val="green"/>
        </w:rPr>
        <w:t xml:space="preserve">system that constitutes our </w:t>
      </w:r>
      <w:proofErr w:type="spellStart"/>
      <w:r w:rsidRPr="00217A87">
        <w:rPr>
          <w:rStyle w:val="StyleUnderline"/>
          <w:rFonts w:asciiTheme="minorHAnsi" w:hAnsiTheme="minorHAnsi" w:cstheme="minorHAnsi"/>
          <w:highlight w:val="green"/>
        </w:rPr>
        <w:t>identitarian</w:t>
      </w:r>
      <w:proofErr w:type="spellEnd"/>
      <w:r w:rsidRPr="00217A87">
        <w:rPr>
          <w:rStyle w:val="StyleUnderline"/>
          <w:rFonts w:asciiTheme="minorHAnsi" w:hAnsiTheme="minorHAnsi" w:cstheme="minorHAnsi"/>
          <w:highlight w:val="green"/>
        </w:rPr>
        <w:t xml:space="preserve"> position, </w:t>
      </w:r>
      <w:r w:rsidRPr="00217A87">
        <w:rPr>
          <w:rStyle w:val="Emphasis"/>
          <w:rFonts w:asciiTheme="minorHAnsi" w:hAnsiTheme="minorHAnsi" w:cstheme="minorHAnsi"/>
          <w:highlight w:val="green"/>
        </w:rPr>
        <w:t>the gap</w:t>
      </w:r>
      <w:r w:rsidRPr="008D69FF">
        <w:rPr>
          <w:rStyle w:val="Emphasis"/>
          <w:rFonts w:asciiTheme="minorHAnsi" w:hAnsiTheme="minorHAnsi" w:cstheme="minorHAnsi"/>
        </w:rPr>
        <w:t xml:space="preserve"> of the subject between real and symbolic </w:t>
      </w:r>
      <w:r w:rsidRPr="00217A87">
        <w:rPr>
          <w:rStyle w:val="Emphasis"/>
          <w:rFonts w:asciiTheme="minorHAnsi" w:hAnsiTheme="minorHAnsi" w:cstheme="minorHAnsi"/>
          <w:highlight w:val="green"/>
        </w:rPr>
        <w:t>never comes to a closure</w:t>
      </w:r>
      <w:r w:rsidRPr="008D69FF">
        <w:rPr>
          <w:rStyle w:val="StyleUnderline"/>
          <w:rFonts w:asciiTheme="minorHAnsi" w:hAnsiTheme="minorHAnsi" w:cstheme="minorHAnsi"/>
        </w:rPr>
        <w:t xml:space="preserve">. The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system of representation can maintain itself through social agreements for the communication between self and other</w:t>
      </w:r>
      <w:r w:rsidRPr="008D69FF">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8D69FF">
        <w:rPr>
          <w:rFonts w:asciiTheme="minorHAnsi" w:hAnsiTheme="minorHAnsi" w:cstheme="minorHAnsi"/>
          <w:sz w:val="16"/>
        </w:rPr>
        <w:t>totality</w:t>
      </w:r>
      <w:proofErr w:type="gramEnd"/>
      <w:r w:rsidRPr="008D69FF">
        <w:rPr>
          <w:rFonts w:asciiTheme="minorHAnsi" w:hAnsiTheme="minorHAnsi" w:cstheme="minorHAnsi"/>
          <w:sz w:val="16"/>
        </w:rPr>
        <w:t xml:space="preserve">, yet it always remains incomplete. W. J. T. Mitchell observes, “Representation is that by which we make our will </w:t>
      </w:r>
      <w:proofErr w:type="spellStart"/>
      <w:r w:rsidRPr="008D69FF">
        <w:rPr>
          <w:rFonts w:asciiTheme="minorHAnsi" w:hAnsiTheme="minorHAnsi" w:cstheme="minorHAnsi"/>
          <w:sz w:val="16"/>
        </w:rPr>
        <w:t>known</w:t>
      </w:r>
      <w:proofErr w:type="spellEnd"/>
      <w:r w:rsidRPr="008D69FF">
        <w:rPr>
          <w:rFonts w:asciiTheme="minorHAnsi" w:hAnsiTheme="minorHAnsi" w:cstheme="minorHAnsi"/>
          <w:sz w:val="16"/>
        </w:rPr>
        <w:t xml:space="preserve"> and, simultaneously, that which alienates our will from ourselves in both the aesthetic and political spheres” (21). </w:t>
      </w:r>
      <w:r w:rsidRPr="008D69FF">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C54F1D1" w14:textId="77777777" w:rsidR="008F73E0" w:rsidRPr="008D69FF" w:rsidRDefault="008F73E0" w:rsidP="008F73E0">
      <w:pPr>
        <w:pStyle w:val="Heading4"/>
        <w:rPr>
          <w:rStyle w:val="Style13ptBold"/>
          <w:b/>
        </w:rPr>
      </w:pPr>
      <w:r w:rsidRPr="008D69FF">
        <w:rPr>
          <w:rStyle w:val="Style13ptBold"/>
          <w:b/>
        </w:rPr>
        <w:t xml:space="preserve">Debate is a communicative activity which forces coercive </w:t>
      </w:r>
      <w:proofErr w:type="spellStart"/>
      <w:r w:rsidRPr="008D69FF">
        <w:rPr>
          <w:rStyle w:val="Style13ptBold"/>
          <w:b/>
        </w:rPr>
        <w:t>mimetism</w:t>
      </w:r>
      <w:proofErr w:type="spellEnd"/>
      <w:r w:rsidRPr="008D69FF">
        <w:rPr>
          <w:rStyle w:val="Style13ptBold"/>
          <w:b/>
        </w:rPr>
        <w:t xml:space="preserve"> which gauges successful assimilation that excludes Asian bodies. Language marks impossible social compliance for the Asian and separates them from the rest of the students.</w:t>
      </w:r>
    </w:p>
    <w:p w14:paraId="51CDBB16" w14:textId="3FD9EC41" w:rsidR="008F73E0" w:rsidRPr="008D69FF" w:rsidRDefault="008F73E0" w:rsidP="008F73E0">
      <w:pPr>
        <w:rPr>
          <w:sz w:val="16"/>
        </w:rPr>
      </w:pPr>
      <w:proofErr w:type="spellStart"/>
      <w:r w:rsidRPr="008D69FF">
        <w:rPr>
          <w:rStyle w:val="StyleUnderline"/>
          <w:b/>
          <w:bCs/>
          <w:u w:val="none"/>
        </w:rPr>
        <w:t>Eng</w:t>
      </w:r>
      <w:proofErr w:type="spellEnd"/>
      <w:r w:rsidRPr="008D69FF">
        <w:rPr>
          <w:rStyle w:val="StyleUnderline"/>
          <w:b/>
          <w:bCs/>
          <w:u w:val="none"/>
        </w:rPr>
        <w:t xml:space="preserve"> &amp; Han </w:t>
      </w:r>
      <w:r>
        <w:rPr>
          <w:rStyle w:val="StyleUnderline"/>
          <w:b/>
          <w:bCs/>
          <w:u w:val="none"/>
        </w:rPr>
        <w:t>1</w:t>
      </w:r>
      <w:r w:rsidRPr="008D69FF">
        <w:rPr>
          <w:rStyle w:val="StyleUnderline"/>
          <w:bCs/>
          <w:u w:val="none"/>
        </w:rPr>
        <w:t>,</w:t>
      </w:r>
      <w:r w:rsidRPr="008D69FF">
        <w:rPr>
          <w:sz w:val="16"/>
        </w:rPr>
        <w:t xml:space="preserve"> DAVID L. </w:t>
      </w:r>
      <w:r w:rsidRPr="008D69FF">
        <w:rPr>
          <w:rStyle w:val="StyleUnderline"/>
          <w:bCs/>
          <w:sz w:val="16"/>
          <w:u w:val="none"/>
        </w:rPr>
        <w:t>ENG &amp;</w:t>
      </w:r>
      <w:r w:rsidRPr="008D69FF">
        <w:rPr>
          <w:sz w:val="16"/>
        </w:rPr>
        <w:t xml:space="preserve"> SHINHEE </w:t>
      </w:r>
      <w:r w:rsidRPr="008D69FF">
        <w:rPr>
          <w:rStyle w:val="StyleUnderline"/>
          <w:bCs/>
          <w:sz w:val="16"/>
          <w:u w:val="none"/>
        </w:rPr>
        <w:t>HAN</w:t>
      </w:r>
      <w:r w:rsidRPr="008D69FF">
        <w:rPr>
          <w:rStyle w:val="StyleUnderline"/>
          <w:sz w:val="16"/>
        </w:rPr>
        <w:t xml:space="preserve"> </w:t>
      </w:r>
      <w:r w:rsidRPr="008D69FF">
        <w:rPr>
          <w:sz w:val="16"/>
        </w:rPr>
        <w:t xml:space="preserve">[David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8D69FF">
        <w:rPr>
          <w:sz w:val="16"/>
        </w:rPr>
        <w:t>Eng</w:t>
      </w:r>
      <w:proofErr w:type="spellEnd"/>
      <w:r w:rsidRPr="008D69FF">
        <w:rPr>
          <w:sz w:val="16"/>
        </w:rPr>
        <w:t xml:space="preserve"> is a founding convenor of the Faculty Working Group on Race and Empire Studies as well as a member of the Executive Board of Gender, Sexuality &amp; Women's </w:t>
      </w:r>
      <w:proofErr w:type="gramStart"/>
      <w:r w:rsidRPr="008D69FF">
        <w:rPr>
          <w:sz w:val="16"/>
        </w:rPr>
        <w:t>Studies</w:t>
      </w:r>
      <w:proofErr w:type="gramEnd"/>
      <w:r w:rsidRPr="008D69FF">
        <w:rPr>
          <w:sz w:val="16"/>
        </w:rPr>
        <w:t xml:space="preserve"> and the Alice Paul Center.  </w:t>
      </w:r>
      <w:proofErr w:type="spellStart"/>
      <w:r w:rsidRPr="008D69FF">
        <w:rPr>
          <w:sz w:val="16"/>
        </w:rPr>
        <w:t>Shinhee</w:t>
      </w:r>
      <w:proofErr w:type="spellEnd"/>
      <w:r w:rsidRPr="008D69FF">
        <w:rPr>
          <w:sz w:val="16"/>
        </w:rPr>
        <w:t xml:space="preserve"> Han, Ph.D. is aa senior psychotherapist at the </w:t>
      </w:r>
      <w:proofErr w:type="spellStart"/>
      <w:r w:rsidRPr="008D69FF">
        <w:rPr>
          <w:sz w:val="16"/>
        </w:rPr>
        <w:t>Newschool</w:t>
      </w:r>
      <w:proofErr w:type="spellEnd"/>
      <w:r w:rsidRPr="008D69FF">
        <w:rPr>
          <w:sz w:val="16"/>
        </w:rPr>
        <w:t xml:space="preserve"> University's counseling service.  Her clinical specializations include Asian and Asian American mental health, transnational adoptees, LGBT population and college students with identity, </w:t>
      </w:r>
      <w:proofErr w:type="gramStart"/>
      <w:r w:rsidRPr="008D69FF">
        <w:rPr>
          <w:sz w:val="16"/>
        </w:rPr>
        <w:t>depression</w:t>
      </w:r>
      <w:proofErr w:type="gramEnd"/>
      <w:r w:rsidRPr="008D69FF">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5C8F24DD" w14:textId="77777777" w:rsidR="008F73E0" w:rsidRPr="008D69FF" w:rsidRDefault="008F73E0" w:rsidP="008F73E0">
      <w:pPr>
        <w:rPr>
          <w:sz w:val="16"/>
        </w:rPr>
      </w:pPr>
      <w:r w:rsidRPr="008D69FF">
        <w:rPr>
          <w:sz w:val="16"/>
        </w:rPr>
        <w:t xml:space="preserve">﻿MIMICRY; OR, THE MELANCHOLIC MACHINE </w:t>
      </w:r>
      <w:r w:rsidRPr="008D69FF">
        <w:rPr>
          <w:rStyle w:val="Emphasis"/>
        </w:rPr>
        <w:t>Racial melancholia as psychic splitting and national dis-ease opens on the interconnected terrains of mimicry, ambivalence, and the stereotype</w:t>
      </w:r>
      <w:r w:rsidRPr="008D69FF">
        <w:rPr>
          <w:sz w:val="16"/>
        </w:rPr>
        <w:t xml:space="preserve">. In his seminal essay “Of Mimicry and Man: The Ambivalence of Colonial Discourse,” </w:t>
      </w:r>
      <w:proofErr w:type="spellStart"/>
      <w:r w:rsidRPr="008D69FF">
        <w:rPr>
          <w:sz w:val="16"/>
        </w:rPr>
        <w:t>Homi</w:t>
      </w:r>
      <w:proofErr w:type="spellEnd"/>
      <w:r w:rsidRPr="008D69FF">
        <w:rPr>
          <w:sz w:val="16"/>
        </w:rPr>
        <w:t xml:space="preserve"> Bhabha describes the ways in which a </w:t>
      </w:r>
      <w:r w:rsidRPr="00217A87">
        <w:rPr>
          <w:rStyle w:val="StyleUnderline"/>
          <w:highlight w:val="green"/>
        </w:rPr>
        <w:t xml:space="preserve">colonial regime compels the colonized subject to mimic </w:t>
      </w:r>
      <w:r w:rsidRPr="008D69FF">
        <w:rPr>
          <w:rStyle w:val="StyleUnderline"/>
        </w:rPr>
        <w:t xml:space="preserve">Western ideals of </w:t>
      </w:r>
      <w:r w:rsidRPr="00217A87">
        <w:rPr>
          <w:rStyle w:val="StyleUnderline"/>
          <w:highlight w:val="green"/>
        </w:rPr>
        <w:t>whiteness.</w:t>
      </w:r>
      <w:r w:rsidRPr="008D69FF">
        <w:rPr>
          <w:rStyle w:val="StyleUnderline"/>
        </w:rPr>
        <w:t xml:space="preserve"> </w:t>
      </w:r>
      <w:r w:rsidRPr="008D69FF">
        <w:rPr>
          <w:sz w:val="16"/>
        </w:rPr>
        <w:t>At the same time, this mimicry is also condemned to failure. Bhabha writes, “</w:t>
      </w:r>
      <w:r w:rsidRPr="00217A87">
        <w:rPr>
          <w:rStyle w:val="StyleUnderline"/>
          <w:highlight w:val="green"/>
        </w:rPr>
        <w:t xml:space="preserve">Colonial mimicry </w:t>
      </w:r>
      <w:r w:rsidRPr="008D69FF">
        <w:rPr>
          <w:rStyle w:val="StyleUnderline"/>
        </w:rPr>
        <w:t xml:space="preserve">is </w:t>
      </w:r>
      <w:r w:rsidRPr="00217A87">
        <w:rPr>
          <w:rStyle w:val="StyleUnderline"/>
          <w:highlight w:val="green"/>
        </w:rPr>
        <w:t xml:space="preserve">the desire for a reformed, </w:t>
      </w:r>
      <w:r w:rsidRPr="008D69FF">
        <w:rPr>
          <w:rStyle w:val="StyleUnderline"/>
        </w:rPr>
        <w:t xml:space="preserve">recognizable </w:t>
      </w:r>
      <w:r w:rsidRPr="00217A87">
        <w:rPr>
          <w:rStyle w:val="StyleUnderline"/>
          <w:highlight w:val="green"/>
        </w:rPr>
        <w:t>Other</w:t>
      </w:r>
      <w:r w:rsidRPr="008D69FF">
        <w:rPr>
          <w:rStyle w:val="StyleUnderline"/>
        </w:rPr>
        <w:t>, as a subject of a difference that is almost the same, but not quite</w:t>
      </w:r>
      <w:r w:rsidRPr="008D69FF">
        <w:rPr>
          <w:sz w:val="16"/>
        </w:rPr>
        <w:t xml:space="preserve">. Which is to say, that the discourse of mimicry is constructed around an ambivalence; </w:t>
      </w:r>
      <w:proofErr w:type="gramStart"/>
      <w:r w:rsidRPr="008D69FF">
        <w:rPr>
          <w:sz w:val="16"/>
        </w:rPr>
        <w:t>in order to</w:t>
      </w:r>
      <w:proofErr w:type="gramEnd"/>
      <w:r w:rsidRPr="008D69FF">
        <w:rPr>
          <w:sz w:val="16"/>
        </w:rPr>
        <w:t xml:space="preserve"> be effective, </w:t>
      </w:r>
      <w:r w:rsidRPr="008D69FF">
        <w:rPr>
          <w:rStyle w:val="Emphasis"/>
        </w:rPr>
        <w:t xml:space="preserve">mimicry </w:t>
      </w:r>
      <w:r w:rsidRPr="00217A87">
        <w:rPr>
          <w:rStyle w:val="Emphasis"/>
          <w:highlight w:val="green"/>
        </w:rPr>
        <w:t>must continually reproduce its slippage,</w:t>
      </w:r>
      <w:r w:rsidRPr="008D69FF">
        <w:rPr>
          <w:rStyle w:val="Emphasis"/>
        </w:rPr>
        <w:t xml:space="preserve"> its excess, </w:t>
      </w:r>
      <w:r w:rsidRPr="00217A87">
        <w:rPr>
          <w:rStyle w:val="Emphasis"/>
          <w:highlight w:val="green"/>
        </w:rPr>
        <w:t>its difference.… Almost the same but not white</w:t>
      </w:r>
      <w:r w:rsidRPr="008D69FF">
        <w:rPr>
          <w:sz w:val="16"/>
        </w:rPr>
        <w:t xml:space="preserve">.”28 </w:t>
      </w:r>
      <w:r w:rsidRPr="008D69FF">
        <w:rPr>
          <w:rStyle w:val="StyleUnderline"/>
        </w:rPr>
        <w:t>Bhabha locates and labels the social imperative to assimilate as the colonial structure of mimicry.</w:t>
      </w:r>
      <w:r w:rsidRPr="008D69FF">
        <w:rPr>
          <w:sz w:val="16"/>
        </w:rPr>
        <w:t xml:space="preserve"> He highlights not only the social performance but also its inevitable, built-in failure. </w:t>
      </w:r>
      <w:r w:rsidRPr="008D69FF">
        <w:rPr>
          <w:rStyle w:val="Emphasis"/>
        </w:rPr>
        <w:t xml:space="preserve">This doubling of difference that is almost the same but not quite, almost the same but not white, results in ambivalence, which comes to define the failure of mimicry. </w:t>
      </w:r>
      <w:r w:rsidRPr="008D69FF">
        <w:rPr>
          <w:sz w:val="16"/>
        </w:rPr>
        <w:t xml:space="preserve">Here we elaborate on Bhabha’s observations of mimicry with its </w:t>
      </w:r>
      <w:proofErr w:type="spellStart"/>
      <w:r w:rsidRPr="008D69FF">
        <w:rPr>
          <w:sz w:val="16"/>
        </w:rPr>
        <w:t>intrasubjective</w:t>
      </w:r>
      <w:proofErr w:type="spellEnd"/>
      <w:r w:rsidRPr="008D69FF">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8D69FF">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8D69FF">
        <w:rPr>
          <w:sz w:val="16"/>
        </w:rPr>
        <w:t>It is crucial to extend Bhabha’s theories on colonial mimicry to the domestic landscape of race relations in the United States—a postcolonial nation itself—</w:t>
      </w:r>
      <w:proofErr w:type="gramStart"/>
      <w:r w:rsidRPr="008D69FF">
        <w:rPr>
          <w:sz w:val="16"/>
        </w:rPr>
        <w:t>in order to</w:t>
      </w:r>
      <w:proofErr w:type="gramEnd"/>
      <w:r w:rsidRPr="008D69FF">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8D69FF">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8D69FF">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8D69FF">
        <w:rPr>
          <w:rStyle w:val="Emphasis"/>
        </w:rPr>
        <w:t xml:space="preserve">Asian Americans are forced to mimic the model minority stereotype </w:t>
      </w:r>
      <w:proofErr w:type="gramStart"/>
      <w:r w:rsidRPr="008D69FF">
        <w:rPr>
          <w:rStyle w:val="Emphasis"/>
        </w:rPr>
        <w:t>in order to</w:t>
      </w:r>
      <w:proofErr w:type="gramEnd"/>
      <w:r w:rsidRPr="008D69FF">
        <w:rPr>
          <w:rStyle w:val="Emphasis"/>
        </w:rPr>
        <w:t xml:space="preserve"> be recognized by mainstream society—in order to be, in order to be seen at all</w:t>
      </w:r>
      <w:r w:rsidRPr="008D69FF">
        <w:rPr>
          <w:sz w:val="16"/>
        </w:rPr>
        <w:t xml:space="preserve">. </w:t>
      </w:r>
      <w:r w:rsidRPr="008D69FF">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8D69FF">
        <w:rPr>
          <w:rStyle w:val="Emphasis"/>
        </w:rPr>
        <w:t xml:space="preserve">. As both a social and a psychic malady, </w:t>
      </w:r>
      <w:proofErr w:type="gramStart"/>
      <w:r w:rsidRPr="008D69FF">
        <w:rPr>
          <w:rStyle w:val="Emphasis"/>
        </w:rPr>
        <w:t>mimicry</w:t>
      </w:r>
      <w:proofErr w:type="gramEnd"/>
      <w:r w:rsidRPr="008D69FF">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8D69FF">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8D69FF">
        <w:rPr>
          <w:sz w:val="16"/>
        </w:rPr>
        <w:t>in spite of</w:t>
      </w:r>
      <w:proofErr w:type="gramEnd"/>
      <w:r w:rsidRPr="008D69FF">
        <w:rPr>
          <w:sz w:val="16"/>
        </w:rPr>
        <w:t xml:space="preserve"> extreme poverty in various Asian American communities) rather than social or cultural belonging. </w:t>
      </w:r>
      <w:r w:rsidRPr="008D69FF">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8D69FF">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8D69FF">
        <w:rPr>
          <w:sz w:val="16"/>
        </w:rPr>
        <w:t>safe”professional</w:t>
      </w:r>
      <w:proofErr w:type="spellEnd"/>
      <w:proofErr w:type="gramEnd"/>
      <w:r w:rsidRPr="008D69FF">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8D69FF">
        <w:rPr>
          <w:sz w:val="16"/>
        </w:rPr>
        <w:t>boat”or</w:t>
      </w:r>
      <w:proofErr w:type="spellEnd"/>
      <w:r w:rsidRPr="008D69FF">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8D69FF">
        <w:rPr>
          <w:sz w:val="16"/>
        </w:rPr>
        <w:t>Viego</w:t>
      </w:r>
      <w:proofErr w:type="spellEnd"/>
      <w:r w:rsidRPr="008D69FF">
        <w:rPr>
          <w:sz w:val="16"/>
        </w:rPr>
        <w:t xml:space="preserve"> has described a similar prioritizing of needs over desires in the context of Latino immigration. He describes this process as the psychic production of a “dead </w:t>
      </w:r>
      <w:proofErr w:type="spellStart"/>
      <w:r w:rsidRPr="008D69FF">
        <w:rPr>
          <w:sz w:val="16"/>
        </w:rPr>
        <w:t>subject,”the</w:t>
      </w:r>
      <w:proofErr w:type="spellEnd"/>
      <w:r w:rsidRPr="008D69FF">
        <w:rPr>
          <w:sz w:val="16"/>
        </w:rPr>
        <w:t xml:space="preserve"> creation of a subject dead to his or her desires.32 Insofar as both social and parental pressures emphasize needs over desires— necessity over extravagance in Sau-ling W </w:t>
      </w:r>
      <w:proofErr w:type="spellStart"/>
      <w:r w:rsidRPr="008D69FF">
        <w:rPr>
          <w:sz w:val="16"/>
        </w:rPr>
        <w:t>ong’s</w:t>
      </w:r>
      <w:proofErr w:type="spellEnd"/>
      <w:r w:rsidRPr="008D69FF">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8D69FF">
        <w:rPr>
          <w:sz w:val="16"/>
        </w:rPr>
        <w:t>positive”representation</w:t>
      </w:r>
      <w:proofErr w:type="spellEnd"/>
      <w:proofErr w:type="gramEnd"/>
      <w:r w:rsidRPr="008D69FF">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8D69FF">
        <w:rPr>
          <w:sz w:val="16"/>
        </w:rPr>
        <w:t>sufficiendy</w:t>
      </w:r>
      <w:proofErr w:type="spellEnd"/>
      <w:r w:rsidRPr="008D69FF">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8D69FF">
        <w:rPr>
          <w:sz w:val="16"/>
        </w:rPr>
        <w:t>Palace</w:t>
      </w:r>
      <w:proofErr w:type="gramStart"/>
      <w:r w:rsidRPr="008D69FF">
        <w:rPr>
          <w:sz w:val="16"/>
        </w:rPr>
        <w:t>.”Eventually</w:t>
      </w:r>
      <w:proofErr w:type="spellEnd"/>
      <w:proofErr w:type="gramEnd"/>
      <w:r w:rsidRPr="008D69FF">
        <w:rPr>
          <w:sz w:val="16"/>
        </w:rPr>
        <w:t>, the franchise fails, and the first “</w:t>
      </w:r>
      <w:proofErr w:type="spellStart"/>
      <w:r w:rsidRPr="008D69FF">
        <w:rPr>
          <w:sz w:val="16"/>
        </w:rPr>
        <w:t>a”falls</w:t>
      </w:r>
      <w:proofErr w:type="spellEnd"/>
      <w:r w:rsidRPr="008D69FF">
        <w:rPr>
          <w:sz w:val="16"/>
        </w:rPr>
        <w:t xml:space="preserve"> off the “Chicken </w:t>
      </w:r>
      <w:proofErr w:type="spellStart"/>
      <w:r w:rsidRPr="008D69FF">
        <w:rPr>
          <w:sz w:val="16"/>
        </w:rPr>
        <w:t>Palace”sign</w:t>
      </w:r>
      <w:proofErr w:type="spellEnd"/>
      <w:r w:rsidRPr="008D69FF">
        <w:rPr>
          <w:sz w:val="16"/>
        </w:rPr>
        <w:t xml:space="preserve"> which becomes “Chicken </w:t>
      </w:r>
      <w:proofErr w:type="spellStart"/>
      <w:r w:rsidRPr="008D69FF">
        <w:rPr>
          <w:sz w:val="16"/>
        </w:rPr>
        <w:t>P_lace.”This</w:t>
      </w:r>
      <w:proofErr w:type="spellEnd"/>
      <w:r w:rsidRPr="008D69FF">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8D69FF">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8D69FF">
        <w:rPr>
          <w:sz w:val="8"/>
          <w:szCs w:val="8"/>
        </w:rPr>
        <w:t>intrasubjective</w:t>
      </w:r>
      <w:proofErr w:type="spellEnd"/>
      <w:r w:rsidRPr="008D69FF">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8D69FF">
        <w:rPr>
          <w:sz w:val="8"/>
          <w:szCs w:val="8"/>
        </w:rPr>
        <w:t>depathologize</w:t>
      </w:r>
      <w:proofErr w:type="spellEnd"/>
      <w:r w:rsidRPr="008D69FF">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8D69FF">
        <w:rPr>
          <w:sz w:val="8"/>
          <w:szCs w:val="8"/>
        </w:rPr>
        <w:t>school</w:t>
      </w:r>
      <w:proofErr w:type="gramStart"/>
      <w:r w:rsidRPr="008D69FF">
        <w:rPr>
          <w:sz w:val="8"/>
          <w:szCs w:val="8"/>
        </w:rPr>
        <w:t>.”When</w:t>
      </w:r>
      <w:proofErr w:type="spellEnd"/>
      <w:proofErr w:type="gramEnd"/>
      <w:r w:rsidRPr="008D69FF">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8D69FF">
        <w:rPr>
          <w:sz w:val="8"/>
          <w:szCs w:val="8"/>
        </w:rPr>
        <w:t>parents’failure</w:t>
      </w:r>
      <w:proofErr w:type="spellEnd"/>
      <w:r w:rsidRPr="008D69FF">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8D69FF">
        <w:rPr>
          <w:sz w:val="8"/>
          <w:szCs w:val="8"/>
        </w:rPr>
        <w:t>In particular, Elaine</w:t>
      </w:r>
      <w:proofErr w:type="gramEnd"/>
      <w:r w:rsidRPr="008D69FF">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8D69FF">
        <w:rPr>
          <w:sz w:val="8"/>
          <w:szCs w:val="8"/>
        </w:rPr>
        <w:t>at the moment</w:t>
      </w:r>
      <w:proofErr w:type="gramEnd"/>
      <w:r w:rsidRPr="008D69FF">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8D69FF">
        <w:rPr>
          <w:sz w:val="8"/>
          <w:szCs w:val="8"/>
        </w:rPr>
        <w:t>intrasubjective</w:t>
      </w:r>
      <w:proofErr w:type="spellEnd"/>
      <w:r w:rsidRPr="008D69FF">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8D69FF">
        <w:rPr>
          <w:sz w:val="8"/>
          <w:szCs w:val="8"/>
        </w:rPr>
        <w:t>manner in which</w:t>
      </w:r>
      <w:proofErr w:type="gramEnd"/>
      <w:r w:rsidRPr="008D69FF">
        <w:rPr>
          <w:sz w:val="8"/>
          <w:szCs w:val="8"/>
        </w:rPr>
        <w:t xml:space="preserve"> the </w:t>
      </w:r>
      <w:proofErr w:type="spellStart"/>
      <w:r w:rsidRPr="008D69FF">
        <w:rPr>
          <w:sz w:val="8"/>
          <w:szCs w:val="8"/>
        </w:rPr>
        <w:t>daughters’bodies</w:t>
      </w:r>
      <w:proofErr w:type="spellEnd"/>
      <w:r w:rsidRPr="008D69FF">
        <w:rPr>
          <w:sz w:val="8"/>
          <w:szCs w:val="8"/>
        </w:rPr>
        <w:t xml:space="preserve"> and voices become substitutes for those of the mothers— not just the </w:t>
      </w:r>
      <w:proofErr w:type="spellStart"/>
      <w:r w:rsidRPr="008D69FF">
        <w:rPr>
          <w:sz w:val="8"/>
          <w:szCs w:val="8"/>
        </w:rPr>
        <w:t>mothers’bodies</w:t>
      </w:r>
      <w:proofErr w:type="spellEnd"/>
      <w:r w:rsidRPr="008D69FF">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8D69FF">
        <w:rPr>
          <w:sz w:val="8"/>
          <w:szCs w:val="8"/>
        </w:rPr>
        <w:t>mothers’losses</w:t>
      </w:r>
      <w:proofErr w:type="spellEnd"/>
      <w:r w:rsidRPr="008D69FF">
        <w:rPr>
          <w:sz w:val="8"/>
          <w:szCs w:val="8"/>
        </w:rPr>
        <w:t xml:space="preserve">. The </w:t>
      </w:r>
      <w:proofErr w:type="spellStart"/>
      <w:r w:rsidRPr="008D69FF">
        <w:rPr>
          <w:sz w:val="8"/>
          <w:szCs w:val="8"/>
        </w:rPr>
        <w:t>mothers’voices</w:t>
      </w:r>
      <w:proofErr w:type="spellEnd"/>
      <w:r w:rsidRPr="008D69FF">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8D69FF">
        <w:rPr>
          <w:sz w:val="8"/>
          <w:szCs w:val="8"/>
        </w:rPr>
        <w:t>In the course of</w:t>
      </w:r>
      <w:proofErr w:type="gramEnd"/>
      <w:r w:rsidRPr="008D69FF">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8D69FF">
        <w:rPr>
          <w:sz w:val="8"/>
          <w:szCs w:val="8"/>
        </w:rPr>
        <w:t>saidsomething</w:t>
      </w:r>
      <w:proofErr w:type="spellEnd"/>
      <w:r w:rsidRPr="008D69FF">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8D69FF">
        <w:rPr>
          <w:sz w:val="8"/>
          <w:szCs w:val="8"/>
        </w:rPr>
        <w:t>incommensurabilities</w:t>
      </w:r>
      <w:proofErr w:type="spellEnd"/>
      <w:r w:rsidRPr="008D69FF">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8D69FF">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8D69FF">
        <w:rPr>
          <w:sz w:val="16"/>
        </w:rPr>
        <w:t>brother</w:t>
      </w:r>
      <w:proofErr w:type="gramEnd"/>
      <w:r w:rsidRPr="008D69FF">
        <w:rPr>
          <w:sz w:val="16"/>
        </w:rPr>
        <w:t xml:space="preserve"> and a sister, both of whom were born in the United States. Before Nelson entered school, his mother spoke only Japanese to the children. </w:t>
      </w:r>
      <w:r w:rsidRPr="008D69FF">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217A87">
        <w:rPr>
          <w:rStyle w:val="StyleUnderline"/>
          <w:highlight w:val="green"/>
        </w:rPr>
        <w:t>Nelson</w:t>
      </w:r>
      <w:r w:rsidRPr="008D69FF">
        <w:rPr>
          <w:rStyle w:val="StyleUnderline"/>
        </w:rPr>
        <w:t xml:space="preserve"> recounts a story that took place later in grade school. During a reading lesson, he </w:t>
      </w:r>
      <w:r w:rsidRPr="00217A87">
        <w:rPr>
          <w:rStyle w:val="StyleUnderline"/>
          <w:highlight w:val="green"/>
        </w:rPr>
        <w:t>mispronounced “crooked” as “</w:t>
      </w:r>
      <w:proofErr w:type="spellStart"/>
      <w:proofErr w:type="gramStart"/>
      <w:r w:rsidRPr="00217A87">
        <w:rPr>
          <w:rStyle w:val="StyleUnderline"/>
          <w:highlight w:val="green"/>
        </w:rPr>
        <w:t>crookd</w:t>
      </w:r>
      <w:proofErr w:type="spellEnd"/>
      <w:r w:rsidRPr="008D69FF">
        <w:rPr>
          <w:rStyle w:val="StyleUnderline"/>
        </w:rPr>
        <w:t>”(</w:t>
      </w:r>
      <w:proofErr w:type="gramEnd"/>
      <w:r w:rsidRPr="008D69FF">
        <w:rPr>
          <w:rStyle w:val="StyleUnderline"/>
        </w:rPr>
        <w:t xml:space="preserve">one syllable). </w:t>
      </w:r>
      <w:r w:rsidRPr="00217A87">
        <w:rPr>
          <w:rStyle w:val="StyleUnderline"/>
          <w:highlight w:val="green"/>
        </w:rPr>
        <w:t xml:space="preserve">His teacher shamed him publicly for his failed </w:t>
      </w:r>
      <w:r w:rsidRPr="008D69FF">
        <w:rPr>
          <w:rStyle w:val="StyleUnderline"/>
        </w:rPr>
        <w:t xml:space="preserve">speech act—his failed act of </w:t>
      </w:r>
      <w:r w:rsidRPr="00217A87">
        <w:rPr>
          <w:rStyle w:val="StyleUnderline"/>
          <w:highlight w:val="green"/>
        </w:rPr>
        <w:t>mimicry</w:t>
      </w:r>
      <w:r w:rsidRPr="008D69FF">
        <w:rPr>
          <w:rStyle w:val="StyleUnderline"/>
        </w:rPr>
        <w:t xml:space="preserve"> —and demanded to know where he learned to mispronounce such a simple word. </w:t>
      </w:r>
      <w:r w:rsidRPr="008D69FF">
        <w:rPr>
          <w:sz w:val="16"/>
        </w:rPr>
        <w:t xml:space="preserve">Nelson reluctantly replied that he learned this pronunciation from his mother. </w:t>
      </w:r>
      <w:r w:rsidRPr="008D69FF">
        <w:rPr>
          <w:rStyle w:val="StyleUnderline"/>
        </w:rPr>
        <w:t>Nelson remembers</w:t>
      </w:r>
      <w:proofErr w:type="gramStart"/>
      <w:r w:rsidRPr="008D69FF">
        <w:rPr>
          <w:rStyle w:val="StyleUnderline"/>
        </w:rPr>
        <w:t>, in particular, feelings</w:t>
      </w:r>
      <w:proofErr w:type="gramEnd"/>
      <w:r w:rsidRPr="008D69FF">
        <w:rPr>
          <w:rStyle w:val="StyleUnderline"/>
        </w:rPr>
        <w:t xml:space="preserve"> of social embarrassment and shame from the ridicule of his teacher and classmates.</w:t>
      </w:r>
      <w:r w:rsidRPr="008D69FF">
        <w:rPr>
          <w:sz w:val="16"/>
        </w:rPr>
        <w:t xml:space="preserve"> </w:t>
      </w:r>
      <w:r w:rsidRPr="008D69FF">
        <w:rPr>
          <w:rStyle w:val="StyleUnderline"/>
        </w:rPr>
        <w:t>What we learn about Nelson’s case history is that, although his original connection to the primary object (the mother) was through the Japanese language, this connection was interrupted by a foreign property, English.</w:t>
      </w:r>
      <w:r w:rsidRPr="008D69FF">
        <w:rPr>
          <w:sz w:val="16"/>
        </w:rPr>
        <w:t xml:space="preserve"> The mother’s poor mimicry of English severed and revised the earliest mother-child attachment, one brokered in Japanese. As such, Nelson could no longer mirror himself from his mother, in Japanese or in English. </w:t>
      </w:r>
      <w:r w:rsidRPr="008D69FF">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8D69FF">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8D69FF">
        <w:rPr>
          <w:sz w:val="16"/>
        </w:rPr>
        <w:t>Japaneseness</w:t>
      </w:r>
      <w:proofErr w:type="spellEnd"/>
      <w:r w:rsidRPr="008D69FF">
        <w:rPr>
          <w:sz w:val="16"/>
        </w:rPr>
        <w:t xml:space="preserve">. Nelson’s situation reveals how on two fronts ideals of whiteness and ideals of </w:t>
      </w:r>
      <w:proofErr w:type="spellStart"/>
      <w:r w:rsidRPr="008D69FF">
        <w:rPr>
          <w:sz w:val="16"/>
        </w:rPr>
        <w:t>Japaneseness</w:t>
      </w:r>
      <w:proofErr w:type="spellEnd"/>
      <w:r w:rsidRPr="008D69FF">
        <w:rPr>
          <w:sz w:val="16"/>
        </w:rPr>
        <w:t xml:space="preserve"> are lost and unresolved. </w:t>
      </w:r>
      <w:r w:rsidRPr="008D69FF">
        <w:rPr>
          <w:rStyle w:val="StyleUnderline"/>
        </w:rPr>
        <w:t xml:space="preserve">Here </w:t>
      </w:r>
      <w:r w:rsidRPr="00217A87">
        <w:rPr>
          <w:rStyle w:val="StyleUnderline"/>
          <w:highlight w:val="green"/>
        </w:rPr>
        <w:t>the problem of accent marks</w:t>
      </w:r>
      <w:r w:rsidRPr="008D69FF">
        <w:rPr>
          <w:rStyle w:val="StyleUnderline"/>
        </w:rPr>
        <w:t xml:space="preserve"> an </w:t>
      </w:r>
      <w:r w:rsidRPr="00217A87">
        <w:rPr>
          <w:rStyle w:val="StyleUnderline"/>
          <w:highlight w:val="green"/>
        </w:rPr>
        <w:t>impossible social compliance</w:t>
      </w:r>
      <w:r w:rsidRPr="008D69FF">
        <w:rPr>
          <w:rStyle w:val="StyleUnderline"/>
        </w:rPr>
        <w:t xml:space="preserve">. In both instances, </w:t>
      </w:r>
      <w:r w:rsidRPr="00217A87">
        <w:rPr>
          <w:rStyle w:val="StyleUnderline"/>
          <w:highlight w:val="green"/>
        </w:rPr>
        <w:t>language is the privileged vehicle</w:t>
      </w:r>
      <w:r w:rsidRPr="008D69FF">
        <w:rPr>
          <w:rStyle w:val="StyleUnderline"/>
        </w:rPr>
        <w:t xml:space="preserve">— the privileged property— </w:t>
      </w:r>
      <w:r w:rsidRPr="00217A87">
        <w:rPr>
          <w:rStyle w:val="StyleUnderline"/>
          <w:highlight w:val="green"/>
        </w:rPr>
        <w:t>by which standards of successful assimilation</w:t>
      </w:r>
      <w:r w:rsidRPr="008D69FF">
        <w:rPr>
          <w:rStyle w:val="StyleUnderline"/>
        </w:rPr>
        <w:t xml:space="preserve"> and failed integration </w:t>
      </w:r>
      <w:r w:rsidRPr="00217A87">
        <w:rPr>
          <w:rStyle w:val="StyleUnderline"/>
          <w:highlight w:val="green"/>
        </w:rPr>
        <w:t>are measured</w:t>
      </w:r>
      <w:r w:rsidRPr="008D69FF">
        <w:rPr>
          <w:rStyle w:val="StyleUnderline"/>
        </w:rPr>
        <w:t>.</w:t>
      </w:r>
      <w:r w:rsidRPr="008D69FF">
        <w:rPr>
          <w:sz w:val="16"/>
        </w:rPr>
        <w:t xml:space="preserve"> In this sense, </w:t>
      </w:r>
      <w:r w:rsidRPr="00217A87">
        <w:rPr>
          <w:rStyle w:val="Emphasis"/>
          <w:highlight w:val="green"/>
        </w:rPr>
        <w:t>language</w:t>
      </w:r>
      <w:r w:rsidRPr="008D69FF">
        <w:rPr>
          <w:rStyle w:val="Emphasis"/>
        </w:rPr>
        <w:t xml:space="preserve"> itself might be thought of as </w:t>
      </w:r>
      <w:r w:rsidRPr="00217A87">
        <w:rPr>
          <w:rStyle w:val="Emphasis"/>
          <w:highlight w:val="green"/>
        </w:rPr>
        <w:t>a</w:t>
      </w:r>
      <w:r w:rsidRPr="008D69FF">
        <w:rPr>
          <w:rStyle w:val="Emphasis"/>
        </w:rPr>
        <w:t xml:space="preserve"> kind of </w:t>
      </w:r>
      <w:r w:rsidRPr="00217A87">
        <w:rPr>
          <w:rStyle w:val="Emphasis"/>
          <w:highlight w:val="green"/>
        </w:rPr>
        <w:t>property right</w:t>
      </w:r>
      <w:r w:rsidRPr="008D69FF">
        <w:rPr>
          <w:rStyle w:val="Emphasis"/>
        </w:rPr>
        <w:t xml:space="preserve"> and stereotype, </w:t>
      </w:r>
      <w:r w:rsidRPr="00217A87">
        <w:rPr>
          <w:rStyle w:val="Emphasis"/>
          <w:highlight w:val="green"/>
        </w:rPr>
        <w:t>demanding a flawless mimicry</w:t>
      </w:r>
      <w:r w:rsidRPr="008D69FF">
        <w:rPr>
          <w:rStyle w:val="Emphasis"/>
        </w:rPr>
        <w:t xml:space="preserve"> on the part of the young Nelson, whose failed performance leads him to shame and self-abasement at a crucial moment of social and psychic development. </w:t>
      </w:r>
      <w:r w:rsidRPr="008D69FF">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8D69FF">
        <w:rPr>
          <w:rStyle w:val="Emphasis"/>
        </w:rPr>
        <w:t xml:space="preserve">We need to emphasize that </w:t>
      </w:r>
      <w:r w:rsidRPr="00217A87">
        <w:rPr>
          <w:rStyle w:val="Emphasis"/>
          <w:highlight w:val="green"/>
        </w:rPr>
        <w:t>the shaming ritual</w:t>
      </w:r>
      <w:r w:rsidRPr="008D69FF">
        <w:rPr>
          <w:rStyle w:val="Emphasis"/>
        </w:rPr>
        <w:t xml:space="preserve"> to which the grade-school teacher subjected Nelson—one </w:t>
      </w:r>
      <w:r w:rsidRPr="00217A87">
        <w:rPr>
          <w:rStyle w:val="Emphasis"/>
          <w:highlight w:val="green"/>
        </w:rPr>
        <w:t xml:space="preserve">all too common in the Darwinian </w:t>
      </w:r>
      <w:r w:rsidRPr="008D69FF">
        <w:rPr>
          <w:rStyle w:val="Emphasis"/>
        </w:rPr>
        <w:t>space of the</w:t>
      </w:r>
      <w:r w:rsidRPr="00217A87">
        <w:rPr>
          <w:rStyle w:val="Emphasis"/>
          <w:highlight w:val="green"/>
        </w:rPr>
        <w:t xml:space="preserve"> classroom— </w:t>
      </w:r>
      <w:r w:rsidRPr="008D69FF">
        <w:rPr>
          <w:rStyle w:val="Emphasis"/>
        </w:rPr>
        <w:t xml:space="preserve">is one that not merely makes his transition into English difficult but also </w:t>
      </w:r>
      <w:r w:rsidRPr="00217A87">
        <w:rPr>
          <w:rStyle w:val="Emphasis"/>
          <w:highlight w:val="green"/>
        </w:rPr>
        <w:t>demonizes</w:t>
      </w:r>
      <w:r w:rsidRPr="008D69FF">
        <w:rPr>
          <w:rStyle w:val="Emphasis"/>
        </w:rPr>
        <w:t xml:space="preserve"> and repudiates </w:t>
      </w:r>
      <w:r w:rsidRPr="00217A87">
        <w:rPr>
          <w:rStyle w:val="Emphasis"/>
          <w:highlight w:val="green"/>
        </w:rPr>
        <w:t>the mother</w:t>
      </w:r>
      <w:r w:rsidRPr="008D69FF">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8D69FF">
        <w:rPr>
          <w:rStyle w:val="Emphasis"/>
        </w:rPr>
        <w:t>The relationship between language, pedagogy, and assimilation into a mainstream national citizenry is examined also in a short story by Monique T. D. Truong</w:t>
      </w:r>
      <w:r w:rsidRPr="008D69FF">
        <w:rPr>
          <w:sz w:val="16"/>
        </w:rPr>
        <w:t>. “</w:t>
      </w:r>
      <w:proofErr w:type="gramStart"/>
      <w:r w:rsidRPr="008D69FF">
        <w:rPr>
          <w:sz w:val="16"/>
        </w:rPr>
        <w:t>Kelly”(</w:t>
      </w:r>
      <w:proofErr w:type="gramEnd"/>
      <w:r w:rsidRPr="008D69FF">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8D69FF">
        <w:rPr>
          <w:sz w:val="16"/>
        </w:rPr>
        <w:t>intrasubjective</w:t>
      </w:r>
      <w:proofErr w:type="spellEnd"/>
      <w:r w:rsidRPr="008D69FF">
        <w:rPr>
          <w:sz w:val="16"/>
        </w:rPr>
        <w:t xml:space="preserve"> monologue of one remarkable for its anger and solipsism. What is an epistolary, after all, other than an impassioned (but not necessarily answered) plea to the other? </w:t>
      </w:r>
      <w:r w:rsidRPr="008D69FF">
        <w:rPr>
          <w:rStyle w:val="StyleUnderline"/>
        </w:rPr>
        <w:t xml:space="preserve">Truong’s narrator recalls their grade-school teacher: </w:t>
      </w:r>
      <w:r w:rsidRPr="008D69FF">
        <w:rPr>
          <w:sz w:val="16"/>
        </w:rPr>
        <w:t xml:space="preserve">Kelly, remember how Mrs. </w:t>
      </w:r>
      <w:proofErr w:type="spellStart"/>
      <w:r w:rsidRPr="008D69FF">
        <w:rPr>
          <w:sz w:val="16"/>
        </w:rPr>
        <w:t>Hammerick</w:t>
      </w:r>
      <w:proofErr w:type="spellEnd"/>
      <w:r w:rsidRPr="008D69FF">
        <w:rPr>
          <w:sz w:val="16"/>
        </w:rPr>
        <w:t xml:space="preserve"> talked about Veteran’s Day? How about the Day of Infamy when the Japanese bombed Pearl Harbor? Mrs. </w:t>
      </w:r>
      <w:proofErr w:type="spellStart"/>
      <w:r w:rsidRPr="008D69FF">
        <w:rPr>
          <w:sz w:val="16"/>
        </w:rPr>
        <w:t>Hammerick</w:t>
      </w:r>
      <w:proofErr w:type="spellEnd"/>
      <w:r w:rsidRPr="008D69FF">
        <w:rPr>
          <w:sz w:val="16"/>
        </w:rPr>
        <w:t xml:space="preserve">, you know, the mayor’s wife always had a sweet something surrounding her like she had spent too much time pulling taffy.... Kelly, you only knew that she liked the </w:t>
      </w:r>
      <w:proofErr w:type="spellStart"/>
      <w:r w:rsidRPr="008D69FF">
        <w:rPr>
          <w:sz w:val="16"/>
        </w:rPr>
        <w:t>Beths</w:t>
      </w:r>
      <w:proofErr w:type="spellEnd"/>
      <w:r w:rsidRPr="008D69FF">
        <w:rPr>
          <w:sz w:val="16"/>
        </w:rPr>
        <w:t xml:space="preserve"> and the </w:t>
      </w:r>
      <w:proofErr w:type="spellStart"/>
      <w:r w:rsidRPr="008D69FF">
        <w:rPr>
          <w:sz w:val="16"/>
        </w:rPr>
        <w:t>Susans</w:t>
      </w:r>
      <w:proofErr w:type="spellEnd"/>
      <w:r w:rsidRPr="008D69FF">
        <w:rPr>
          <w:sz w:val="16"/>
        </w:rPr>
        <w:t xml:space="preserve"> </w:t>
      </w:r>
      <w:proofErr w:type="gramStart"/>
      <w:r w:rsidRPr="008D69FF">
        <w:rPr>
          <w:sz w:val="16"/>
        </w:rPr>
        <w:t>cause</w:t>
      </w:r>
      <w:proofErr w:type="gramEnd"/>
      <w:r w:rsidRPr="008D69FF">
        <w:rPr>
          <w:sz w:val="16"/>
        </w:rPr>
        <w:t xml:space="preserve"> they wore pink and never bulged and buckled out of their shirt plackets. I </w:t>
      </w:r>
      <w:proofErr w:type="gramStart"/>
      <w:r w:rsidRPr="008D69FF">
        <w:rPr>
          <w:sz w:val="16"/>
        </w:rPr>
        <w:t>was scared of</w:t>
      </w:r>
      <w:proofErr w:type="gramEnd"/>
      <w:r w:rsidRPr="008D69FF">
        <w:rPr>
          <w:sz w:val="16"/>
        </w:rPr>
        <w:t xml:space="preserve"> her like no dark corners could ever scare me. </w:t>
      </w:r>
      <w:r w:rsidRPr="008D69FF">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8D69FF">
        <w:rPr>
          <w:rStyle w:val="StyleUnderline"/>
        </w:rPr>
        <w:t>Pearl</w:t>
      </w:r>
      <w:proofErr w:type="gramEnd"/>
      <w:r w:rsidRPr="008D69FF">
        <w:rPr>
          <w:rStyle w:val="StyleUnderline"/>
        </w:rPr>
        <w:t xml:space="preserve"> and my last name was Harbor. They understood her like she was speaking French and their names were all Claude and Pierre</w:t>
      </w:r>
      <w:r w:rsidRPr="008D69FF">
        <w:rPr>
          <w:sz w:val="16"/>
        </w:rPr>
        <w:t xml:space="preserve">.45 Truong’s story expands our discussion of language and its performative effects on the constitution of good and bad national subjects. </w:t>
      </w:r>
      <w:r w:rsidRPr="008D69FF">
        <w:rPr>
          <w:rStyle w:val="StyleUnderline"/>
        </w:rPr>
        <w:t xml:space="preserve">Here, Mrs. </w:t>
      </w:r>
      <w:proofErr w:type="spellStart"/>
      <w:r w:rsidRPr="008D69FF">
        <w:rPr>
          <w:rStyle w:val="StyleUnderline"/>
        </w:rPr>
        <w:t>Hammerick’s</w:t>
      </w:r>
      <w:proofErr w:type="spellEnd"/>
      <w:r w:rsidRPr="008D69FF">
        <w:rPr>
          <w:rStyle w:val="StyleUnderline"/>
        </w:rPr>
        <w:t xml:space="preserve"> </w:t>
      </w:r>
      <w:r w:rsidRPr="00217A87">
        <w:rPr>
          <w:rStyle w:val="StyleUnderline"/>
          <w:highlight w:val="green"/>
        </w:rPr>
        <w:t>common language</w:t>
      </w:r>
      <w:r w:rsidRPr="008D69FF">
        <w:rPr>
          <w:rStyle w:val="StyleUnderline"/>
        </w:rPr>
        <w:t xml:space="preserve"> for the “deaf, blind, and dumb”—a language from which Thuy-Mai is emphatically excluded—</w:t>
      </w:r>
      <w:r w:rsidRPr="00217A87">
        <w:rPr>
          <w:rStyle w:val="StyleUnderline"/>
          <w:highlight w:val="green"/>
        </w:rPr>
        <w:t>is used to create and</w:t>
      </w:r>
      <w:r w:rsidRPr="008D69FF">
        <w:rPr>
          <w:rStyle w:val="StyleUnderline"/>
        </w:rPr>
        <w:t xml:space="preserve"> then </w:t>
      </w:r>
      <w:r w:rsidRPr="00217A87">
        <w:rPr>
          <w:rStyle w:val="StyleUnderline"/>
          <w:highlight w:val="green"/>
        </w:rPr>
        <w:t xml:space="preserve">separate good </w:t>
      </w:r>
      <w:r w:rsidRPr="008D69FF">
        <w:rPr>
          <w:rStyle w:val="StyleUnderline"/>
        </w:rPr>
        <w:t xml:space="preserve">students </w:t>
      </w:r>
      <w:r w:rsidRPr="00217A87">
        <w:rPr>
          <w:rStyle w:val="StyleUnderline"/>
          <w:highlight w:val="green"/>
        </w:rPr>
        <w:t xml:space="preserve">from bad students within the </w:t>
      </w:r>
      <w:r w:rsidRPr="008D69FF">
        <w:rPr>
          <w:rStyle w:val="StyleUnderline"/>
        </w:rPr>
        <w:t xml:space="preserve">institutionalized space of the </w:t>
      </w:r>
      <w:r w:rsidRPr="00217A87">
        <w:rPr>
          <w:rStyle w:val="StyleUnderline"/>
          <w:highlight w:val="green"/>
        </w:rPr>
        <w:t>classroom</w:t>
      </w:r>
      <w:r w:rsidRPr="008D69FF">
        <w:rPr>
          <w:rStyle w:val="StyleUnderline"/>
        </w:rPr>
        <w:t>.</w:t>
      </w:r>
      <w:r w:rsidRPr="008D69FF">
        <w:rPr>
          <w:sz w:val="16"/>
        </w:rPr>
        <w:t xml:space="preserve"> The </w:t>
      </w:r>
      <w:proofErr w:type="spellStart"/>
      <w:r w:rsidRPr="008D69FF">
        <w:rPr>
          <w:sz w:val="16"/>
        </w:rPr>
        <w:t>Susans</w:t>
      </w:r>
      <w:proofErr w:type="spellEnd"/>
      <w:r w:rsidRPr="008D69FF">
        <w:rPr>
          <w:sz w:val="16"/>
        </w:rPr>
        <w:t xml:space="preserve"> and the </w:t>
      </w:r>
      <w:proofErr w:type="spellStart"/>
      <w:r w:rsidRPr="008D69FF">
        <w:rPr>
          <w:sz w:val="16"/>
        </w:rPr>
        <w:t>Beths</w:t>
      </w:r>
      <w:proofErr w:type="spellEnd"/>
      <w:r w:rsidRPr="008D69FF">
        <w:rPr>
          <w:sz w:val="16"/>
        </w:rPr>
        <w:t xml:space="preserve">, the </w:t>
      </w:r>
      <w:proofErr w:type="spellStart"/>
      <w:r w:rsidRPr="008D69FF">
        <w:rPr>
          <w:sz w:val="16"/>
        </w:rPr>
        <w:t>Claudes</w:t>
      </w:r>
      <w:proofErr w:type="spellEnd"/>
      <w:r w:rsidRPr="008D69FF">
        <w:rPr>
          <w:sz w:val="16"/>
        </w:rPr>
        <w:t xml:space="preserve"> and the </w:t>
      </w:r>
      <w:proofErr w:type="spellStart"/>
      <w:r w:rsidRPr="008D69FF">
        <w:rPr>
          <w:sz w:val="16"/>
        </w:rPr>
        <w:t>Pierres</w:t>
      </w:r>
      <w:proofErr w:type="spellEnd"/>
      <w:r w:rsidRPr="008D69FF">
        <w:rPr>
          <w:sz w:val="16"/>
        </w:rPr>
        <w:t>, are all, as Louis Althusser would put it, “</w:t>
      </w:r>
      <w:proofErr w:type="spellStart"/>
      <w:r w:rsidRPr="008D69FF">
        <w:rPr>
          <w:sz w:val="16"/>
        </w:rPr>
        <w:t>interpellated”by</w:t>
      </w:r>
      <w:proofErr w:type="spellEnd"/>
      <w:r w:rsidRPr="008D69FF">
        <w:rPr>
          <w:sz w:val="16"/>
        </w:rPr>
        <w:t xml:space="preserve"> the mayor’s wife as good citizen- subjects of the classroom and nation-state.46 </w:t>
      </w:r>
      <w:r w:rsidRPr="008D69FF">
        <w:rPr>
          <w:rStyle w:val="Emphasis"/>
        </w:rPr>
        <w:t xml:space="preserve">Truong emphasizes how </w:t>
      </w:r>
      <w:r w:rsidRPr="00217A87">
        <w:rPr>
          <w:rStyle w:val="Emphasis"/>
          <w:highlight w:val="green"/>
        </w:rPr>
        <w:t xml:space="preserve">education is a primary site through which narratives of national identity </w:t>
      </w:r>
      <w:r w:rsidRPr="008D69FF">
        <w:rPr>
          <w:rStyle w:val="Emphasis"/>
        </w:rPr>
        <w:t xml:space="preserve">and belonging </w:t>
      </w:r>
      <w:r w:rsidRPr="00217A87">
        <w:rPr>
          <w:rStyle w:val="Emphasis"/>
          <w:highlight w:val="green"/>
        </w:rPr>
        <w:t xml:space="preserve">are established </w:t>
      </w:r>
      <w:r w:rsidRPr="008D69FF">
        <w:rPr>
          <w:rStyle w:val="Emphasis"/>
        </w:rPr>
        <w:t xml:space="preserve">and reinforced through pedagogical compliance. </w:t>
      </w:r>
      <w:r w:rsidRPr="008D69FF">
        <w:rPr>
          <w:sz w:val="16"/>
        </w:rPr>
        <w:t xml:space="preserve">At the same time, the Vietnamese refugee, Thuy-Mai, is pathologized as Asian enemy, dismissively labeled “Pearl </w:t>
      </w:r>
      <w:proofErr w:type="spellStart"/>
      <w:r w:rsidRPr="008D69FF">
        <w:rPr>
          <w:sz w:val="16"/>
        </w:rPr>
        <w:t>Harbor</w:t>
      </w:r>
      <w:proofErr w:type="gramStart"/>
      <w:r w:rsidRPr="008D69FF">
        <w:rPr>
          <w:sz w:val="16"/>
        </w:rPr>
        <w:t>,”erroneously</w:t>
      </w:r>
      <w:proofErr w:type="spellEnd"/>
      <w:proofErr w:type="gramEnd"/>
      <w:r w:rsidRPr="008D69FF">
        <w:rPr>
          <w:sz w:val="16"/>
        </w:rPr>
        <w:t xml:space="preserve"> conflated with the Japanese, and implicitly rendered a menace to the coherence and integrity of the US nation-state. Mrs. </w:t>
      </w:r>
      <w:proofErr w:type="spellStart"/>
      <w:r w:rsidRPr="008D69FF">
        <w:rPr>
          <w:sz w:val="16"/>
        </w:rPr>
        <w:t>Hammerick</w:t>
      </w:r>
      <w:proofErr w:type="spellEnd"/>
      <w:r w:rsidRPr="008D69FF">
        <w:rPr>
          <w:sz w:val="16"/>
        </w:rPr>
        <w:t xml:space="preserve"> is, of course, not literally speaking French (though Vietnam was of course colonized earlier by France), but </w:t>
      </w:r>
      <w:r w:rsidRPr="008D69FF">
        <w:rPr>
          <w:rStyle w:val="Emphasis"/>
        </w:rPr>
        <w:t xml:space="preserve">Truong’s attention to </w:t>
      </w:r>
      <w:r w:rsidRPr="00217A87">
        <w:rPr>
          <w:rStyle w:val="Emphasis"/>
          <w:highlight w:val="green"/>
        </w:rPr>
        <w:t xml:space="preserve">language underscores </w:t>
      </w:r>
      <w:r w:rsidRPr="008D69FF">
        <w:rPr>
          <w:rStyle w:val="Emphasis"/>
        </w:rPr>
        <w:t xml:space="preserve">the ways in which </w:t>
      </w:r>
      <w:r w:rsidRPr="00217A87">
        <w:rPr>
          <w:rStyle w:val="Emphasis"/>
          <w:highlight w:val="green"/>
        </w:rPr>
        <w:t>an unconscious discourse of colonialism and race,</w:t>
      </w:r>
      <w:r w:rsidRPr="008D69FF">
        <w:rPr>
          <w:rStyle w:val="Emphasis"/>
        </w:rPr>
        <w:t xml:space="preserve"> of national inclusion and exclusion, is </w:t>
      </w:r>
      <w:r w:rsidRPr="00217A87">
        <w:rPr>
          <w:rStyle w:val="Emphasis"/>
          <w:highlight w:val="green"/>
        </w:rPr>
        <w:t>circulated in the classroom.</w:t>
      </w:r>
      <w:r w:rsidRPr="008D69FF">
        <w:rPr>
          <w:rStyle w:val="Emphasis"/>
        </w:rPr>
        <w:t xml:space="preserve"> </w:t>
      </w:r>
      <w:r w:rsidRPr="008D69FF">
        <w:rPr>
          <w:sz w:val="16"/>
        </w:rPr>
        <w:t xml:space="preserve">Furthermore, as Lowe points out, Mrs. </w:t>
      </w:r>
      <w:proofErr w:type="spellStart"/>
      <w:r w:rsidRPr="008D69FF">
        <w:rPr>
          <w:sz w:val="16"/>
        </w:rPr>
        <w:t>Hammerick’s</w:t>
      </w:r>
      <w:proofErr w:type="spellEnd"/>
      <w:r w:rsidRPr="008D69FF">
        <w:rPr>
          <w:sz w:val="16"/>
        </w:rPr>
        <w:t xml:space="preserve"> nationalizing tract is simultaneously a gendered discourse: “The narrator’s observations that the teacher’s history lesson addresses ‘all the </w:t>
      </w:r>
      <w:proofErr w:type="spellStart"/>
      <w:r w:rsidRPr="008D69FF">
        <w:rPr>
          <w:sz w:val="16"/>
        </w:rPr>
        <w:t>boys’further</w:t>
      </w:r>
      <w:proofErr w:type="spellEnd"/>
      <w:r w:rsidRPr="008D69FF">
        <w:rPr>
          <w:sz w:val="16"/>
        </w:rPr>
        <w:t xml:space="preserve"> instantiates how the American nationalist narrative recognizes, recruits, and incorporates male subjects, while ‘</w:t>
      </w:r>
      <w:proofErr w:type="spellStart"/>
      <w:r w:rsidRPr="008D69FF">
        <w:rPr>
          <w:sz w:val="16"/>
        </w:rPr>
        <w:t>feminizing’and</w:t>
      </w:r>
      <w:proofErr w:type="spellEnd"/>
      <w:r w:rsidRPr="008D69FF">
        <w:rPr>
          <w:sz w:val="16"/>
        </w:rPr>
        <w:t xml:space="preserve"> silencing the students who do not conform to that notion of patriotic subjectivity.”47 Racialized subjects, such as Nelson and Thuy-Mai, become “</w:t>
      </w:r>
      <w:proofErr w:type="spellStart"/>
      <w:r w:rsidRPr="008D69FF">
        <w:rPr>
          <w:sz w:val="16"/>
        </w:rPr>
        <w:t>good”citizens</w:t>
      </w:r>
      <w:proofErr w:type="spellEnd"/>
      <w:r w:rsidRPr="008D69FF">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A86255F" w14:textId="77777777" w:rsidR="008F73E0" w:rsidRPr="008D69FF" w:rsidRDefault="008F73E0" w:rsidP="008F73E0">
      <w:pPr>
        <w:pStyle w:val="Heading4"/>
        <w:rPr>
          <w:rStyle w:val="Style13ptBold"/>
          <w:rFonts w:asciiTheme="minorHAnsi" w:hAnsiTheme="minorHAnsi" w:cstheme="minorHAnsi"/>
          <w:b/>
          <w:bCs w:val="0"/>
        </w:rPr>
      </w:pPr>
      <w:r w:rsidRPr="008D69FF">
        <w:rPr>
          <w:rStyle w:val="Style13ptBold"/>
          <w:rFonts w:asciiTheme="minorHAnsi" w:hAnsiTheme="minorHAnsi" w:cstheme="minorHAnsi"/>
          <w:b/>
          <w:bCs w:val="0"/>
        </w:rPr>
        <w:t xml:space="preserve">Thus, the advocacy </w:t>
      </w:r>
      <w:proofErr w:type="gramStart"/>
      <w:r w:rsidRPr="008D69FF">
        <w:rPr>
          <w:rStyle w:val="Style13ptBold"/>
          <w:rFonts w:asciiTheme="minorHAnsi" w:hAnsiTheme="minorHAnsi" w:cstheme="minorHAnsi"/>
          <w:b/>
          <w:bCs w:val="0"/>
        </w:rPr>
        <w:t>refuse</w:t>
      </w:r>
      <w:proofErr w:type="gramEnd"/>
      <w:r w:rsidRPr="008D69FF">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0754ADB8" w14:textId="77777777" w:rsidR="008F73E0" w:rsidRPr="008D69FF" w:rsidRDefault="008F73E0" w:rsidP="008F73E0">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2</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Nato</w:t>
      </w:r>
      <w:proofErr w:type="spellEnd"/>
    </w:p>
    <w:p w14:paraId="5699173A" w14:textId="227D3822" w:rsidR="008F73E0" w:rsidRDefault="008F73E0" w:rsidP="008F73E0">
      <w:pPr>
        <w:rPr>
          <w:rStyle w:val="StyleUnderline"/>
        </w:rPr>
      </w:pPr>
      <w:r w:rsidRPr="008D69FF">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217A87">
        <w:rPr>
          <w:rStyle w:val="StyleUnderline"/>
          <w:highlight w:val="green"/>
        </w:rPr>
        <w:t>freedom</w:t>
      </w:r>
      <w:r w:rsidRPr="008D69FF">
        <w:rPr>
          <w:rStyle w:val="StyleUnderline"/>
        </w:rPr>
        <w:t xml:space="preserve"> to gain the true sense of self is not the subject’s recognizing the objectified other in self-reflectivity; rather, that </w:t>
      </w:r>
      <w:r w:rsidRPr="00217A87">
        <w:rPr>
          <w:rStyle w:val="StyleUnderline"/>
          <w:highlight w:val="green"/>
        </w:rPr>
        <w:t>is</w:t>
      </w:r>
      <w:r w:rsidRPr="008D69FF">
        <w:rPr>
          <w:rStyle w:val="StyleUnderline"/>
        </w:rPr>
        <w:t xml:space="preserve"> </w:t>
      </w:r>
      <w:proofErr w:type="gramStart"/>
      <w:r w:rsidRPr="008D69FF">
        <w:rPr>
          <w:rStyle w:val="StyleUnderline"/>
        </w:rPr>
        <w:t>its</w:t>
      </w:r>
      <w:proofErr w:type="gramEnd"/>
      <w:r w:rsidRPr="008D69FF">
        <w:rPr>
          <w:rStyle w:val="StyleUnderline"/>
        </w:rPr>
        <w:t xml:space="preserve"> </w:t>
      </w:r>
      <w:r w:rsidRPr="00217A87">
        <w:rPr>
          <w:rStyle w:val="StyleUnderline"/>
          <w:highlight w:val="green"/>
        </w:rPr>
        <w:t>eliminating the other from itself</w:t>
      </w:r>
      <w:r w:rsidRPr="008D69FF">
        <w:rPr>
          <w:rStyle w:val="StyleUnderline"/>
        </w:rPr>
        <w:t xml:space="preserve"> to consolidate its hegemonic</w:t>
      </w:r>
      <w:r w:rsidRPr="008D69FF">
        <w:rPr>
          <w:sz w:val="16"/>
        </w:rPr>
        <w:t xml:space="preserve">—whether master or slave—position </w:t>
      </w:r>
      <w:r w:rsidRPr="00217A87">
        <w:rPr>
          <w:rStyle w:val="StyleUnderline"/>
          <w:highlight w:val="green"/>
        </w:rPr>
        <w:t>and</w:t>
      </w:r>
      <w:r w:rsidRPr="008D69FF">
        <w:rPr>
          <w:rStyle w:val="StyleUnderline"/>
        </w:rPr>
        <w:t xml:space="preserve"> thus to </w:t>
      </w:r>
      <w:r w:rsidRPr="00217A87">
        <w:rPr>
          <w:rStyle w:val="StyleUnderline"/>
          <w:highlight w:val="green"/>
        </w:rPr>
        <w:t>become independent</w:t>
      </w:r>
      <w:r w:rsidRPr="008D69FF">
        <w:rPr>
          <w:rStyle w:val="StyleUnderline"/>
        </w:rPr>
        <w:t xml:space="preserve"> of the other </w:t>
      </w:r>
      <w:r w:rsidRPr="00217A87">
        <w:rPr>
          <w:rStyle w:val="StyleUnderline"/>
          <w:highlight w:val="green"/>
        </w:rPr>
        <w:t>permanently</w:t>
      </w:r>
      <w:r w:rsidRPr="008D69FF">
        <w:rPr>
          <w:rStyle w:val="StyleUnderline"/>
        </w:rPr>
        <w:t>.</w:t>
      </w:r>
      <w:r w:rsidRPr="008D69FF">
        <w:rPr>
          <w:sz w:val="16"/>
        </w:rPr>
        <w:t xml:space="preserve"> Nonetheless, the Hegelian subject is aware that its dialectical positionality as either master or slave relies on the other, without which it cannot survive, realizing its ontological limitation as such. </w:t>
      </w:r>
      <w:r w:rsidRPr="008D69FF">
        <w:rPr>
          <w:rStyle w:val="StyleUnderline"/>
        </w:rPr>
        <w:t xml:space="preserve">This is a critical moment when the </w:t>
      </w:r>
      <w:r w:rsidRPr="00217A87">
        <w:rPr>
          <w:rStyle w:val="StyleUnderline"/>
          <w:highlight w:val="green"/>
        </w:rPr>
        <w:t>ontological gap</w:t>
      </w:r>
      <w:r w:rsidRPr="008D69FF">
        <w:rPr>
          <w:rStyle w:val="StyleUnderline"/>
        </w:rPr>
        <w:t xml:space="preserve"> of the subject </w:t>
      </w:r>
      <w:r w:rsidRPr="00217A87">
        <w:rPr>
          <w:rStyle w:val="StyleUnderline"/>
          <w:highlight w:val="green"/>
        </w:rPr>
        <w:t xml:space="preserve">erupts, separating </w:t>
      </w:r>
      <w:proofErr w:type="gramStart"/>
      <w:r w:rsidRPr="00217A87">
        <w:rPr>
          <w:rStyle w:val="StyleUnderline"/>
          <w:highlight w:val="green"/>
        </w:rPr>
        <w:t>its</w:t>
      </w:r>
      <w:proofErr w:type="gramEnd"/>
      <w:r w:rsidRPr="008D69FF">
        <w:rPr>
          <w:rStyle w:val="StyleUnderline"/>
        </w:rPr>
        <w:t xml:space="preserve"> becoming from its </w:t>
      </w:r>
      <w:r w:rsidRPr="00217A87">
        <w:rPr>
          <w:rStyle w:val="StyleUnderline"/>
          <w:highlight w:val="green"/>
        </w:rPr>
        <w:t>being</w:t>
      </w:r>
      <w:r w:rsidRPr="008D69FF">
        <w:rPr>
          <w:rStyle w:val="StyleUnderline"/>
        </w:rPr>
        <w:t>.</w:t>
      </w:r>
      <w:r w:rsidRPr="008D69FF">
        <w:rPr>
          <w:sz w:val="16"/>
        </w:rPr>
        <w:t xml:space="preserve"> That is, the 44 subject as </w:t>
      </w:r>
      <w:r w:rsidRPr="008D69FF">
        <w:rPr>
          <w:rStyle w:val="StyleUnderline"/>
        </w:rPr>
        <w:t>either master or slave can never be the other, for their relationship always remains ontologically distanced in the perpetual process of becoming.</w:t>
      </w:r>
      <w:r w:rsidRPr="008D69FF">
        <w:rPr>
          <w:sz w:val="16"/>
        </w:rPr>
        <w:t xml:space="preserve"> Yet the relationship between master and slave is different from that of the </w:t>
      </w:r>
      <w:proofErr w:type="spellStart"/>
      <w:r w:rsidRPr="008D69FF">
        <w:rPr>
          <w:sz w:val="16"/>
        </w:rPr>
        <w:t>Adornian</w:t>
      </w:r>
      <w:proofErr w:type="spellEnd"/>
      <w:r w:rsidRPr="008D69FF">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8D69FF">
        <w:rPr>
          <w:rStyle w:val="StyleUnderline"/>
        </w:rPr>
        <w:t>master’s position is indebted to that of the slave insofar</w:t>
      </w:r>
      <w:r w:rsidRPr="008D69FF">
        <w:rPr>
          <w:sz w:val="16"/>
        </w:rPr>
        <w:t xml:space="preserve"> as the latter, i.e., </w:t>
      </w:r>
      <w:r w:rsidRPr="008D69FF">
        <w:rPr>
          <w:rStyle w:val="StyleUnderline"/>
        </w:rPr>
        <w:t xml:space="preserve">the enemy, is what makes the former ontologically </w:t>
      </w:r>
      <w:proofErr w:type="gramStart"/>
      <w:r w:rsidRPr="008D69FF">
        <w:rPr>
          <w:rStyle w:val="StyleUnderline"/>
        </w:rPr>
        <w:t>consistent in itself</w:t>
      </w:r>
      <w:proofErr w:type="gramEnd"/>
      <w:r w:rsidRPr="008D69FF">
        <w:rPr>
          <w:rStyle w:val="StyleUnderline"/>
        </w:rPr>
        <w:t xml:space="preserve">. </w:t>
      </w:r>
      <w:r w:rsidRPr="008D69FF">
        <w:rPr>
          <w:sz w:val="16"/>
        </w:rPr>
        <w:t xml:space="preserve">In other words, the </w:t>
      </w:r>
      <w:r w:rsidRPr="008D69FF">
        <w:rPr>
          <w:rStyle w:val="StyleUnderline"/>
        </w:rPr>
        <w:t xml:space="preserve">true sense of </w:t>
      </w:r>
      <w:r w:rsidRPr="00217A87">
        <w:rPr>
          <w:rStyle w:val="StyleUnderline"/>
          <w:highlight w:val="green"/>
        </w:rPr>
        <w:t>freedom for the subject</w:t>
      </w:r>
      <w:r w:rsidRPr="008D69FF">
        <w:rPr>
          <w:sz w:val="16"/>
        </w:rPr>
        <w:t xml:space="preserve"> in Hegel is to either become the enemy or eliminate it, either of which </w:t>
      </w:r>
      <w:r w:rsidRPr="00217A87">
        <w:rPr>
          <w:rStyle w:val="StyleUnderline"/>
          <w:highlight w:val="green"/>
        </w:rPr>
        <w:t>means</w:t>
      </w:r>
      <w:r w:rsidRPr="008D69FF">
        <w:rPr>
          <w:rStyle w:val="StyleUnderline"/>
        </w:rPr>
        <w:t xml:space="preserve"> the </w:t>
      </w:r>
      <w:r w:rsidRPr="00217A87">
        <w:rPr>
          <w:rStyle w:val="StyleUnderline"/>
          <w:highlight w:val="green"/>
        </w:rPr>
        <w:t>death</w:t>
      </w:r>
      <w:r w:rsidRPr="008D69FF">
        <w:rPr>
          <w:rStyle w:val="StyleUnderline"/>
        </w:rPr>
        <w:t xml:space="preserve"> of the subject</w:t>
      </w:r>
      <w:r w:rsidRPr="008D69FF">
        <w:rPr>
          <w:sz w:val="16"/>
        </w:rPr>
        <w:t xml:space="preserve">. The Hegelian </w:t>
      </w:r>
      <w:r w:rsidRPr="008D69FF">
        <w:rPr>
          <w:rStyle w:val="StyleUnderline"/>
        </w:rPr>
        <w:t>subject</w:t>
      </w:r>
      <w:r w:rsidRPr="008D69FF">
        <w:rPr>
          <w:sz w:val="16"/>
        </w:rPr>
        <w:t xml:space="preserve"> essentially attempts to </w:t>
      </w:r>
      <w:r w:rsidRPr="008D69FF">
        <w:rPr>
          <w:rStyle w:val="StyleUnderline"/>
        </w:rPr>
        <w:t>carry out the “</w:t>
      </w:r>
      <w:r w:rsidRPr="00217A87">
        <w:rPr>
          <w:rStyle w:val="StyleUnderline"/>
          <w:highlight w:val="green"/>
        </w:rPr>
        <w:t>absolute negation” of the selves</w:t>
      </w:r>
      <w:r w:rsidRPr="008D69FF">
        <w:rPr>
          <w:rStyle w:val="StyleUnderline"/>
        </w:rPr>
        <w:t xml:space="preserve"> in a fashion to negate their own otherness in themselves and to</w:t>
      </w:r>
      <w:r w:rsidRPr="008D69FF">
        <w:rPr>
          <w:sz w:val="16"/>
        </w:rPr>
        <w:t xml:space="preserve"> “</w:t>
      </w:r>
      <w:r w:rsidRPr="00217A87">
        <w:rPr>
          <w:rStyle w:val="StyleUnderline"/>
          <w:highlight w:val="green"/>
        </w:rPr>
        <w:t>raise</w:t>
      </w:r>
      <w:r w:rsidRPr="008D69FF">
        <w:rPr>
          <w:sz w:val="16"/>
        </w:rPr>
        <w:t xml:space="preserve"> their </w:t>
      </w:r>
      <w:r w:rsidRPr="00217A87">
        <w:rPr>
          <w:rStyle w:val="StyleUnderline"/>
          <w:highlight w:val="green"/>
        </w:rPr>
        <w:t>self-certainty</w:t>
      </w:r>
      <w:r w:rsidRPr="008D69FF">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8D69FF">
        <w:rPr>
          <w:sz w:val="16"/>
        </w:rPr>
        <w:t>identitarian</w:t>
      </w:r>
      <w:proofErr w:type="spellEnd"/>
      <w:r w:rsidRPr="008D69FF">
        <w:rPr>
          <w:sz w:val="16"/>
        </w:rPr>
        <w:t xml:space="preserve"> position </w:t>
      </w:r>
      <w:proofErr w:type="gramStart"/>
      <w:r w:rsidRPr="008D69FF">
        <w:rPr>
          <w:sz w:val="16"/>
        </w:rPr>
        <w:t>in light of</w:t>
      </w:r>
      <w:proofErr w:type="gramEnd"/>
      <w:r w:rsidRPr="008D69FF">
        <w:rPr>
          <w:sz w:val="16"/>
        </w:rPr>
        <w:t xml:space="preserve"> the life-death struggle between master and slave. The eventual </w:t>
      </w:r>
      <w:r w:rsidRPr="008D69FF">
        <w:rPr>
          <w:rStyle w:val="StyleUnderline"/>
        </w:rPr>
        <w:t>way to obtain freedom from its own ontological limitation that the subject cannot be in-</w:t>
      </w:r>
      <w:proofErr w:type="spellStart"/>
      <w:r w:rsidRPr="008D69FF">
        <w:rPr>
          <w:rStyle w:val="StyleUnderline"/>
        </w:rPr>
        <w:t>andfor</w:t>
      </w:r>
      <w:proofErr w:type="spellEnd"/>
      <w:r w:rsidRPr="008D69FF">
        <w:rPr>
          <w:rStyle w:val="StyleUnderline"/>
        </w:rPr>
        <w:t xml:space="preserve"> itself </w:t>
      </w:r>
      <w:proofErr w:type="gramStart"/>
      <w:r w:rsidRPr="008D69FF">
        <w:rPr>
          <w:rStyle w:val="StyleUnderline"/>
        </w:rPr>
        <w:t>as a whole is</w:t>
      </w:r>
      <w:proofErr w:type="gramEnd"/>
      <w:r w:rsidRPr="008D69FF">
        <w:rPr>
          <w:rStyle w:val="StyleUnderline"/>
        </w:rPr>
        <w:t xml:space="preserve"> paradoxically negating its positive being dependent on that of the other.</w:t>
      </w:r>
      <w:r w:rsidRPr="008D69FF">
        <w:rPr>
          <w:sz w:val="16"/>
        </w:rPr>
        <w:t xml:space="preserve"> This illustrates the </w:t>
      </w:r>
      <w:r w:rsidRPr="00217A87">
        <w:rPr>
          <w:rStyle w:val="StyleUnderline"/>
          <w:highlight w:val="green"/>
        </w:rPr>
        <w:t>subject’s</w:t>
      </w:r>
      <w:r w:rsidRPr="008D69FF">
        <w:rPr>
          <w:rStyle w:val="StyleUnderline"/>
        </w:rPr>
        <w:t xml:space="preserve"> death </w:t>
      </w:r>
      <w:r w:rsidRPr="00217A87">
        <w:rPr>
          <w:rStyle w:val="StyleUnderline"/>
          <w:highlight w:val="green"/>
        </w:rPr>
        <w:t>instinct towards “nothingness</w:t>
      </w:r>
      <w:r w:rsidRPr="008D69FF">
        <w:rPr>
          <w:sz w:val="16"/>
        </w:rPr>
        <w:t xml:space="preserve">,” which </w:t>
      </w:r>
      <w:r w:rsidRPr="00217A87">
        <w:rPr>
          <w:rStyle w:val="StyleUnderline"/>
          <w:highlight w:val="green"/>
        </w:rPr>
        <w:t>makes</w:t>
      </w:r>
      <w:r w:rsidRPr="008D69FF">
        <w:rPr>
          <w:rStyle w:val="StyleUnderline"/>
        </w:rPr>
        <w:t xml:space="preserve"> our </w:t>
      </w:r>
      <w:r w:rsidRPr="00217A87">
        <w:rPr>
          <w:rStyle w:val="StyleUnderline"/>
          <w:highlight w:val="green"/>
        </w:rPr>
        <w:t>knowledge</w:t>
      </w:r>
      <w:r w:rsidRPr="008D69FF">
        <w:rPr>
          <w:rStyle w:val="StyleUnderline"/>
        </w:rPr>
        <w:t xml:space="preserve"> on the subject inexorably </w:t>
      </w:r>
      <w:r w:rsidRPr="00217A87">
        <w:rPr>
          <w:rStyle w:val="StyleUnderline"/>
          <w:highlight w:val="green"/>
        </w:rPr>
        <w:t>entangled in</w:t>
      </w:r>
      <w:r w:rsidRPr="008D69FF">
        <w:rPr>
          <w:rStyle w:val="StyleUnderline"/>
        </w:rPr>
        <w:t xml:space="preserve"> inconsistencies and </w:t>
      </w:r>
      <w:r w:rsidRPr="00217A87">
        <w:rPr>
          <w:rStyle w:val="StyleUnderline"/>
          <w:highlight w:val="green"/>
        </w:rPr>
        <w:t>contradictions</w:t>
      </w:r>
      <w:r w:rsidRPr="008D69FF">
        <w:rPr>
          <w:rStyle w:val="StyleUnderline"/>
        </w:rPr>
        <w:t xml:space="preserve">. </w:t>
      </w:r>
      <w:r w:rsidRPr="008D69FF">
        <w:rPr>
          <w:sz w:val="16"/>
        </w:rPr>
        <w:t xml:space="preserve">45 In Hegel, the </w:t>
      </w:r>
      <w:r w:rsidRPr="008D69FF">
        <w:rPr>
          <w:rStyle w:val="StyleUnderline"/>
        </w:rPr>
        <w:t xml:space="preserve">subject’s death instinct, an ontological abyss </w:t>
      </w:r>
      <w:r w:rsidRPr="00217A87">
        <w:rPr>
          <w:rStyle w:val="StyleUnderline"/>
          <w:highlight w:val="green"/>
        </w:rPr>
        <w:t>that remains unfathomable in</w:t>
      </w:r>
      <w:r w:rsidRPr="008D69FF">
        <w:rPr>
          <w:rStyle w:val="StyleUnderline"/>
        </w:rPr>
        <w:t xml:space="preserve"> its </w:t>
      </w:r>
      <w:r w:rsidRPr="00217A87">
        <w:rPr>
          <w:rStyle w:val="StyleUnderline"/>
          <w:highlight w:val="green"/>
        </w:rPr>
        <w:t>ideological edifice</w:t>
      </w:r>
      <w:r w:rsidRPr="008D69FF">
        <w:rPr>
          <w:rStyle w:val="StyleUnderline"/>
        </w:rPr>
        <w:t>, is the only way to realize its “pure existence-for-self</w:t>
      </w:r>
      <w:r w:rsidRPr="008D69FF">
        <w:rPr>
          <w:sz w:val="16"/>
        </w:rPr>
        <w:t xml:space="preserve">” (Hegel 55) Identity is apparitional in nature, for as discussed earlier, </w:t>
      </w:r>
      <w:r w:rsidRPr="008D69FF">
        <w:rPr>
          <w:rStyle w:val="StyleUnderline"/>
        </w:rPr>
        <w:t xml:space="preserve">we all can become a/the “real Asian American” but never will be, and the resulting gap between our being and becoming is where the subject endlessly strives to secure its </w:t>
      </w:r>
      <w:proofErr w:type="spellStart"/>
      <w:r w:rsidRPr="008D69FF">
        <w:rPr>
          <w:rStyle w:val="StyleUnderline"/>
        </w:rPr>
        <w:t>identitarian</w:t>
      </w:r>
      <w:proofErr w:type="spellEnd"/>
      <w:r w:rsidRPr="008D69FF">
        <w:rPr>
          <w:rStyle w:val="StyleUnderline"/>
        </w:rPr>
        <w:t xml:space="preserve"> position</w:t>
      </w:r>
      <w:r w:rsidRPr="008D69FF">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8D69FF">
        <w:rPr>
          <w:rStyle w:val="StyleUnderline"/>
        </w:rPr>
        <w:t>Asian American identity</w:t>
      </w:r>
      <w:r w:rsidRPr="008D69FF">
        <w:rPr>
          <w:sz w:val="16"/>
        </w:rPr>
        <w:t xml:space="preserve"> as the cultural capital of </w:t>
      </w:r>
      <w:r w:rsidRPr="008D69FF">
        <w:rPr>
          <w:rStyle w:val="StyleUnderline"/>
        </w:rPr>
        <w:t>both accommodation and resistance in U.S. society</w:t>
      </w:r>
      <w:r w:rsidRPr="008D69FF">
        <w:rPr>
          <w:sz w:val="16"/>
        </w:rPr>
        <w:t xml:space="preserve">, and it well explains the point I am making here (143-44): on the one hand, </w:t>
      </w:r>
      <w:r w:rsidRPr="008D69FF">
        <w:rPr>
          <w:rStyle w:val="StyleUnderline"/>
        </w:rPr>
        <w:t>Asian Americans make a good relationship with the society that praises them as a model minority</w:t>
      </w:r>
      <w:r w:rsidRPr="008D69FF">
        <w:rPr>
          <w:sz w:val="16"/>
        </w:rPr>
        <w:t xml:space="preserve">, as a civil subject fully assimilable to the mainstream; on the other hand, </w:t>
      </w:r>
      <w:r w:rsidRPr="008D69FF">
        <w:rPr>
          <w:rStyle w:val="StyleUnderline"/>
        </w:rPr>
        <w:t xml:space="preserve">they make a bad relationship with the society that stereotypes their identity as a yellow peril, viciously alienating them from the mainstream. </w:t>
      </w:r>
      <w:r w:rsidRPr="00217A87">
        <w:rPr>
          <w:rStyle w:val="StyleUnderline"/>
          <w:highlight w:val="green"/>
        </w:rPr>
        <w:t>Asian American identity has</w:t>
      </w:r>
      <w:r w:rsidRPr="008D69FF">
        <w:rPr>
          <w:rStyle w:val="StyleUnderline"/>
        </w:rPr>
        <w:t xml:space="preserve"> its </w:t>
      </w:r>
      <w:r w:rsidRPr="00217A87">
        <w:rPr>
          <w:rStyle w:val="StyleUnderline"/>
          <w:highlight w:val="green"/>
        </w:rPr>
        <w:t>multiple meanings</w:t>
      </w:r>
      <w:r w:rsidRPr="008D69FF">
        <w:rPr>
          <w:rStyle w:val="StyleUnderline"/>
        </w:rPr>
        <w:t xml:space="preserve"> with an apparitional effect </w:t>
      </w:r>
      <w:r w:rsidRPr="00217A87">
        <w:rPr>
          <w:rStyle w:val="StyleUnderline"/>
          <w:highlight w:val="green"/>
        </w:rPr>
        <w:t>that changes the ontological meaning</w:t>
      </w:r>
      <w:r w:rsidRPr="008D69FF">
        <w:rPr>
          <w:rStyle w:val="StyleUnderline"/>
        </w:rPr>
        <w:t xml:space="preserve"> of its referent </w:t>
      </w:r>
      <w:r w:rsidRPr="00217A87">
        <w:rPr>
          <w:rStyle w:val="StyleUnderline"/>
          <w:highlight w:val="green"/>
        </w:rPr>
        <w:t>and</w:t>
      </w:r>
      <w:r w:rsidRPr="008D69FF">
        <w:rPr>
          <w:rStyle w:val="StyleUnderline"/>
        </w:rPr>
        <w:t xml:space="preserve"> at the same time, </w:t>
      </w:r>
      <w:r w:rsidRPr="00217A87">
        <w:rPr>
          <w:rStyle w:val="StyleUnderline"/>
          <w:highlight w:val="green"/>
        </w:rPr>
        <w:t>reduces them</w:t>
      </w:r>
      <w:r w:rsidRPr="008D69FF">
        <w:rPr>
          <w:rStyle w:val="StyleUnderline"/>
        </w:rPr>
        <w:t xml:space="preserve"> back t</w:t>
      </w:r>
      <w:r w:rsidRPr="00217A87">
        <w:rPr>
          <w:rStyle w:val="StyleUnderline"/>
          <w:highlight w:val="green"/>
        </w:rPr>
        <w:t>o their archetype</w:t>
      </w:r>
      <w:r w:rsidRPr="008D69FF">
        <w:rPr>
          <w:sz w:val="16"/>
        </w:rPr>
        <w:t xml:space="preserve">: Charlie Chan or the gook. While the </w:t>
      </w:r>
      <w:r w:rsidRPr="008D69FF">
        <w:rPr>
          <w:rStyle w:val="StyleUnderline"/>
        </w:rPr>
        <w:t>identity</w:t>
      </w:r>
      <w:r w:rsidRPr="008D69FF">
        <w:rPr>
          <w:sz w:val="16"/>
        </w:rPr>
        <w:t xml:space="preserve"> acts as a conduit that connects Asian Americans with the society for their mutual understanding, </w:t>
      </w:r>
      <w:r w:rsidRPr="008D69FF">
        <w:rPr>
          <w:rStyle w:val="StyleUnderline"/>
        </w:rPr>
        <w:t xml:space="preserve">this </w:t>
      </w:r>
      <w:r w:rsidRPr="00217A87">
        <w:rPr>
          <w:rStyle w:val="StyleUnderline"/>
          <w:highlight w:val="green"/>
        </w:rPr>
        <w:t>communicative sign always signifies itself as</w:t>
      </w:r>
      <w:r w:rsidRPr="008D69FF">
        <w:rPr>
          <w:rStyle w:val="StyleUnderline"/>
        </w:rPr>
        <w:t xml:space="preserve"> inconsistent, </w:t>
      </w:r>
      <w:r w:rsidRPr="00217A87">
        <w:rPr>
          <w:rStyle w:val="StyleUnderline"/>
          <w:highlight w:val="green"/>
        </w:rPr>
        <w:t>contradictory</w:t>
      </w:r>
      <w:r w:rsidRPr="008D69FF">
        <w:rPr>
          <w:sz w:val="16"/>
        </w:rPr>
        <w:t xml:space="preserve">, and, as Nguyen puts it, “hypocritical” </w:t>
      </w:r>
      <w:r w:rsidRPr="008D69FF">
        <w:rPr>
          <w:rStyle w:val="StyleUnderline"/>
        </w:rPr>
        <w:t>in representing Asian Americans as a whole</w:t>
      </w:r>
      <w:r w:rsidRPr="008D69FF">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8D69FF">
        <w:rPr>
          <w:sz w:val="16"/>
        </w:rPr>
        <w:t>identitarian</w:t>
      </w:r>
      <w:proofErr w:type="spellEnd"/>
      <w:r w:rsidRPr="008D69FF">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8D69FF">
        <w:rPr>
          <w:sz w:val="16"/>
        </w:rPr>
        <w:t>preontological</w:t>
      </w:r>
      <w:proofErr w:type="spellEnd"/>
      <w:r w:rsidRPr="008D69FF">
        <w:rPr>
          <w:sz w:val="16"/>
        </w:rPr>
        <w:t xml:space="preserve"> chaotic multitude, namely, individuals with identities, into, as </w:t>
      </w:r>
      <w:proofErr w:type="spellStart"/>
      <w:r w:rsidRPr="008D69FF">
        <w:rPr>
          <w:sz w:val="16"/>
        </w:rPr>
        <w:t>Slavoj</w:t>
      </w:r>
      <w:proofErr w:type="spellEnd"/>
      <w:r w:rsidRPr="008D69FF">
        <w:rPr>
          <w:sz w:val="16"/>
        </w:rPr>
        <w:t xml:space="preserve"> </w:t>
      </w:r>
      <w:proofErr w:type="spellStart"/>
      <w:r w:rsidRPr="008D69FF">
        <w:rPr>
          <w:sz w:val="16"/>
        </w:rPr>
        <w:t>Žižek</w:t>
      </w:r>
      <w:proofErr w:type="spellEnd"/>
      <w:r w:rsidRPr="008D69FF">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8D69FF">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8D69FF">
        <w:rPr>
          <w:rStyle w:val="StyleUnderline"/>
        </w:rPr>
        <w:t>identitarian</w:t>
      </w:r>
      <w:proofErr w:type="spellEnd"/>
      <w:r w:rsidRPr="008D69FF">
        <w:rPr>
          <w:rStyle w:val="StyleUnderline"/>
        </w:rPr>
        <w:t xml:space="preserve"> self, which potentially gives rise to the totalitarian racist subject: being fully identified as white, “the kind of men” who can kill Vincent Chin, or anyone with a darker skin, with impunity.</w:t>
      </w:r>
    </w:p>
    <w:p w14:paraId="27351870" w14:textId="394D79CA" w:rsidR="002E7662" w:rsidRDefault="002E7662" w:rsidP="002E7662">
      <w:pPr>
        <w:pStyle w:val="Heading4"/>
        <w:rPr>
          <w:rFonts w:cs="Calibri"/>
        </w:rPr>
      </w:pPr>
      <w:r>
        <w:rPr>
          <w:rFonts w:cs="Calibri"/>
        </w:rPr>
        <w:t>T</w:t>
      </w:r>
      <w:r>
        <w:rPr>
          <w:rFonts w:cs="Calibri"/>
        </w:rPr>
        <w:t>rying to explain and solve for antagonisms fail since it leaves no room for the subject to be unidentifiable which makes it stuck in a cycle of violence.</w:t>
      </w:r>
    </w:p>
    <w:p w14:paraId="3AF74CF7" w14:textId="58E1509A" w:rsidR="002E7662" w:rsidRPr="001C3010" w:rsidRDefault="002E7662" w:rsidP="002E7662">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3</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1C3B3A37" w14:textId="75D06DA8" w:rsidR="002E7662" w:rsidRPr="002E7662" w:rsidRDefault="002E7662" w:rsidP="002E7662">
      <w:pPr>
        <w:rPr>
          <w:u w:val="single"/>
        </w:rPr>
      </w:pPr>
      <w:proofErr w:type="gramStart"/>
      <w:r w:rsidRPr="003C4222">
        <w:rPr>
          <w:sz w:val="16"/>
        </w:rPr>
        <w:t>In light of</w:t>
      </w:r>
      <w:proofErr w:type="gramEnd"/>
      <w:r w:rsidRPr="003C4222">
        <w:rPr>
          <w:sz w:val="16"/>
        </w:rPr>
        <w:t xml:space="preserve"> </w:t>
      </w:r>
      <w:r w:rsidRPr="008A29A9">
        <w:rPr>
          <w:rStyle w:val="StyleUnderline"/>
        </w:rPr>
        <w:t xml:space="preserve">racial identification, the apparitional </w:t>
      </w:r>
      <w:r w:rsidRPr="008A29A9">
        <w:rPr>
          <w:rStyle w:val="StyleUnderline"/>
          <w:highlight w:val="green"/>
        </w:rPr>
        <w:t>power</w:t>
      </w:r>
      <w:r w:rsidRPr="008A29A9">
        <w:rPr>
          <w:rStyle w:val="StyleUnderline"/>
        </w:rPr>
        <w:t xml:space="preserve"> of fantasy operates </w:t>
      </w:r>
      <w:r w:rsidRPr="008A29A9">
        <w:rPr>
          <w:rStyle w:val="StyleUnderline"/>
          <w:highlight w:val="green"/>
        </w:rPr>
        <w:t>paradox</w:t>
      </w:r>
      <w:r w:rsidRPr="008A29A9">
        <w:rPr>
          <w:rStyle w:val="StyleUnderline"/>
        </w:rPr>
        <w:t>ically</w:t>
      </w:r>
      <w:r w:rsidRPr="003C4222">
        <w:rPr>
          <w:sz w:val="16"/>
        </w:rPr>
        <w:t xml:space="preserve"> with a double function. </w:t>
      </w:r>
      <w:r w:rsidRPr="003C4222">
        <w:rPr>
          <w:rStyle w:val="StyleUnderline"/>
          <w:highlight w:val="green"/>
        </w:rPr>
        <w:t>First</w:t>
      </w:r>
      <w:r w:rsidRPr="008A29A9">
        <w:rPr>
          <w:rStyle w:val="StyleUnderline"/>
        </w:rPr>
        <w:t xml:space="preserve">, it </w:t>
      </w:r>
      <w:r w:rsidRPr="003C4222">
        <w:rPr>
          <w:rStyle w:val="StyleUnderline"/>
          <w:highlight w:val="green"/>
        </w:rPr>
        <w:t>creates the gap of</w:t>
      </w:r>
      <w:r w:rsidRPr="008A29A9">
        <w:rPr>
          <w:rStyle w:val="StyleUnderline"/>
        </w:rPr>
        <w:t xml:space="preserve"> the subject between </w:t>
      </w:r>
      <w:r w:rsidRPr="003C4222">
        <w:rPr>
          <w:rStyle w:val="StyleUnderline"/>
          <w:highlight w:val="green"/>
        </w:rPr>
        <w:t>real and symbolic. Second</w:t>
      </w:r>
      <w:r w:rsidRPr="008A29A9">
        <w:rPr>
          <w:rStyle w:val="StyleUnderline"/>
        </w:rPr>
        <w:t xml:space="preserve">, it </w:t>
      </w:r>
      <w:r w:rsidRPr="003C4222">
        <w:rPr>
          <w:rStyle w:val="StyleUnderline"/>
          <w:highlight w:val="green"/>
        </w:rPr>
        <w:t>disavows</w:t>
      </w:r>
      <w:r w:rsidRPr="008A29A9">
        <w:rPr>
          <w:rStyle w:val="StyleUnderline"/>
        </w:rPr>
        <w:t xml:space="preserve"> inherent </w:t>
      </w:r>
      <w:r w:rsidRPr="003C4222">
        <w:rPr>
          <w:rStyle w:val="StyleUnderline"/>
          <w:highlight w:val="green"/>
        </w:rPr>
        <w:t>antagonisms</w:t>
      </w:r>
      <w:r w:rsidRPr="008A29A9">
        <w:rPr>
          <w:rStyle w:val="StyleUnderline"/>
        </w:rPr>
        <w:t xml:space="preserve"> in the community </w:t>
      </w:r>
      <w:r w:rsidRPr="003C4222">
        <w:rPr>
          <w:rStyle w:val="StyleUnderline"/>
          <w:highlight w:val="green"/>
        </w:rPr>
        <w:t>by attempting to close the gap, turning</w:t>
      </w:r>
      <w:r w:rsidRPr="008A29A9">
        <w:rPr>
          <w:rStyle w:val="StyleUnderline"/>
        </w:rPr>
        <w:t xml:space="preserve"> its </w:t>
      </w:r>
      <w:r w:rsidRPr="003C4222">
        <w:rPr>
          <w:rStyle w:val="StyleUnderline"/>
          <w:highlight w:val="green"/>
        </w:rPr>
        <w:t>members into all identifiable subjects</w:t>
      </w:r>
      <w:r w:rsidRPr="008A29A9">
        <w:rPr>
          <w:rStyle w:val="StyleUnderline"/>
        </w:rPr>
        <w:t xml:space="preserve"> naturally belonging to it.</w:t>
      </w:r>
      <w:r w:rsidRPr="003C4222">
        <w:rPr>
          <w:sz w:val="16"/>
        </w:rPr>
        <w:t xml:space="preserve"> In </w:t>
      </w:r>
      <w:r w:rsidRPr="008A29A9">
        <w:rPr>
          <w:rStyle w:val="StyleUnderline"/>
        </w:rPr>
        <w:t>Orientalism, for instance</w:t>
      </w:r>
      <w:r w:rsidRPr="003C4222">
        <w:rPr>
          <w:sz w:val="16"/>
        </w:rPr>
        <w:t xml:space="preserve">, Edward Said </w:t>
      </w:r>
      <w:r w:rsidRPr="008A29A9">
        <w:rPr>
          <w:rStyle w:val="StyleUnderline"/>
        </w:rPr>
        <w:t>criticizes a Western tradition of</w:t>
      </w:r>
      <w:r w:rsidRPr="003C4222">
        <w:rPr>
          <w:sz w:val="16"/>
        </w:rPr>
        <w:t xml:space="preserve"> colonialism for </w:t>
      </w:r>
      <w:r w:rsidRPr="008A29A9">
        <w:rPr>
          <w:rStyle w:val="StyleUnderline"/>
        </w:rPr>
        <w:t>producing knowledge</w:t>
      </w:r>
      <w:r w:rsidRPr="003C4222">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3C4222">
        <w:rPr>
          <w:rStyle w:val="StyleUnderline"/>
          <w:highlight w:val="green"/>
        </w:rPr>
        <w:t>Orientalism</w:t>
      </w:r>
      <w:r w:rsidRPr="003C4222">
        <w:rPr>
          <w:sz w:val="16"/>
        </w:rPr>
        <w:t>, as he puts it, “</w:t>
      </w:r>
      <w:r w:rsidRPr="003C4222">
        <w:rPr>
          <w:rStyle w:val="StyleUnderline"/>
          <w:highlight w:val="green"/>
        </w:rPr>
        <w:t>operates as representations</w:t>
      </w:r>
      <w:r w:rsidRPr="003C4222">
        <w:rPr>
          <w:sz w:val="16"/>
        </w:rPr>
        <w:t xml:space="preserve">” (273). Granted, </w:t>
      </w:r>
      <w:r w:rsidRPr="008A29A9">
        <w:rPr>
          <w:rStyle w:val="StyleUnderline"/>
        </w:rPr>
        <w:t>the reason that Western knowledge of the East becomes problematic is not so much that the West distorts</w:t>
      </w:r>
      <w:r w:rsidRPr="003C4222">
        <w:rPr>
          <w:sz w:val="16"/>
        </w:rPr>
        <w:t xml:space="preserve"> some sort of the primordial essence of the </w:t>
      </w:r>
      <w:r w:rsidRPr="008A29A9">
        <w:rPr>
          <w:rStyle w:val="StyleUnderline"/>
        </w:rPr>
        <w:t xml:space="preserve">East; rather, it is that its hegemonic system of representation is </w:t>
      </w:r>
      <w:r w:rsidRPr="003C4222">
        <w:rPr>
          <w:rStyle w:val="StyleUnderline"/>
          <w:highlight w:val="green"/>
        </w:rPr>
        <w:t>arbitrarily closing the gap between the real</w:t>
      </w:r>
      <w:r w:rsidRPr="008A29A9">
        <w:rPr>
          <w:rStyle w:val="StyleUnderline"/>
        </w:rPr>
        <w:t xml:space="preserve"> (unidentifiable) </w:t>
      </w:r>
      <w:r w:rsidRPr="003C4222">
        <w:rPr>
          <w:rStyle w:val="StyleUnderline"/>
          <w:highlight w:val="green"/>
        </w:rPr>
        <w:t>and the symbolic</w:t>
      </w:r>
      <w:r w:rsidRPr="008A29A9">
        <w:rPr>
          <w:rStyle w:val="StyleUnderline"/>
        </w:rPr>
        <w:t xml:space="preserve"> (representable) of the East</w:t>
      </w:r>
      <w:r w:rsidRPr="003C4222">
        <w:rPr>
          <w:sz w:val="16"/>
        </w:rPr>
        <w:t xml:space="preserve">, </w:t>
      </w:r>
      <w:r w:rsidRPr="003C4222">
        <w:rPr>
          <w:rStyle w:val="StyleUnderline"/>
          <w:highlight w:val="green"/>
        </w:rPr>
        <w:t>leaving no room for the East to be otherwise</w:t>
      </w:r>
      <w:r w:rsidRPr="003C4222">
        <w:rPr>
          <w:sz w:val="16"/>
        </w:rPr>
        <w:t xml:space="preserve">, 35 namely, </w:t>
      </w:r>
      <w:r w:rsidRPr="008A29A9">
        <w:rPr>
          <w:rStyle w:val="StyleUnderline"/>
        </w:rPr>
        <w:t xml:space="preserve">to be further imaginable </w:t>
      </w:r>
      <w:r w:rsidRPr="003C4222">
        <w:rPr>
          <w:rStyle w:val="StyleUnderline"/>
        </w:rPr>
        <w:t>as something the West</w:t>
      </w:r>
      <w:r w:rsidRPr="008A29A9">
        <w:rPr>
          <w:rStyle w:val="StyleUnderline"/>
        </w:rPr>
        <w:t xml:space="preserve"> is not in the know about</w:t>
      </w:r>
      <w:r w:rsidRPr="003C4222">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8A29A9">
        <w:rPr>
          <w:rStyle w:val="StyleUnderline"/>
        </w:rPr>
        <w:t xml:space="preserve">Western fantasy of the East gives birth to the symbolic essence of the East via Orientalism by </w:t>
      </w:r>
      <w:r w:rsidRPr="003C4222">
        <w:rPr>
          <w:rStyle w:val="StyleUnderline"/>
          <w:highlight w:val="green"/>
        </w:rPr>
        <w:t>turning</w:t>
      </w:r>
      <w:r w:rsidRPr="008A29A9">
        <w:rPr>
          <w:rStyle w:val="StyleUnderline"/>
        </w:rPr>
        <w:t xml:space="preserve"> the </w:t>
      </w:r>
      <w:r w:rsidRPr="003C4222">
        <w:rPr>
          <w:rStyle w:val="StyleUnderline"/>
          <w:highlight w:val="green"/>
        </w:rPr>
        <w:t>East into an identifiable form of knowledge, getting rid of</w:t>
      </w:r>
      <w:r w:rsidRPr="008A29A9">
        <w:rPr>
          <w:rStyle w:val="StyleUnderline"/>
        </w:rPr>
        <w:t xml:space="preserve"> an imaginary </w:t>
      </w:r>
      <w:r w:rsidRPr="003C4222">
        <w:rPr>
          <w:rStyle w:val="StyleUnderline"/>
          <w:highlight w:val="green"/>
        </w:rPr>
        <w:t>essence</w:t>
      </w:r>
      <w:r w:rsidRPr="008A29A9">
        <w:rPr>
          <w:rStyle w:val="StyleUnderline"/>
        </w:rPr>
        <w:t xml:space="preserve"> believed to </w:t>
      </w:r>
      <w:r w:rsidRPr="003C4222">
        <w:rPr>
          <w:rStyle w:val="StyleUnderline"/>
          <w:highlight w:val="green"/>
        </w:rPr>
        <w:t>remain un-representable</w:t>
      </w:r>
      <w:r w:rsidRPr="008A29A9">
        <w:rPr>
          <w:rStyle w:val="StyleUnderline"/>
        </w:rPr>
        <w:t xml:space="preserve"> and unidentifiable</w:t>
      </w:r>
      <w:r w:rsidRPr="003C4222">
        <w:rPr>
          <w:sz w:val="16"/>
        </w:rPr>
        <w:t xml:space="preserve">. At the same time, such a hegemonic system of Western representation of the East also creates a fantasy about the indefinable entity of imaginary essence, the real, of the East leaving the gap open. </w:t>
      </w:r>
      <w:r w:rsidRPr="003C4222">
        <w:rPr>
          <w:rStyle w:val="StyleUnderline"/>
          <w:highlight w:val="green"/>
        </w:rPr>
        <w:t>Within this paradox</w:t>
      </w:r>
      <w:r w:rsidRPr="008A29A9">
        <w:rPr>
          <w:rStyle w:val="StyleUnderline"/>
        </w:rPr>
        <w:t xml:space="preserve">ical framework, the </w:t>
      </w:r>
      <w:r w:rsidRPr="003C4222">
        <w:rPr>
          <w:rStyle w:val="StyleUnderline"/>
          <w:highlight w:val="green"/>
        </w:rPr>
        <w:t>East</w:t>
      </w:r>
      <w:r w:rsidRPr="008A29A9">
        <w:rPr>
          <w:rStyle w:val="StyleUnderline"/>
        </w:rPr>
        <w:t xml:space="preserve"> as an object of representation </w:t>
      </w:r>
      <w:r w:rsidRPr="003C4222">
        <w:rPr>
          <w:rStyle w:val="StyleUnderline"/>
          <w:highlight w:val="green"/>
        </w:rPr>
        <w:t>becomes stuck within the endless circle of Orientalism</w:t>
      </w:r>
      <w:r w:rsidRPr="008A29A9">
        <w:rPr>
          <w:rStyle w:val="StyleUnderline"/>
        </w:rPr>
        <w:t xml:space="preserve"> by being </w:t>
      </w:r>
      <w:r w:rsidRPr="003C4222">
        <w:rPr>
          <w:rStyle w:val="StyleUnderline"/>
          <w:highlight w:val="green"/>
        </w:rPr>
        <w:t>neither the fully</w:t>
      </w:r>
      <w:r w:rsidRPr="008A29A9">
        <w:rPr>
          <w:rStyle w:val="StyleUnderline"/>
        </w:rPr>
        <w:t xml:space="preserve"> Orientalism-</w:t>
      </w:r>
      <w:r w:rsidRPr="003C4222">
        <w:rPr>
          <w:rStyle w:val="StyleUnderline"/>
          <w:highlight w:val="green"/>
        </w:rPr>
        <w:t>free</w:t>
      </w:r>
      <w:r w:rsidRPr="008A29A9">
        <w:rPr>
          <w:rStyle w:val="StyleUnderline"/>
        </w:rPr>
        <w:t xml:space="preserve"> East </w:t>
      </w:r>
      <w:r w:rsidRPr="003C4222">
        <w:rPr>
          <w:rStyle w:val="StyleUnderline"/>
          <w:highlight w:val="green"/>
        </w:rPr>
        <w:t>nor</w:t>
      </w:r>
      <w:r w:rsidRPr="008A29A9">
        <w:rPr>
          <w:rStyle w:val="StyleUnderline"/>
        </w:rPr>
        <w:t xml:space="preserve"> the East as an </w:t>
      </w:r>
      <w:r w:rsidRPr="003C4222">
        <w:rPr>
          <w:rStyle w:val="StyleUnderline"/>
          <w:highlight w:val="green"/>
        </w:rPr>
        <w:t>authentic Western knowledge</w:t>
      </w:r>
      <w:r w:rsidRPr="008A29A9">
        <w:rPr>
          <w:rStyle w:val="StyleUnderline"/>
        </w:rPr>
        <w:t>.</w:t>
      </w:r>
    </w:p>
    <w:p w14:paraId="6878F39E" w14:textId="19CE590E" w:rsidR="008B5E50" w:rsidRPr="005255CB" w:rsidRDefault="008B5E50" w:rsidP="008B5E50">
      <w:pPr>
        <w:pStyle w:val="Heading4"/>
      </w:pPr>
      <w:r>
        <w:t xml:space="preserve">Even if they win that Settler Colonialism is what caused </w:t>
      </w:r>
      <w:proofErr w:type="spellStart"/>
      <w:r>
        <w:t>anti Asian</w:t>
      </w:r>
      <w:proofErr w:type="spellEnd"/>
      <w:r>
        <w:t xml:space="preserve"> violence – the alternative comes first because it’s the sequencing question to how we can prevent imperialist education</w:t>
      </w:r>
    </w:p>
    <w:p w14:paraId="0326EB3D" w14:textId="77777777" w:rsidR="008B5E50" w:rsidRPr="005255CB" w:rsidRDefault="008B5E50" w:rsidP="008B5E50">
      <w:r w:rsidRPr="005255CB">
        <w:rPr>
          <w:rStyle w:val="Style13ptBold"/>
        </w:rPr>
        <w:t>Yang-Stevens</w:t>
      </w:r>
      <w:r w:rsidRPr="005255CB">
        <w:rPr>
          <w:rStyle w:val="Style13ptBold"/>
          <w:b w:val="0"/>
          <w:bCs w:val="0"/>
        </w:rPr>
        <w:t xml:space="preserve"> </w:t>
      </w:r>
      <w:r w:rsidRPr="005255CB">
        <w:rPr>
          <w:rStyle w:val="Style13ptBold"/>
        </w:rPr>
        <w:t>16</w:t>
      </w:r>
      <w:r w:rsidRPr="005255CB">
        <w:rPr>
          <w:rStyle w:val="Style13ptBold"/>
          <w:b w:val="0"/>
          <w:bCs w:val="0"/>
        </w:rPr>
        <w:t xml:space="preserve"> Yang-Stevens</w:t>
      </w:r>
      <w:r w:rsidRPr="005255CB">
        <w:t>, kat, “Reframing the Conversation” [20</w:t>
      </w:r>
      <w:r w:rsidRPr="005255CB">
        <w:rPr>
          <w:rStyle w:val="Style13ptBold"/>
          <w:b w:val="0"/>
          <w:bCs w:val="0"/>
        </w:rPr>
        <w:t>16</w:t>
      </w:r>
      <w:r w:rsidRPr="005255CB">
        <w:t xml:space="preserve">] </w:t>
      </w:r>
      <w:hyperlink r:id="rId7" w:history="1">
        <w:r w:rsidRPr="005255CB">
          <w:rPr>
            <w:rStyle w:val="Hyperlink"/>
          </w:rPr>
          <w:t>http://www.katyangstevens.com/complicatingourcomplicity/</w:t>
        </w:r>
      </w:hyperlink>
      <w:r w:rsidRPr="005255CB">
        <w:t xml:space="preserve"> (queer gender femme and first generation Chinese Am* living on occupied Lenape lands in so-called NYC.)//Elmer</w:t>
      </w:r>
    </w:p>
    <w:p w14:paraId="38DF4579" w14:textId="3A849775" w:rsidR="008B5E50" w:rsidRPr="008B5E50" w:rsidRDefault="008B5E50" w:rsidP="008F73E0">
      <w:pPr>
        <w:rPr>
          <w:b/>
          <w:bCs/>
          <w:u w:val="single"/>
        </w:rPr>
      </w:pPr>
      <w:r w:rsidRPr="005255CB">
        <w:rPr>
          <w:b/>
          <w:bCs/>
          <w:highlight w:val="green"/>
          <w:u w:val="single"/>
        </w:rPr>
        <w:t xml:space="preserve">The model minority myth crafts a </w:t>
      </w:r>
      <w:r w:rsidRPr="005255CB">
        <w:rPr>
          <w:b/>
          <w:bCs/>
          <w:u w:val="single"/>
        </w:rPr>
        <w:t xml:space="preserve">stifling, inaccurate, and </w:t>
      </w:r>
      <w:r w:rsidRPr="005255CB">
        <w:rPr>
          <w:b/>
          <w:bCs/>
          <w:highlight w:val="green"/>
          <w:u w:val="single"/>
        </w:rPr>
        <w:t>violently homogenizing representation of “Asian-</w:t>
      </w:r>
      <w:proofErr w:type="spellStart"/>
      <w:r w:rsidRPr="005255CB">
        <w:rPr>
          <w:b/>
          <w:bCs/>
          <w:highlight w:val="green"/>
          <w:u w:val="single"/>
        </w:rPr>
        <w:t>americans</w:t>
      </w:r>
      <w:proofErr w:type="spellEnd"/>
      <w:r w:rsidRPr="005255CB">
        <w:rPr>
          <w:b/>
          <w:bCs/>
          <w:highlight w:val="green"/>
          <w:u w:val="single"/>
        </w:rPr>
        <w:t>.”</w:t>
      </w:r>
      <w:r w:rsidRPr="005255CB">
        <w:rPr>
          <w:b/>
          <w:bCs/>
          <w:sz w:val="16"/>
          <w:highlight w:val="green"/>
        </w:rPr>
        <w:t xml:space="preserve"> </w:t>
      </w:r>
      <w:r w:rsidRPr="005255CB">
        <w:rPr>
          <w:b/>
          <w:bCs/>
          <w:u w:val="single"/>
        </w:rPr>
        <w:t xml:space="preserve">This carefully constructed identity is employed by white supremacy as a wedge tool to maintain the existing US social orders that relegate Black people to “the bottom.” </w:t>
      </w:r>
      <w:r w:rsidRPr="005255CB">
        <w:rPr>
          <w:sz w:val="16"/>
        </w:rPr>
        <w:t xml:space="preserve">Meanwhile, </w:t>
      </w:r>
      <w:r w:rsidRPr="005255CB">
        <w:rPr>
          <w:b/>
          <w:bCs/>
          <w:highlight w:val="green"/>
          <w:u w:val="single"/>
        </w:rPr>
        <w:t>we are strategically</w:t>
      </w:r>
      <w:r w:rsidRPr="005255CB">
        <w:rPr>
          <w:highlight w:val="green"/>
          <w:u w:val="single"/>
        </w:rPr>
        <w:t xml:space="preserve"> </w:t>
      </w:r>
      <w:r w:rsidRPr="005255CB">
        <w:rPr>
          <w:b/>
          <w:highlight w:val="green"/>
          <w:u w:val="single"/>
        </w:rPr>
        <w:t>taught to believe that Indigenous peoples are “extinct</w:t>
      </w:r>
      <w:r w:rsidRPr="005255CB">
        <w:rPr>
          <w:highlight w:val="green"/>
          <w:u w:val="single"/>
        </w:rPr>
        <w:t xml:space="preserve">” </w:t>
      </w:r>
      <w:r w:rsidRPr="005255CB">
        <w:rPr>
          <w:b/>
          <w:bCs/>
          <w:highlight w:val="green"/>
          <w:u w:val="single"/>
        </w:rPr>
        <w:t xml:space="preserve">and therefore their lands </w:t>
      </w:r>
      <w:r w:rsidRPr="005255CB">
        <w:rPr>
          <w:b/>
          <w:highlight w:val="green"/>
          <w:u w:val="single"/>
        </w:rPr>
        <w:t>are considered “empty</w:t>
      </w:r>
      <w:r w:rsidRPr="005255CB">
        <w:rPr>
          <w:highlight w:val="green"/>
          <w:u w:val="single"/>
        </w:rPr>
        <w:t>”</w:t>
      </w:r>
      <w:r w:rsidRPr="005255CB">
        <w:rPr>
          <w:sz w:val="16"/>
          <w:highlight w:val="green"/>
        </w:rPr>
        <w:t xml:space="preserve"> </w:t>
      </w:r>
      <w:r w:rsidRPr="005255CB">
        <w:rPr>
          <w:sz w:val="16"/>
        </w:rPr>
        <w:t xml:space="preserve">and available for our and others’ settlement. </w:t>
      </w:r>
      <w:r w:rsidRPr="005255CB">
        <w:rPr>
          <w:b/>
          <w:bCs/>
          <w:highlight w:val="green"/>
          <w:u w:val="single"/>
        </w:rPr>
        <w:t>Newly arriving Asians</w:t>
      </w:r>
      <w:r w:rsidRPr="005255CB">
        <w:rPr>
          <w:sz w:val="16"/>
        </w:rPr>
        <w:t xml:space="preserve">, as well as those of us born here in the United States, are </w:t>
      </w:r>
      <w:r w:rsidRPr="005255CB">
        <w:rPr>
          <w:b/>
          <w:highlight w:val="green"/>
          <w:u w:val="single"/>
          <w:bdr w:val="single" w:sz="4" w:space="0" w:color="auto"/>
        </w:rPr>
        <w:t>active participants in the settler colonial nation state.</w:t>
      </w:r>
      <w:r w:rsidRPr="005255CB">
        <w:rPr>
          <w:sz w:val="16"/>
        </w:rPr>
        <w:t xml:space="preserve"> </w:t>
      </w:r>
      <w:r w:rsidRPr="005255CB">
        <w:rPr>
          <w:b/>
          <w:bCs/>
          <w:highlight w:val="green"/>
          <w:u w:val="single"/>
        </w:rPr>
        <w:t>Our presence here on these lands</w:t>
      </w:r>
      <w:r w:rsidRPr="005255CB">
        <w:rPr>
          <w:sz w:val="16"/>
          <w:highlight w:val="green"/>
        </w:rPr>
        <w:t xml:space="preserve"> </w:t>
      </w:r>
      <w:r w:rsidRPr="005255CB">
        <w:rPr>
          <w:sz w:val="16"/>
        </w:rPr>
        <w:t xml:space="preserve">– however complicated by our own histories of European colonialism and dispossession, and the violence we experience due to white supremacy and other oppressive power structures– </w:t>
      </w:r>
      <w:r w:rsidRPr="005255CB">
        <w:rPr>
          <w:b/>
          <w:bCs/>
          <w:highlight w:val="green"/>
          <w:u w:val="single"/>
        </w:rPr>
        <w:t>works to ensure the continued occupation of these lands, the</w:t>
      </w:r>
      <w:r w:rsidRPr="005255CB">
        <w:rPr>
          <w:highlight w:val="green"/>
          <w:u w:val="single"/>
        </w:rPr>
        <w:t xml:space="preserve"> </w:t>
      </w:r>
      <w:r w:rsidRPr="005255CB">
        <w:rPr>
          <w:b/>
          <w:highlight w:val="green"/>
          <w:u w:val="single"/>
        </w:rPr>
        <w:t xml:space="preserve">ongoing </w:t>
      </w:r>
      <w:proofErr w:type="spellStart"/>
      <w:r w:rsidRPr="005255CB">
        <w:rPr>
          <w:b/>
          <w:highlight w:val="green"/>
          <w:u w:val="single"/>
        </w:rPr>
        <w:t>invisibilization</w:t>
      </w:r>
      <w:proofErr w:type="spellEnd"/>
      <w:r w:rsidRPr="005255CB">
        <w:rPr>
          <w:highlight w:val="green"/>
          <w:u w:val="single"/>
        </w:rPr>
        <w:t xml:space="preserve"> </w:t>
      </w:r>
      <w:r w:rsidRPr="005255CB">
        <w:rPr>
          <w:b/>
          <w:bCs/>
          <w:highlight w:val="green"/>
          <w:u w:val="single"/>
        </w:rPr>
        <w:t>and</w:t>
      </w:r>
      <w:r w:rsidRPr="005255CB">
        <w:rPr>
          <w:highlight w:val="green"/>
          <w:u w:val="single"/>
        </w:rPr>
        <w:t xml:space="preserve"> </w:t>
      </w:r>
      <w:r w:rsidRPr="005255CB">
        <w:rPr>
          <w:b/>
          <w:highlight w:val="green"/>
          <w:u w:val="single"/>
        </w:rPr>
        <w:t xml:space="preserve">genocide of Indigenous peoples, </w:t>
      </w:r>
      <w:r w:rsidRPr="005255CB">
        <w:rPr>
          <w:b/>
          <w:bCs/>
          <w:highlight w:val="green"/>
          <w:u w:val="single"/>
        </w:rPr>
        <w:t xml:space="preserve">and the unrelenting attacks on their lifeways. The model minority myth is a highly valued staple in the </w:t>
      </w:r>
      <w:r w:rsidRPr="005255CB">
        <w:rPr>
          <w:b/>
          <w:highlight w:val="green"/>
          <w:u w:val="single"/>
        </w:rPr>
        <w:t>world of white conservative</w:t>
      </w:r>
      <w:r w:rsidRPr="005255CB">
        <w:rPr>
          <w:highlight w:val="green"/>
          <w:u w:val="single"/>
        </w:rPr>
        <w:t xml:space="preserve"> </w:t>
      </w:r>
      <w:r w:rsidRPr="005255CB">
        <w:rPr>
          <w:b/>
          <w:highlight w:val="green"/>
          <w:u w:val="single"/>
        </w:rPr>
        <w:t>media</w:t>
      </w:r>
      <w:r w:rsidRPr="005255CB">
        <w:rPr>
          <w:sz w:val="16"/>
        </w:rPr>
        <w:t xml:space="preserve">. Bill O'Reilly, the infamously bigoted right-wing pundit for Fox News, used it in a long-winded rant entitled “The Truth About White Privilege,” in which he tried to argue that </w:t>
      </w:r>
      <w:r w:rsidRPr="005255CB">
        <w:rPr>
          <w:b/>
          <w:bCs/>
          <w:u w:val="single"/>
        </w:rPr>
        <w:t>white people are not structurally advantaged in comparison to non-white groups of people.</w:t>
      </w:r>
      <w:r w:rsidRPr="005255CB">
        <w:rPr>
          <w:sz w:val="16"/>
        </w:rPr>
        <w:t xml:space="preserve"> He laughably argued that while white privilege doesn’t exist, “Asian privilege” does </w:t>
      </w:r>
      <w:proofErr w:type="gramStart"/>
      <w:r w:rsidRPr="005255CB">
        <w:rPr>
          <w:sz w:val="16"/>
        </w:rPr>
        <w:t>recycling</w:t>
      </w:r>
      <w:proofErr w:type="gramEnd"/>
      <w:r w:rsidRPr="005255CB">
        <w:rPr>
          <w:sz w:val="16"/>
        </w:rPr>
        <w:t xml:space="preserve"> false and decontextualized “statistics” and rhetoric about “Asian success” to blame Black </w:t>
      </w:r>
      <w:proofErr w:type="spellStart"/>
      <w:r w:rsidRPr="005255CB">
        <w:rPr>
          <w:sz w:val="16"/>
        </w:rPr>
        <w:t>americans</w:t>
      </w:r>
      <w:proofErr w:type="spellEnd"/>
      <w:r w:rsidRPr="005255CB">
        <w:rPr>
          <w:sz w:val="16"/>
        </w:rPr>
        <w:t xml:space="preserve"> for their own oppression and justify his anti-Black ramblings. </w:t>
      </w:r>
      <w:r w:rsidRPr="005255CB">
        <w:rPr>
          <w:b/>
          <w:bCs/>
          <w:u w:val="single"/>
        </w:rPr>
        <w:t xml:space="preserve">Immediately following the killing of Akai Gurley, both the mainstream and conservative </w:t>
      </w:r>
      <w:proofErr w:type="gramStart"/>
      <w:r w:rsidRPr="005255CB">
        <w:rPr>
          <w:b/>
          <w:bCs/>
          <w:u w:val="single"/>
        </w:rPr>
        <w:t>right wing</w:t>
      </w:r>
      <w:proofErr w:type="gramEnd"/>
      <w:r w:rsidRPr="005255CB">
        <w:rPr>
          <w:b/>
          <w:bCs/>
          <w:u w:val="single"/>
        </w:rPr>
        <w:t xml:space="preserve"> media, as well as independent bloggers (read: racists on the internet) hurried to pull up Gurley’s records, building a “case” to justify his death and excuse Liang’s lethal actions that night</w:t>
      </w:r>
      <w:r w:rsidRPr="005255CB">
        <w:rPr>
          <w:sz w:val="16"/>
        </w:rPr>
        <w:t xml:space="preserve">. Articles can be found repeatedly referring to Gurley as a “thug” and a “career criminal.” The word “thug” itself has its roots in the Hindi and Urdu word </w:t>
      </w:r>
      <w:proofErr w:type="spellStart"/>
      <w:r w:rsidRPr="005255CB">
        <w:rPr>
          <w:sz w:val="16"/>
        </w:rPr>
        <w:t>thag</w:t>
      </w:r>
      <w:proofErr w:type="spellEnd"/>
      <w:r w:rsidRPr="005255CB">
        <w:rPr>
          <w:sz w:val="16"/>
        </w:rPr>
        <w:t xml:space="preserve"> – which has meanings related to swindler, thief, and the verb “deceive” – and only entered the English language after the British colonial occupation of India in the 1800s, during which Indian “thugs” were targeted for extermination. Over time, the word in Standard </w:t>
      </w:r>
      <w:proofErr w:type="spellStart"/>
      <w:r w:rsidRPr="005255CB">
        <w:rPr>
          <w:sz w:val="16"/>
        </w:rPr>
        <w:t>american</w:t>
      </w:r>
      <w:proofErr w:type="spellEnd"/>
      <w:r w:rsidRPr="005255CB">
        <w:rPr>
          <w:sz w:val="16"/>
        </w:rPr>
        <w:t xml:space="preserve"> English has transformed into a racially coded epithet applied especially to Black people, and sometimes other people of color, to imply that they have a violent and untrustworthy nature. The way that the term “thug” is used in media shows a clear indication that if a Black person is deemed a “thug,” their mistreatment or murder at the hands of the police can be excused, or even celebrated as a “good riddance.” For years Black people have spoken out about the way the term “thug” is morphing into a socially acceptable way to call Black people the N-word without </w:t>
      </w:r>
      <w:proofErr w:type="gramStart"/>
      <w:r w:rsidRPr="005255CB">
        <w:rPr>
          <w:sz w:val="16"/>
        </w:rPr>
        <w:t>actually using</w:t>
      </w:r>
      <w:proofErr w:type="gramEnd"/>
      <w:r w:rsidRPr="005255CB">
        <w:rPr>
          <w:sz w:val="16"/>
        </w:rPr>
        <w:t xml:space="preserve"> the N-word. Less than 24 hours after Akai Gurley was killed, New York’s CBS local had already published a story which ended with the unnecessary, unsubstantiated, and sensationalizing claim that “Gurley has 24 prior arrests on his record.” Regardless of the truth of that claim, it should go without saying that Gurley’s past had nothing to do with the cause of his death, and in no way justifies the extrajudicial taking of his life. Arrests by the police are racially motivated; the record of arrests may be a more accurate reflection of institutional racism and anti-Blackness rather than representation of Gurley’s character. In June 2015, the New York Post went as far as to outright declare Peter Liang’s innocence by deeming the shooting “accidental” in their article headlined “Cop who accidentally shot man in stairwell to face manslaughter charge.” We have been taught the racist and anti-Black notion that Black people somehow deserve the </w:t>
      </w:r>
      <w:proofErr w:type="spellStart"/>
      <w:r w:rsidRPr="005255CB">
        <w:rPr>
          <w:sz w:val="16"/>
        </w:rPr>
        <w:t>violences</w:t>
      </w:r>
      <w:proofErr w:type="spellEnd"/>
      <w:r w:rsidRPr="005255CB">
        <w:rPr>
          <w:sz w:val="16"/>
        </w:rPr>
        <w:t xml:space="preserve"> inflicted upon them by white people and white power structures like the institution of the police. This common train of thought ignores that Black peoples’ existence in this country has always been constructed as criminal, especially following the end of African chattel slavery. </w:t>
      </w:r>
      <w:r w:rsidRPr="005255CB">
        <w:rPr>
          <w:b/>
          <w:bCs/>
          <w:u w:val="single"/>
        </w:rPr>
        <w:t xml:space="preserve">Legislation such as the Black Codes, the Pig Laws, and other statutes enforced during the Jim Crow Era, legally placed heavy </w:t>
      </w:r>
      <w:proofErr w:type="gramStart"/>
      <w:r w:rsidRPr="005255CB">
        <w:rPr>
          <w:b/>
          <w:bCs/>
          <w:u w:val="single"/>
        </w:rPr>
        <w:t>restrictions</w:t>
      </w:r>
      <w:proofErr w:type="gramEnd"/>
      <w:r w:rsidRPr="005255CB">
        <w:rPr>
          <w:b/>
          <w:bCs/>
          <w:u w:val="single"/>
        </w:rPr>
        <w:t xml:space="preserve"> and harsh punishments on Black people</w:t>
      </w:r>
      <w:r w:rsidRPr="005255CB">
        <w:rPr>
          <w:u w:val="single"/>
        </w:rPr>
        <w:t>.</w:t>
      </w:r>
      <w:r w:rsidRPr="005255CB">
        <w:rPr>
          <w:sz w:val="16"/>
        </w:rPr>
        <w:t xml:space="preserve"> These statues were not applied to whites, and were often not enforced, or were unevenly enforced against, other non-Black people. These types of legislation are aimed at denying Black people civic equality and preventing them from accessing critical infrastructural resources. </w:t>
      </w:r>
      <w:r w:rsidRPr="005255CB">
        <w:rPr>
          <w:b/>
          <w:bCs/>
          <w:highlight w:val="green"/>
          <w:u w:val="single"/>
        </w:rPr>
        <w:t>Using the “model minority myth” again as a wedge</w:t>
      </w:r>
      <w:r w:rsidRPr="005255CB">
        <w:rPr>
          <w:b/>
          <w:bCs/>
          <w:u w:val="single"/>
        </w:rPr>
        <w:t>, news outlets as well as supporters of Liang have been able to paint</w:t>
      </w:r>
      <w:r w:rsidRPr="005255CB">
        <w:rPr>
          <w:u w:val="single"/>
        </w:rPr>
        <w:t xml:space="preserve"> </w:t>
      </w:r>
      <w:r w:rsidRPr="005255CB">
        <w:rPr>
          <w:b/>
          <w:u w:val="single"/>
        </w:rPr>
        <w:t>clear and oppositional images of Gurley and Liang</w:t>
      </w:r>
      <w:r w:rsidRPr="005255CB">
        <w:rPr>
          <w:u w:val="single"/>
        </w:rPr>
        <w:t>.</w:t>
      </w:r>
      <w:r w:rsidRPr="005255CB">
        <w:rPr>
          <w:sz w:val="16"/>
        </w:rPr>
        <w:t xml:space="preserve"> Gurley has repeatedly been presented to us as a “career criminal” and a “thug” with a long history of arrests. We can observe a recurring implication that his “violent lifestyle” would have brought him to a similar fate anyways, or that he “had it coming to him” for engaging in “criminal” activity in the past. Portrayal of Gurley in this decontextualized, inaccurate, and dehumanizing way strategically and conveniently leaves out crucial historical and </w:t>
      </w:r>
      <w:proofErr w:type="gramStart"/>
      <w:r w:rsidRPr="005255CB">
        <w:rPr>
          <w:sz w:val="16"/>
        </w:rPr>
        <w:t>present day</w:t>
      </w:r>
      <w:proofErr w:type="gramEnd"/>
      <w:r w:rsidRPr="005255CB">
        <w:rPr>
          <w:sz w:val="16"/>
        </w:rPr>
        <w:t xml:space="preserve"> context of the specific </w:t>
      </w:r>
      <w:proofErr w:type="spellStart"/>
      <w:r w:rsidRPr="005255CB">
        <w:rPr>
          <w:sz w:val="16"/>
        </w:rPr>
        <w:t>violences</w:t>
      </w:r>
      <w:proofErr w:type="spellEnd"/>
      <w:r w:rsidRPr="005255CB">
        <w:rPr>
          <w:sz w:val="16"/>
        </w:rPr>
        <w:t xml:space="preserve"> enacted against Black people. </w:t>
      </w:r>
      <w:r w:rsidRPr="005255CB">
        <w:rPr>
          <w:b/>
          <w:bCs/>
          <w:u w:val="single"/>
        </w:rPr>
        <w:t>These histories and contexts manifest themselves today through the degradation of Black people's quality of life</w:t>
      </w:r>
      <w:r w:rsidRPr="005255CB">
        <w:rPr>
          <w:sz w:val="16"/>
        </w:rPr>
        <w:t xml:space="preserve">, such as through unsafe public housing like NYCHA buildings filled with predominantly Black residents living in homes with hallways without working lights, where police officers wander the stairwells in the dark with loaded guns pointed forward. In contrast, Liang is portrayed very differently; he is always pictured in the media with his mouth closed, not speaking, and wearing a suit. He is spoken of as “inexperienced” and a “rookie.” </w:t>
      </w:r>
      <w:r w:rsidRPr="005255CB">
        <w:rPr>
          <w:b/>
          <w:bCs/>
          <w:u w:val="single"/>
        </w:rPr>
        <w:t xml:space="preserve">He </w:t>
      </w:r>
      <w:proofErr w:type="gramStart"/>
      <w:r w:rsidRPr="005255CB">
        <w:rPr>
          <w:b/>
          <w:bCs/>
          <w:u w:val="single"/>
        </w:rPr>
        <w:t>is described as being</w:t>
      </w:r>
      <w:proofErr w:type="gramEnd"/>
      <w:r w:rsidRPr="005255CB">
        <w:rPr>
          <w:b/>
          <w:bCs/>
          <w:u w:val="single"/>
        </w:rPr>
        <w:t xml:space="preserve"> born to an immigrant family, and a hard worker. Most importantly he is (was) a member of the NYPD, an organization dedicated to serving and upholding the white supremacist, settler colonial nation state.</w:t>
      </w:r>
    </w:p>
    <w:p w14:paraId="2F98AFB7" w14:textId="77777777" w:rsidR="008F73E0" w:rsidRPr="008D69FF" w:rsidRDefault="008F73E0" w:rsidP="008F73E0">
      <w:pPr>
        <w:pStyle w:val="Heading4"/>
      </w:pPr>
      <w:r w:rsidRPr="008D69FF">
        <w:t>The ROB is to reject every instance of anti-</w:t>
      </w:r>
      <w:proofErr w:type="spellStart"/>
      <w:r w:rsidRPr="008D69FF">
        <w:t>asianness</w:t>
      </w:r>
      <w:proofErr w:type="spellEnd"/>
      <w:r w:rsidRPr="008D69FF">
        <w:t xml:space="preserve"> in the classroom – anything else normalizes violence</w:t>
      </w:r>
    </w:p>
    <w:p w14:paraId="0F99C218" w14:textId="66E5315F" w:rsidR="008F73E0" w:rsidRPr="008D69FF" w:rsidRDefault="008F73E0" w:rsidP="008F73E0">
      <w:pPr>
        <w:rPr>
          <w:sz w:val="16"/>
        </w:rPr>
      </w:pPr>
      <w:proofErr w:type="spellStart"/>
      <w:r w:rsidRPr="00E51EBC">
        <w:rPr>
          <w:rStyle w:val="StyleUnderline"/>
          <w:b/>
          <w:bCs/>
          <w:u w:val="none"/>
        </w:rPr>
        <w:t>Eng</w:t>
      </w:r>
      <w:proofErr w:type="spellEnd"/>
      <w:r w:rsidRPr="00E51EBC">
        <w:rPr>
          <w:rStyle w:val="StyleUnderline"/>
          <w:b/>
          <w:bCs/>
          <w:u w:val="none"/>
        </w:rPr>
        <w:t xml:space="preserve"> &amp; Han </w:t>
      </w:r>
      <w:r>
        <w:rPr>
          <w:rStyle w:val="StyleUnderline"/>
          <w:b/>
          <w:bCs/>
          <w:u w:val="none"/>
        </w:rPr>
        <w:t>2</w:t>
      </w:r>
      <w:r w:rsidRPr="008D69FF">
        <w:rPr>
          <w:sz w:val="16"/>
        </w:rPr>
        <w:t xml:space="preserve">, DAVID L. ENG &amp; SHINHEE HAN [David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w:t>
      </w:r>
      <w:proofErr w:type="spellStart"/>
      <w:r w:rsidRPr="008D69FF">
        <w:rPr>
          <w:sz w:val="16"/>
        </w:rPr>
        <w:t>Litera</w:t>
      </w:r>
      <w:proofErr w:type="spellEnd"/>
      <w:r w:rsidRPr="008D69FF">
        <w:rPr>
          <w:sz w:val="16"/>
        </w:rPr>
        <w:t xml:space="preserve"> Racial Castration: Managing Masculinity in Asian America (Duke University Press) as well as the Coeditor (with Alice Y. </w:t>
      </w:r>
      <w:proofErr w:type="spellStart"/>
      <w:r w:rsidRPr="008D69FF">
        <w:rPr>
          <w:sz w:val="16"/>
        </w:rPr>
        <w:t>Hom</w:t>
      </w:r>
      <w:proofErr w:type="spellEnd"/>
      <w:r w:rsidRPr="008D69FF">
        <w:rPr>
          <w:sz w:val="16"/>
        </w:rPr>
        <w:t xml:space="preserve">) of Q&amp;A: Queer in Asian America (Temple University Press, 1998). His current project is a co-edited collection (with David Kazanjian) entitled Loss: Mourning and Melancholia in the Twentieth Century. </w:t>
      </w:r>
      <w:proofErr w:type="spellStart"/>
      <w:r w:rsidRPr="008D69FF">
        <w:rPr>
          <w:sz w:val="16"/>
        </w:rPr>
        <w:t>Shinhee</w:t>
      </w:r>
      <w:proofErr w:type="spellEnd"/>
      <w:r w:rsidRPr="008D69FF">
        <w:rPr>
          <w:sz w:val="16"/>
        </w:rPr>
        <w:t xml:space="preserve"> Han, C.S.W., is a psychotherapist at the Counseling &amp; Psychological Services of Columbia University. She is a doctoral candidate in the Shirley M. </w:t>
      </w:r>
      <w:proofErr w:type="spellStart"/>
      <w:r w:rsidRPr="008D69FF">
        <w:rPr>
          <w:sz w:val="16"/>
        </w:rPr>
        <w:t>Ehrenkranz</w:t>
      </w:r>
      <w:proofErr w:type="spellEnd"/>
      <w:r w:rsidRPr="008D69FF">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2AA2A021" w14:textId="289BA108" w:rsidR="00A95652" w:rsidRDefault="008F73E0" w:rsidP="00B55AD5">
      <w:pPr>
        <w:rPr>
          <w:sz w:val="16"/>
          <w:szCs w:val="28"/>
        </w:rPr>
      </w:pPr>
      <w:r w:rsidRPr="008D69FF">
        <w:rPr>
          <w:sz w:val="16"/>
          <w:szCs w:val="28"/>
        </w:rPr>
        <w:t xml:space="preserve">NATIONAL MELANCHOLIA </w:t>
      </w:r>
      <w:r w:rsidRPr="008D69FF">
        <w:rPr>
          <w:rStyle w:val="StyleUnderline"/>
          <w:szCs w:val="28"/>
        </w:rPr>
        <w:t xml:space="preserve">For Asian Americans and other people of color, suspended assimilation into mainstream culture may involve not only debilitating personal consequences; ultimately, </w:t>
      </w:r>
      <w:proofErr w:type="gramStart"/>
      <w:r w:rsidRPr="008D69FF">
        <w:rPr>
          <w:rStyle w:val="StyleUnderline"/>
          <w:szCs w:val="28"/>
        </w:rPr>
        <w:t>it</w:t>
      </w:r>
      <w:proofErr w:type="gramEnd"/>
      <w:r w:rsidRPr="008D69FF">
        <w:rPr>
          <w:rStyle w:val="StyleUnderline"/>
          <w:szCs w:val="28"/>
        </w:rPr>
        <w:t xml:space="preserve"> also constitutes the foundation for a type of national melancholia, a collective national haunting, with destructive effects</w:t>
      </w:r>
      <w:r w:rsidRPr="008D69FF">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8D69FF">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8D69FF">
        <w:rPr>
          <w:rStyle w:val="Emphasis"/>
          <w:szCs w:val="28"/>
        </w:rPr>
        <w:t>It reorients psychic problems of racial melancholia toward social problems concerning legal histories of whiteness as property and</w:t>
      </w:r>
      <w:proofErr w:type="gramStart"/>
      <w:r w:rsidRPr="008D69FF">
        <w:rPr>
          <w:rStyle w:val="Emphasis"/>
          <w:szCs w:val="28"/>
        </w:rPr>
        <w:t>, in particular, exclusion</w:t>
      </w:r>
      <w:proofErr w:type="gramEnd"/>
      <w:r w:rsidRPr="008D69FF">
        <w:rPr>
          <w:rStyle w:val="Emphasis"/>
          <w:szCs w:val="28"/>
        </w:rPr>
        <w:t xml:space="preserve"> laws and bars to naturalization and citizenship for Asian Americans as a type of property right.</w:t>
      </w:r>
      <w:r w:rsidRPr="008D69FF">
        <w:rPr>
          <w:sz w:val="16"/>
          <w:szCs w:val="28"/>
        </w:rPr>
        <w:t xml:space="preserve"> As we know, </w:t>
      </w:r>
      <w:r w:rsidRPr="008D69FF">
        <w:rPr>
          <w:rStyle w:val="Emphasis"/>
          <w:szCs w:val="28"/>
        </w:rPr>
        <w:t xml:space="preserve">the formation of the </w:t>
      </w:r>
      <w:r w:rsidRPr="00217A87">
        <w:rPr>
          <w:rStyle w:val="Emphasis"/>
          <w:szCs w:val="28"/>
          <w:highlight w:val="green"/>
        </w:rPr>
        <w:t xml:space="preserve">US </w:t>
      </w:r>
      <w:r w:rsidRPr="008D69FF">
        <w:rPr>
          <w:rStyle w:val="Emphasis"/>
          <w:szCs w:val="28"/>
        </w:rPr>
        <w:t xml:space="preserve">nation-state entailed—and </w:t>
      </w:r>
      <w:r w:rsidRPr="00217A87">
        <w:rPr>
          <w:rStyle w:val="Emphasis"/>
          <w:szCs w:val="28"/>
          <w:highlight w:val="green"/>
        </w:rPr>
        <w:t>continues to entail</w:t>
      </w:r>
      <w:r w:rsidRPr="008D69FF">
        <w:rPr>
          <w:rStyle w:val="Emphasis"/>
          <w:szCs w:val="28"/>
        </w:rPr>
        <w:t xml:space="preserve">—a history of </w:t>
      </w:r>
      <w:r w:rsidRPr="00217A87">
        <w:rPr>
          <w:rStyle w:val="Emphasis"/>
          <w:szCs w:val="28"/>
          <w:highlight w:val="green"/>
        </w:rPr>
        <w:t xml:space="preserve">institutionalized exclusions, </w:t>
      </w:r>
      <w:r w:rsidRPr="008D69FF">
        <w:rPr>
          <w:rStyle w:val="Emphasis"/>
          <w:szCs w:val="28"/>
        </w:rPr>
        <w:t>legal and otherwise</w:t>
      </w:r>
      <w:r w:rsidRPr="008D69FF">
        <w:rPr>
          <w:rStyle w:val="StyleUnderline"/>
          <w:szCs w:val="28"/>
        </w:rPr>
        <w:t>. Part of our introduction focused on the transatlantic slave trade and indigenous dispossession. Here, it is vital to consider the long history of legalized exclusion</w:t>
      </w:r>
      <w:r w:rsidRPr="00217A87">
        <w:rPr>
          <w:rStyle w:val="StyleUnderline"/>
          <w:szCs w:val="28"/>
          <w:highlight w:val="green"/>
        </w:rPr>
        <w:t xml:space="preserve"> of Asian American </w:t>
      </w:r>
      <w:r w:rsidRPr="008D69FF">
        <w:rPr>
          <w:rStyle w:val="StyleUnderline"/>
          <w:szCs w:val="28"/>
        </w:rPr>
        <w:t>immigrants and citizens alike—</w:t>
      </w:r>
      <w:r w:rsidRPr="00217A87">
        <w:rPr>
          <w:rStyle w:val="StyleUnderline"/>
          <w:szCs w:val="28"/>
          <w:highlight w:val="green"/>
        </w:rPr>
        <w:t xml:space="preserve">from Japanese internment </w:t>
      </w:r>
      <w:r w:rsidRPr="008D69FF">
        <w:rPr>
          <w:rStyle w:val="StyleUnderline"/>
          <w:szCs w:val="28"/>
        </w:rPr>
        <w:t xml:space="preserve">and indefinite detention during World War II to earlier </w:t>
      </w:r>
      <w:r w:rsidRPr="00217A87">
        <w:rPr>
          <w:rStyle w:val="StyleUnderline"/>
          <w:szCs w:val="28"/>
          <w:highlight w:val="green"/>
        </w:rPr>
        <w:t xml:space="preserve">exclusion acts </w:t>
      </w:r>
      <w:r w:rsidRPr="008D69FF">
        <w:rPr>
          <w:rStyle w:val="StyleUnderline"/>
          <w:szCs w:val="28"/>
        </w:rPr>
        <w:t>legislated by Congress, brokered by the executive, and upheld by the judiciary against every Asian immigrant group</w:t>
      </w:r>
      <w:r w:rsidRPr="008D69FF">
        <w:rPr>
          <w:sz w:val="16"/>
          <w:szCs w:val="28"/>
        </w:rPr>
        <w:t xml:space="preserve">.15 For example, from 1882 to 1943, </w:t>
      </w:r>
      <w:r w:rsidRPr="008D69FF">
        <w:rPr>
          <w:rStyle w:val="Emphasis"/>
          <w:szCs w:val="28"/>
        </w:rPr>
        <w:t>Chinese immigrants experienced the longest legalized history of exclusion and bars to naturalization and citizenship—the first raced-based exclusions in US history.</w:t>
      </w:r>
      <w:r w:rsidRPr="008D69FF">
        <w:rPr>
          <w:sz w:val="16"/>
          <w:szCs w:val="28"/>
        </w:rPr>
        <w:t xml:space="preserve"> To cite but one specific instance, </w:t>
      </w:r>
      <w:r w:rsidRPr="008D69FF">
        <w:rPr>
          <w:rStyle w:val="StyleUnderline"/>
          <w:szCs w:val="28"/>
        </w:rPr>
        <w:t xml:space="preserve">in 1888 the US Congress retroactively terminated the legal right of some twenty thousand Chinese residents to reenter the United States after visiting China. </w:t>
      </w:r>
      <w:r w:rsidRPr="008D69FF">
        <w:rPr>
          <w:sz w:val="16"/>
          <w:szCs w:val="28"/>
        </w:rPr>
        <w:t xml:space="preserve">Those excluded from reentry were also barred from recovering their personal property remaining in the country, underscoring the ways in which </w:t>
      </w:r>
      <w:r w:rsidRPr="008D69FF">
        <w:rPr>
          <w:rStyle w:val="Emphasis"/>
          <w:szCs w:val="28"/>
        </w:rPr>
        <w:t>race, citizenship, and property were simultaneously managed by the state to control and restrict flows of both Asian labor and capital.</w:t>
      </w:r>
      <w:r w:rsidRPr="008D69FF">
        <w:rPr>
          <w:sz w:val="16"/>
          <w:szCs w:val="28"/>
        </w:rPr>
        <w:t xml:space="preserve"> </w:t>
      </w:r>
      <w:r w:rsidRPr="008D69FF">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8D69FF">
        <w:rPr>
          <w:rStyle w:val="StyleUnderline"/>
          <w:szCs w:val="28"/>
        </w:rPr>
        <w:t>Tydings</w:t>
      </w:r>
      <w:proofErr w:type="spellEnd"/>
      <w:r w:rsidRPr="008D69FF">
        <w:rPr>
          <w:rStyle w:val="StyleUnderline"/>
          <w:szCs w:val="28"/>
        </w:rPr>
        <w:t xml:space="preserve">-McDuffie Act (1934), which effectively halted all immigration from Asia for an indefinite period. </w:t>
      </w:r>
      <w:r w:rsidRPr="008D69FF">
        <w:rPr>
          <w:sz w:val="16"/>
          <w:szCs w:val="28"/>
        </w:rPr>
        <w:t xml:space="preserve">As </w:t>
      </w:r>
      <w:proofErr w:type="spellStart"/>
      <w:r w:rsidRPr="008D69FF">
        <w:rPr>
          <w:sz w:val="16"/>
          <w:szCs w:val="28"/>
        </w:rPr>
        <w:t>Teemu</w:t>
      </w:r>
      <w:proofErr w:type="spellEnd"/>
      <w:r w:rsidRPr="008D69FF">
        <w:rPr>
          <w:sz w:val="16"/>
          <w:szCs w:val="28"/>
        </w:rPr>
        <w:t xml:space="preserve"> </w:t>
      </w:r>
      <w:proofErr w:type="spellStart"/>
      <w:r w:rsidRPr="008D69FF">
        <w:rPr>
          <w:sz w:val="16"/>
          <w:szCs w:val="28"/>
        </w:rPr>
        <w:t>Ruskola</w:t>
      </w:r>
      <w:proofErr w:type="spellEnd"/>
      <w:r w:rsidRPr="008D69FF">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217A87">
        <w:rPr>
          <w:rStyle w:val="Emphasis"/>
          <w:szCs w:val="28"/>
          <w:highlight w:val="green"/>
        </w:rPr>
        <w:t xml:space="preserve">few people remember </w:t>
      </w:r>
      <w:r w:rsidRPr="008D69FF">
        <w:rPr>
          <w:rStyle w:val="Emphasis"/>
          <w:szCs w:val="28"/>
        </w:rPr>
        <w:t xml:space="preserve">this </w:t>
      </w:r>
      <w:r w:rsidRPr="00217A87">
        <w:rPr>
          <w:rStyle w:val="Emphasis"/>
          <w:szCs w:val="28"/>
          <w:highlight w:val="green"/>
        </w:rPr>
        <w:t xml:space="preserve">history of </w:t>
      </w:r>
      <w:r w:rsidRPr="008D69FF">
        <w:rPr>
          <w:rStyle w:val="Emphasis"/>
          <w:szCs w:val="28"/>
        </w:rPr>
        <w:t xml:space="preserve">racially motivated </w:t>
      </w:r>
      <w:r w:rsidRPr="00217A87">
        <w:rPr>
          <w:rStyle w:val="Emphasis"/>
          <w:szCs w:val="28"/>
          <w:highlight w:val="green"/>
        </w:rPr>
        <w:t xml:space="preserve">discrimination against Asian Americans </w:t>
      </w:r>
      <w:r w:rsidRPr="008D69FF">
        <w:rPr>
          <w:rStyle w:val="Emphasis"/>
          <w:szCs w:val="28"/>
        </w:rPr>
        <w:t xml:space="preserve">that laid the legal foundation for the emergence of the figure of the “illegal immigrant” and of “alien citizenship” preoccupying so much of political debate concerning immigration today. </w:t>
      </w:r>
      <w:r w:rsidRPr="00217A87">
        <w:rPr>
          <w:rStyle w:val="Emphasis"/>
          <w:szCs w:val="28"/>
          <w:highlight w:val="green"/>
        </w:rPr>
        <w:t>This history</w:t>
      </w:r>
      <w:r w:rsidRPr="008D69FF">
        <w:rPr>
          <w:rStyle w:val="Emphasis"/>
          <w:szCs w:val="28"/>
        </w:rPr>
        <w:t xml:space="preserve"> of exclusion </w:t>
      </w:r>
      <w:r w:rsidRPr="00217A87">
        <w:rPr>
          <w:rStyle w:val="Emphasis"/>
          <w:szCs w:val="28"/>
          <w:highlight w:val="green"/>
        </w:rPr>
        <w:t xml:space="preserve">is barely taught in </w:t>
      </w:r>
      <w:r w:rsidRPr="008D69FF">
        <w:rPr>
          <w:rStyle w:val="Emphasis"/>
          <w:szCs w:val="28"/>
        </w:rPr>
        <w:t xml:space="preserve">US universities or high </w:t>
      </w:r>
      <w:r w:rsidRPr="00217A87">
        <w:rPr>
          <w:rStyle w:val="Emphasis"/>
          <w:szCs w:val="28"/>
          <w:highlight w:val="green"/>
        </w:rPr>
        <w:t>schools</w:t>
      </w:r>
      <w:r w:rsidRPr="008D69FF">
        <w:rPr>
          <w:rStyle w:val="Emphasis"/>
          <w:szCs w:val="28"/>
        </w:rPr>
        <w:t xml:space="preserve">—indeed, colorblindness and the </w:t>
      </w:r>
      <w:r w:rsidRPr="00217A87">
        <w:rPr>
          <w:rStyle w:val="Emphasis"/>
          <w:szCs w:val="28"/>
          <w:highlight w:val="green"/>
        </w:rPr>
        <w:t>model minority myth demand a forgetting of these events</w:t>
      </w:r>
      <w:r w:rsidRPr="008D69FF">
        <w:rPr>
          <w:rStyle w:val="Emphasis"/>
          <w:szCs w:val="28"/>
        </w:rPr>
        <w:t xml:space="preserve"> of group discrimination in the name of abstract equality and individual meritocracy. </w:t>
      </w:r>
      <w:r w:rsidRPr="008D69FF">
        <w:rPr>
          <w:sz w:val="16"/>
          <w:szCs w:val="28"/>
        </w:rPr>
        <w:t xml:space="preserve">A return to this history thus expands our prior analyses of race as relation and whiteness as property to consider how </w:t>
      </w:r>
      <w:r w:rsidRPr="008D69FF">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8D69FF">
        <w:rPr>
          <w:rStyle w:val="Emphasis"/>
          <w:b w:val="0"/>
          <w:sz w:val="16"/>
          <w:szCs w:val="28"/>
          <w:u w:val="none"/>
        </w:rPr>
        <w:t>Racial melancholia can be seen as one profound psychic effect marking these histories of legal exclusion from the nation-state and prohibitions from national belonging.</w:t>
      </w:r>
      <w:r w:rsidRPr="008D69FF">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8D69FF">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8D69FF">
        <w:rPr>
          <w:sz w:val="16"/>
          <w:szCs w:val="28"/>
        </w:rPr>
        <w:t>Celler</w:t>
      </w:r>
      <w:proofErr w:type="spellEnd"/>
      <w:r w:rsidRPr="008D69FF">
        <w:rPr>
          <w:sz w:val="16"/>
          <w:szCs w:val="28"/>
        </w:rPr>
        <w:t xml:space="preserve"> Act) of 1965. </w:t>
      </w:r>
      <w:r w:rsidRPr="008D69FF">
        <w:rPr>
          <w:rStyle w:val="StyleUnderline"/>
          <w:szCs w:val="28"/>
        </w:rPr>
        <w:t>The Hart-</w:t>
      </w:r>
      <w:proofErr w:type="spellStart"/>
      <w:r w:rsidRPr="008D69FF">
        <w:rPr>
          <w:rStyle w:val="StyleUnderline"/>
          <w:szCs w:val="28"/>
        </w:rPr>
        <w:t>Celler</w:t>
      </w:r>
      <w:proofErr w:type="spellEnd"/>
      <w:r w:rsidRPr="008D69FF">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D69FF">
        <w:rPr>
          <w:rStyle w:val="Emphasis"/>
          <w:szCs w:val="28"/>
        </w:rPr>
        <w:t xml:space="preserve">It dramatically shifted immigration patterns to the United States and spurred a “brain drain” of settlers from Asia (and Latin America). </w:t>
      </w:r>
      <w:r w:rsidRPr="008D69FF">
        <w:rPr>
          <w:sz w:val="16"/>
          <w:szCs w:val="28"/>
        </w:rPr>
        <w:t>At the same time, Hart-</w:t>
      </w:r>
      <w:proofErr w:type="spellStart"/>
      <w:r w:rsidRPr="008D69FF">
        <w:rPr>
          <w:sz w:val="16"/>
          <w:szCs w:val="28"/>
        </w:rPr>
        <w:t>Celler</w:t>
      </w:r>
      <w:proofErr w:type="spellEnd"/>
      <w:r w:rsidRPr="008D69FF">
        <w:rPr>
          <w:sz w:val="16"/>
          <w:szCs w:val="28"/>
        </w:rPr>
        <w:t xml:space="preserve"> also created a vast and largely unacknowledged force of low-income and undocumented migrants from South Asia, new areas of China, particularly Fujian province, and Southeast Asia. </w:t>
      </w:r>
      <w:r w:rsidRPr="008D69FF">
        <w:rPr>
          <w:rStyle w:val="Emphasis"/>
          <w:szCs w:val="28"/>
        </w:rPr>
        <w:t xml:space="preserve">This </w:t>
      </w:r>
      <w:r w:rsidRPr="00217A87">
        <w:rPr>
          <w:rStyle w:val="Emphasis"/>
          <w:szCs w:val="28"/>
          <w:highlight w:val="green"/>
        </w:rPr>
        <w:t xml:space="preserve">“yellowing” of the US </w:t>
      </w:r>
      <w:r w:rsidRPr="008D69FF">
        <w:rPr>
          <w:rStyle w:val="Emphasis"/>
          <w:szCs w:val="28"/>
        </w:rPr>
        <w:t xml:space="preserve">nation-state </w:t>
      </w:r>
      <w:r w:rsidRPr="00217A87">
        <w:rPr>
          <w:rStyle w:val="Emphasis"/>
          <w:szCs w:val="28"/>
          <w:highlight w:val="green"/>
        </w:rPr>
        <w:t xml:space="preserve">reversed </w:t>
      </w:r>
      <w:r w:rsidRPr="008D69FF">
        <w:rPr>
          <w:rStyle w:val="Emphasis"/>
          <w:szCs w:val="28"/>
        </w:rPr>
        <w:t xml:space="preserve">a long history of </w:t>
      </w:r>
      <w:r w:rsidRPr="00217A87">
        <w:rPr>
          <w:rStyle w:val="Emphasis"/>
          <w:szCs w:val="28"/>
          <w:highlight w:val="green"/>
        </w:rPr>
        <w:t>anti-Asian exclusion</w:t>
      </w:r>
      <w:r w:rsidRPr="008D69FF">
        <w:rPr>
          <w:rStyle w:val="Emphasis"/>
          <w:szCs w:val="28"/>
        </w:rPr>
        <w:t xml:space="preserve"> precisely </w:t>
      </w:r>
      <w:r w:rsidRPr="00217A87">
        <w:rPr>
          <w:rStyle w:val="Emphasis"/>
          <w:szCs w:val="28"/>
          <w:highlight w:val="green"/>
        </w:rPr>
        <w:t xml:space="preserve">under the banner of model minority citizenship and </w:t>
      </w:r>
      <w:r w:rsidRPr="008D69FF">
        <w:rPr>
          <w:rStyle w:val="Emphasis"/>
          <w:szCs w:val="28"/>
        </w:rPr>
        <w:t xml:space="preserve">the </w:t>
      </w:r>
      <w:r w:rsidRPr="00217A87">
        <w:rPr>
          <w:rStyle w:val="Emphasis"/>
          <w:szCs w:val="28"/>
          <w:highlight w:val="green"/>
        </w:rPr>
        <w:t>collective forgetting</w:t>
      </w:r>
      <w:r w:rsidRPr="008D69FF">
        <w:rPr>
          <w:rStyle w:val="Emphasis"/>
          <w:szCs w:val="28"/>
        </w:rPr>
        <w:t xml:space="preserve"> of this history of exclusion and its unauthorized subjects.</w:t>
      </w:r>
      <w:r w:rsidRPr="008D69FF">
        <w:rPr>
          <w:sz w:val="16"/>
          <w:szCs w:val="28"/>
        </w:rPr>
        <w:t xml:space="preserve"> </w:t>
      </w:r>
      <w:r w:rsidRPr="008D69FF">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8D69FF">
        <w:rPr>
          <w:sz w:val="16"/>
          <w:szCs w:val="28"/>
        </w:rPr>
        <w:t xml:space="preserve"> In turn, </w:t>
      </w:r>
      <w:r w:rsidRPr="008D69FF">
        <w:rPr>
          <w:rStyle w:val="StyleUnderline"/>
          <w:szCs w:val="28"/>
        </w:rPr>
        <w:t>the deployment of the model minority myth configures the unequal status of African Americans in US culture and society as a self-inflicted injury.</w:t>
      </w:r>
      <w:r w:rsidRPr="008D69FF">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8D69FF">
        <w:rPr>
          <w:rStyle w:val="StyleUnderline"/>
          <w:szCs w:val="28"/>
        </w:rPr>
        <w:t xml:space="preserve">Du </w:t>
      </w:r>
      <w:proofErr w:type="spellStart"/>
      <w:r w:rsidRPr="008D69FF">
        <w:rPr>
          <w:rStyle w:val="StyleUnderline"/>
          <w:szCs w:val="28"/>
        </w:rPr>
        <w:t>Bois</w:t>
      </w:r>
      <w:proofErr w:type="spellEnd"/>
      <w:r w:rsidRPr="008D69FF">
        <w:rPr>
          <w:rStyle w:val="StyleUnderline"/>
          <w:szCs w:val="28"/>
        </w:rPr>
        <w:t xml:space="preserve"> asked African Americans in The Souls of Black Folk (1903), “How does it feel to be a problem?”19 Today, comparative race scholars have revised Du </w:t>
      </w:r>
      <w:proofErr w:type="spellStart"/>
      <w:r w:rsidRPr="008D69FF">
        <w:rPr>
          <w:rStyle w:val="StyleUnderline"/>
          <w:szCs w:val="28"/>
        </w:rPr>
        <w:t>Bois’s</w:t>
      </w:r>
      <w:proofErr w:type="spellEnd"/>
      <w:r w:rsidRPr="008D69FF">
        <w:rPr>
          <w:rStyle w:val="StyleUnderline"/>
          <w:szCs w:val="28"/>
        </w:rPr>
        <w:t xml:space="preserve"> earlier inquiry, asking Asian Americans, “How does it feel to be a solution?”</w:t>
      </w:r>
      <w:r w:rsidRPr="008D69FF">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8D69FF">
        <w:rPr>
          <w:sz w:val="16"/>
          <w:szCs w:val="28"/>
        </w:rPr>
        <w:t>definitely not</w:t>
      </w:r>
      <w:proofErr w:type="gramEnd"/>
      <w:r w:rsidRPr="008D69FF">
        <w:rPr>
          <w:sz w:val="16"/>
          <w:szCs w:val="28"/>
        </w:rPr>
        <w:t xml:space="preserve"> white. However, </w:t>
      </w:r>
      <w:r w:rsidRPr="008D69FF">
        <w:rPr>
          <w:rStyle w:val="Emphasis"/>
          <w:b w:val="0"/>
          <w:sz w:val="16"/>
          <w:szCs w:val="28"/>
          <w:u w:val="none"/>
        </w:rPr>
        <w:t xml:space="preserve">following the postwar era of inclusion, citizenship, and the emergence of model minority stereotype, Asians were defined as </w:t>
      </w:r>
      <w:proofErr w:type="gramStart"/>
      <w:r w:rsidRPr="008D69FF">
        <w:rPr>
          <w:rStyle w:val="Emphasis"/>
          <w:b w:val="0"/>
          <w:sz w:val="16"/>
          <w:szCs w:val="28"/>
          <w:u w:val="none"/>
        </w:rPr>
        <w:t>definitely not</w:t>
      </w:r>
      <w:proofErr w:type="gramEnd"/>
      <w:r w:rsidRPr="008D69FF">
        <w:rPr>
          <w:rStyle w:val="Emphasis"/>
          <w:b w:val="0"/>
          <w:sz w:val="16"/>
          <w:szCs w:val="28"/>
          <w:u w:val="none"/>
        </w:rPr>
        <w:t xml:space="preserve"> black.</w:t>
      </w:r>
      <w:r w:rsidRPr="008D69FF">
        <w:rPr>
          <w:sz w:val="16"/>
          <w:szCs w:val="28"/>
        </w:rPr>
        <w:t xml:space="preserve">21 </w:t>
      </w:r>
      <w:r w:rsidRPr="008D69FF">
        <w:rPr>
          <w:rStyle w:val="StyleUnderline"/>
          <w:szCs w:val="28"/>
        </w:rPr>
        <w:t>Understanding</w:t>
      </w:r>
      <w:r w:rsidRPr="008D69FF">
        <w:rPr>
          <w:rStyle w:val="StyleUnderline"/>
          <w:iCs/>
          <w:szCs w:val="28"/>
        </w:rPr>
        <w:t xml:space="preserve"> this triangulation is key to apprehending the ways in which racial binaries of black and white mask complex social relations of race while preventing political coalitions and alliances</w:t>
      </w:r>
      <w:r w:rsidRPr="008D69FF">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8D69FF">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8D69FF">
        <w:rPr>
          <w:sz w:val="16"/>
          <w:szCs w:val="28"/>
        </w:rPr>
        <w:t xml:space="preserve">In this manner, the stereotype works to deny, in Lisa Lowe’s words, the “heterogeneity, hybridity, and multiplicity” of various Asian American individuals and groups who do not fit its ideals of model citizenry.22 </w:t>
      </w:r>
      <w:r w:rsidRPr="008D69FF">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8D69FF">
        <w:rPr>
          <w:sz w:val="16"/>
          <w:szCs w:val="28"/>
        </w:rPr>
        <w:t xml:space="preserve"> In this sense, </w:t>
      </w:r>
      <w:r w:rsidRPr="008D69FF">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D69FF">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8D69FF">
        <w:rPr>
          <w:sz w:val="16"/>
          <w:szCs w:val="28"/>
        </w:rPr>
        <w:t>Goong</w:t>
      </w:r>
      <w:proofErr w:type="spellEnd"/>
      <w:r w:rsidRPr="008D69FF">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8D69FF">
        <w:rPr>
          <w:sz w:val="16"/>
          <w:szCs w:val="28"/>
        </w:rPr>
        <w:t>Fleaman</w:t>
      </w:r>
      <w:proofErr w:type="spellEnd"/>
      <w:r w:rsidRPr="008D69FF">
        <w:rPr>
          <w:sz w:val="16"/>
          <w:szCs w:val="28"/>
        </w:rPr>
        <w:t xml:space="preserve">. They did not understand his accomplishments as an American ancestor, a holding, homing ancestor of this place.”23 </w:t>
      </w:r>
      <w:r w:rsidRPr="008D69FF">
        <w:rPr>
          <w:rStyle w:val="Emphasis"/>
          <w:szCs w:val="28"/>
        </w:rPr>
        <w:t xml:space="preserve">Kingston understands that </w:t>
      </w:r>
      <w:r w:rsidRPr="00217A87">
        <w:rPr>
          <w:rStyle w:val="Emphasis"/>
          <w:szCs w:val="28"/>
          <w:highlight w:val="green"/>
        </w:rPr>
        <w:t xml:space="preserve">the law’s refusal to recognize Chinese immigrants as citizens “outlaws” their existence, </w:t>
      </w:r>
      <w:r w:rsidRPr="008D69FF">
        <w:rPr>
          <w:rStyle w:val="Emphasis"/>
          <w:szCs w:val="28"/>
        </w:rPr>
        <w:t xml:space="preserve">subjecting them </w:t>
      </w:r>
      <w:r w:rsidRPr="00217A87">
        <w:rPr>
          <w:rStyle w:val="Emphasis"/>
          <w:szCs w:val="28"/>
          <w:highlight w:val="green"/>
        </w:rPr>
        <w:t>to legal erasure</w:t>
      </w:r>
      <w:r w:rsidRPr="008D69FF">
        <w:rPr>
          <w:rStyle w:val="Emphasis"/>
          <w:szCs w:val="28"/>
        </w:rPr>
        <w:t xml:space="preserve"> as well as institutional violence</w:t>
      </w:r>
      <w:r w:rsidRPr="008D69FF">
        <w:rPr>
          <w:sz w:val="16"/>
          <w:szCs w:val="28"/>
        </w:rPr>
        <w:t xml:space="preserve">: “It was dangerous to stay,” she observes in the context of the “Golden Spike” ceremony commemorating the railroad’s completion. “The Driving Out had begun. Ah </w:t>
      </w:r>
      <w:proofErr w:type="spellStart"/>
      <w:r w:rsidRPr="008D69FF">
        <w:rPr>
          <w:sz w:val="16"/>
          <w:szCs w:val="28"/>
        </w:rPr>
        <w:t>Goong</w:t>
      </w:r>
      <w:proofErr w:type="spellEnd"/>
      <w:r w:rsidRPr="008D69FF">
        <w:rPr>
          <w:sz w:val="16"/>
          <w:szCs w:val="28"/>
        </w:rPr>
        <w:t xml:space="preserve"> does not appear in railroad photographs.”24 At the same time, </w:t>
      </w:r>
      <w:r w:rsidRPr="008D69FF">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8D69FF">
        <w:rPr>
          <w:sz w:val="16"/>
          <w:szCs w:val="28"/>
        </w:rPr>
        <w:t xml:space="preserve"> </w:t>
      </w:r>
      <w:r w:rsidRPr="008D69FF">
        <w:rPr>
          <w:rStyle w:val="Emphasis"/>
          <w:szCs w:val="28"/>
        </w:rPr>
        <w:t>They cannot perceive the “</w:t>
      </w:r>
      <w:proofErr w:type="spellStart"/>
      <w:r w:rsidRPr="008D69FF">
        <w:rPr>
          <w:rStyle w:val="Emphasis"/>
          <w:szCs w:val="28"/>
        </w:rPr>
        <w:t>Fleaman’s</w:t>
      </w:r>
      <w:proofErr w:type="spellEnd"/>
      <w:r w:rsidRPr="008D69FF">
        <w:rPr>
          <w:rStyle w:val="Emphasis"/>
          <w:szCs w:val="28"/>
        </w:rPr>
        <w:t xml:space="preserve">” accomplishments building the transcontinental railroad as legitimizing his membership in the American nation. </w:t>
      </w:r>
      <w:r w:rsidRPr="008D69FF">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8D69FF">
        <w:rPr>
          <w:rStyle w:val="StyleUnderline"/>
          <w:szCs w:val="28"/>
        </w:rPr>
        <w:t>assimilation into the national fabric demands a psychic splitting on the part of the Asian American subject who knows and does not know, at once, that she or he is part of the larger social body</w:t>
      </w:r>
      <w:r w:rsidRPr="008D69FF">
        <w:rPr>
          <w:sz w:val="16"/>
          <w:szCs w:val="28"/>
        </w:rPr>
        <w:t xml:space="preserve">. In the same breath, fetishism also describes mainstream society’s disavowal and projection of otherness onto a disparaged group that is then homogenized and reduced to a stereotype. </w:t>
      </w:r>
      <w:r w:rsidRPr="008D69FF">
        <w:rPr>
          <w:rStyle w:val="StyleUnderline"/>
          <w:szCs w:val="28"/>
        </w:rPr>
        <w:t>In this manner, racial fetishism delineates a psychic process by which difference is assumed and projected and then negated and denied,</w:t>
      </w:r>
      <w:r w:rsidRPr="008D69FF">
        <w:rPr>
          <w:sz w:val="16"/>
          <w:szCs w:val="28"/>
        </w:rPr>
        <w:t xml:space="preserve"> returning us to social dynamics of Myrdal’s “American dilemma.” </w:t>
      </w:r>
    </w:p>
    <w:p w14:paraId="757D8ADE" w14:textId="369D982E" w:rsidR="006B6FC4" w:rsidRDefault="006B6FC4" w:rsidP="006B6FC4">
      <w:pPr>
        <w:pStyle w:val="Heading2"/>
      </w:pPr>
      <w:r>
        <w:t>1AC</w:t>
      </w:r>
    </w:p>
    <w:p w14:paraId="56E3E0E5" w14:textId="128CB02F" w:rsidR="00713994" w:rsidRPr="00713994" w:rsidRDefault="00713994" w:rsidP="00713994">
      <w:pPr>
        <w:pStyle w:val="Heading4"/>
      </w:pPr>
      <w:r w:rsidRPr="002E537D">
        <w:t xml:space="preserve">Ontology comes </w:t>
      </w:r>
      <w:r>
        <w:t xml:space="preserve">prior </w:t>
      </w:r>
      <w:r w:rsidRPr="002E537D">
        <w:t>to materiality –</w:t>
      </w:r>
      <w:r>
        <w:t xml:space="preserve"> </w:t>
      </w:r>
      <w:r w:rsidRPr="002E537D">
        <w:t xml:space="preserve">focusing on materiality allows for </w:t>
      </w:r>
      <w:r>
        <w:t xml:space="preserve">the </w:t>
      </w:r>
      <w:r w:rsidRPr="002E537D">
        <w:t xml:space="preserve">structural forces that contribute to violence to go unquestioned allowing for violence to </w:t>
      </w:r>
      <w:r>
        <w:t>reiterate</w:t>
      </w:r>
      <w:r w:rsidRPr="002E537D">
        <w:t xml:space="preserve"> </w:t>
      </w:r>
      <w:r>
        <w:t>itself</w:t>
      </w:r>
      <w:r w:rsidRPr="002E537D">
        <w:t xml:space="preserve"> in more violent ways –</w:t>
      </w:r>
      <w:r>
        <w:t>if you give Asians one marvel movie the stereotypes don’t go away – all they posit is symbolic victories with no STRUCTURAL CHANGE which takes out all progress claims</w:t>
      </w:r>
      <w:r w:rsidRPr="002E537D">
        <w:t>.</w:t>
      </w:r>
      <w:r>
        <w:t xml:space="preserve"> That turns case and guts solvency since they can’t solve the root cause of their harms and proves the K outweighs since ontological death is infinite. </w:t>
      </w:r>
    </w:p>
    <w:p w14:paraId="5EE5D5B3" w14:textId="677DF716" w:rsidR="00F3498F" w:rsidRPr="00F3498F" w:rsidRDefault="00F3498F" w:rsidP="00F3498F">
      <w:pPr>
        <w:pStyle w:val="Heading3"/>
      </w:pPr>
      <w:r>
        <w:t>Theory of Power</w:t>
      </w:r>
    </w:p>
    <w:p w14:paraId="09328A33" w14:textId="77777777" w:rsidR="00CC0CBD" w:rsidRPr="0089770D" w:rsidRDefault="00CC0CBD" w:rsidP="00CC0CBD">
      <w:pPr>
        <w:pStyle w:val="Heading4"/>
        <w:rPr>
          <w:rFonts w:cs="Calibri"/>
          <w:u w:val="single"/>
        </w:rPr>
      </w:pPr>
      <w:r>
        <w:rPr>
          <w:rFonts w:cs="Calibri"/>
        </w:rPr>
        <w:t xml:space="preserve">Totalization DA – </w:t>
      </w:r>
      <w:r w:rsidRPr="0089770D">
        <w:rPr>
          <w:rFonts w:cs="Calibri"/>
        </w:rPr>
        <w:t xml:space="preserve">Totalizing understandings of colonialism make indigenous liberation impossible </w:t>
      </w:r>
    </w:p>
    <w:p w14:paraId="72EC8072" w14:textId="77777777" w:rsidR="00CC0CBD" w:rsidRPr="0089770D" w:rsidRDefault="00CC0CBD" w:rsidP="00CC0CBD">
      <w:proofErr w:type="spellStart"/>
      <w:r w:rsidRPr="0089770D">
        <w:rPr>
          <w:rStyle w:val="Style13ptBold"/>
        </w:rPr>
        <w:t>Busbridge</w:t>
      </w:r>
      <w:proofErr w:type="spellEnd"/>
      <w:r w:rsidRPr="0089770D">
        <w:rPr>
          <w:rStyle w:val="Style13ptBold"/>
        </w:rPr>
        <w:t xml:space="preserve"> 18</w:t>
      </w:r>
      <w:r w:rsidRPr="0089770D">
        <w:t xml:space="preserve"> [</w:t>
      </w:r>
      <w:proofErr w:type="spellStart"/>
      <w:r w:rsidRPr="0089770D">
        <w:t>Busbridge</w:t>
      </w:r>
      <w:proofErr w:type="spellEnd"/>
      <w:r w:rsidRPr="0089770D">
        <w:t>, Rachel, Research Fellow at the Centre for Dialogue, La Trobe University. “Israel-Palestine and the Settler Colonial ‘Turn’: From Interpretation to Decolonization,” Theory, Culture &amp; Society, Vol 35, Issue 1, 2018.] MT</w:t>
      </w:r>
    </w:p>
    <w:p w14:paraId="76087EE9" w14:textId="77777777" w:rsidR="00CC0CBD" w:rsidRPr="00801508" w:rsidRDefault="00CC0CBD" w:rsidP="00CC0CBD">
      <w:pPr>
        <w:rPr>
          <w:rFonts w:eastAsia="Times New Roman"/>
          <w:b/>
          <w:sz w:val="16"/>
        </w:rPr>
      </w:pPr>
      <w:r w:rsidRPr="0089770D">
        <w:rPr>
          <w:rStyle w:val="Emphasis"/>
        </w:rPr>
        <w:t xml:space="preserve">The prescription for </w:t>
      </w:r>
      <w:proofErr w:type="spellStart"/>
      <w:r w:rsidRPr="0089770D">
        <w:rPr>
          <w:rStyle w:val="Emphasis"/>
        </w:rPr>
        <w:t>decolonisation</w:t>
      </w:r>
      <w:proofErr w:type="spellEnd"/>
      <w:r w:rsidRPr="0089770D">
        <w:rPr>
          <w:sz w:val="16"/>
        </w:rPr>
        <w:t xml:space="preserve">—that is, </w:t>
      </w:r>
      <w:r w:rsidRPr="0089770D">
        <w:rPr>
          <w:rStyle w:val="Emphasis"/>
        </w:rPr>
        <w:t xml:space="preserve">a normative project committed to the liberation of the </w:t>
      </w:r>
      <w:proofErr w:type="spellStart"/>
      <w:r w:rsidRPr="0089770D">
        <w:rPr>
          <w:rStyle w:val="Emphasis"/>
        </w:rPr>
        <w:t>colonised</w:t>
      </w:r>
      <w:proofErr w:type="spellEnd"/>
      <w:r w:rsidRPr="0089770D">
        <w:rPr>
          <w:rStyle w:val="Emphasis"/>
        </w:rPr>
        <w:t xml:space="preserve"> and the overturning of colonial relationships of power</w:t>
      </w:r>
      <w:r w:rsidRPr="0089770D">
        <w:rPr>
          <w:sz w:val="16"/>
        </w:rPr>
        <w:t xml:space="preserve"> (Kohn &amp; McBride, 2011: 3)—is indeed one of the most counterhegemonic implications of the settler colonial paradigm as applied to </w:t>
      </w:r>
      <w:proofErr w:type="spellStart"/>
      <w:r w:rsidRPr="0089770D">
        <w:rPr>
          <w:sz w:val="16"/>
        </w:rPr>
        <w:t>IsraelPalestine</w:t>
      </w:r>
      <w:proofErr w:type="spellEnd"/>
      <w:r w:rsidRPr="0089770D">
        <w:rPr>
          <w:sz w:val="16"/>
        </w:rPr>
        <w:t>, potentially shifting it from a diagnostic frame to a prognostic one which offers a ‘proposed solution to the problem, or at least a plan of attack’ (</w:t>
      </w:r>
      <w:proofErr w:type="spellStart"/>
      <w:r w:rsidRPr="0089770D">
        <w:rPr>
          <w:sz w:val="16"/>
        </w:rPr>
        <w:t>Benford</w:t>
      </w:r>
      <w:proofErr w:type="spellEnd"/>
      <w:r w:rsidRPr="0089770D">
        <w:rPr>
          <w:sz w:val="16"/>
        </w:rPr>
        <w:t xml:space="preserve"> &amp; Snow, 2000: 616). What, however, does the settler colonial paradigm offer by way of envisioning </w:t>
      </w:r>
      <w:proofErr w:type="spellStart"/>
      <w:r w:rsidRPr="0089770D">
        <w:rPr>
          <w:sz w:val="16"/>
        </w:rPr>
        <w:t>decolonisation</w:t>
      </w:r>
      <w:proofErr w:type="spellEnd"/>
      <w:r w:rsidRPr="0089770D">
        <w:rPr>
          <w:sz w:val="16"/>
        </w:rPr>
        <w:t xml:space="preserve">? As Veracini (2007) notes, while settler colonial studies scholars have sought to address the </w:t>
      </w:r>
      <w:r w:rsidRPr="0089770D">
        <w:rPr>
          <w:rStyle w:val="Emphasis"/>
        </w:rPr>
        <w:t xml:space="preserve">lack of attention paid to the experiences of Indigenous peoples in conventional historiographical accounts of </w:t>
      </w:r>
      <w:proofErr w:type="spellStart"/>
      <w:r w:rsidRPr="0089770D">
        <w:rPr>
          <w:rStyle w:val="Emphasis"/>
        </w:rPr>
        <w:t>decolonisation</w:t>
      </w:r>
      <w:proofErr w:type="spellEnd"/>
      <w:r w:rsidRPr="0089770D">
        <w:rPr>
          <w:rFonts w:eastAsia="Times New Roman"/>
          <w:sz w:val="16"/>
        </w:rPr>
        <w:t xml:space="preserve"> (which have mostly focused on settler independence and the loosening of ties to the ‘motherland’), </w:t>
      </w:r>
      <w:r w:rsidRPr="0089770D">
        <w:rPr>
          <w:rFonts w:eastAsia="Times New Roman"/>
          <w:b/>
          <w:u w:val="single"/>
        </w:rPr>
        <w:t>there is</w:t>
      </w:r>
      <w:r w:rsidRPr="0089770D">
        <w:rPr>
          <w:rFonts w:eastAsia="Times New Roman"/>
          <w:sz w:val="16"/>
        </w:rPr>
        <w:t xml:space="preserve"> nevertheless </w:t>
      </w:r>
      <w:r w:rsidRPr="0089770D">
        <w:rPr>
          <w:rFonts w:eastAsia="Times New Roman"/>
          <w:b/>
          <w:u w:val="single"/>
        </w:rPr>
        <w:t>a ‘</w:t>
      </w:r>
      <w:r w:rsidRPr="0089770D">
        <w:rPr>
          <w:rStyle w:val="Emphasis"/>
        </w:rPr>
        <w:t xml:space="preserve">narrative deficit’ when it comes to imagining settler </w:t>
      </w:r>
      <w:proofErr w:type="spellStart"/>
      <w:r w:rsidRPr="0089770D">
        <w:rPr>
          <w:rStyle w:val="Emphasis"/>
        </w:rPr>
        <w:t>decolonisation</w:t>
      </w:r>
      <w:proofErr w:type="spellEnd"/>
      <w:r w:rsidRPr="0089770D">
        <w:rPr>
          <w:rFonts w:eastAsia="Times New Roman"/>
          <w:sz w:val="16"/>
        </w:rPr>
        <w:t xml:space="preserve">. While Veracini (2007) relates this deficit to a matter of </w:t>
      </w:r>
      <w:proofErr w:type="spellStart"/>
      <w:r w:rsidRPr="0089770D">
        <w:rPr>
          <w:rFonts w:eastAsia="Times New Roman"/>
          <w:sz w:val="16"/>
        </w:rPr>
        <w:t>conceptualisation</w:t>
      </w:r>
      <w:proofErr w:type="spellEnd"/>
      <w:r w:rsidRPr="0089770D">
        <w:rPr>
          <w:rFonts w:eastAsia="Times New Roman"/>
          <w:sz w:val="16"/>
        </w:rPr>
        <w:t xml:space="preserve">, it is apparent that </w:t>
      </w:r>
      <w:r w:rsidRPr="00915133">
        <w:rPr>
          <w:rStyle w:val="Emphasis"/>
        </w:rPr>
        <w:t xml:space="preserve">the </w:t>
      </w:r>
      <w:r w:rsidRPr="0089770D">
        <w:rPr>
          <w:rStyle w:val="Emphasis"/>
          <w:highlight w:val="green"/>
        </w:rPr>
        <w:t>structural perspective</w:t>
      </w:r>
      <w:r w:rsidRPr="0089770D">
        <w:rPr>
          <w:rFonts w:eastAsia="Times New Roman"/>
          <w:b/>
          <w:u w:val="single"/>
        </w:rPr>
        <w:t xml:space="preserve"> of the paradigm</w:t>
      </w:r>
      <w:r w:rsidRPr="0089770D">
        <w:rPr>
          <w:rFonts w:eastAsia="Times New Roman"/>
          <w:b/>
          <w:sz w:val="16"/>
        </w:rPr>
        <w:t xml:space="preserve"> </w:t>
      </w:r>
      <w:r w:rsidRPr="0089770D">
        <w:rPr>
          <w:rFonts w:eastAsia="Times New Roman"/>
          <w:sz w:val="16"/>
        </w:rPr>
        <w:t xml:space="preserve">in many ways </w:t>
      </w:r>
      <w:proofErr w:type="gramStart"/>
      <w:r w:rsidRPr="0089770D">
        <w:rPr>
          <w:rStyle w:val="Emphasis"/>
          <w:highlight w:val="green"/>
        </w:rPr>
        <w:t>closes down</w:t>
      </w:r>
      <w:proofErr w:type="gramEnd"/>
      <w:r w:rsidRPr="0089770D">
        <w:rPr>
          <w:rStyle w:val="Emphasis"/>
          <w:highlight w:val="green"/>
        </w:rPr>
        <w:t xml:space="preserve"> possibilities of</w:t>
      </w:r>
      <w:r w:rsidRPr="0089770D">
        <w:rPr>
          <w:rStyle w:val="Emphasis"/>
        </w:rPr>
        <w:t xml:space="preserve"> imagining the type of social</w:t>
      </w:r>
      <w:r w:rsidRPr="0089770D">
        <w:rPr>
          <w:rFonts w:eastAsia="Times New Roman"/>
          <w:b/>
          <w:u w:val="single"/>
        </w:rPr>
        <w:t xml:space="preserve"> and </w:t>
      </w:r>
      <w:r w:rsidRPr="0089770D">
        <w:rPr>
          <w:rStyle w:val="Emphasis"/>
          <w:highlight w:val="green"/>
        </w:rPr>
        <w:t>political transformation</w:t>
      </w:r>
      <w:r w:rsidRPr="0089770D">
        <w:rPr>
          <w:rStyle w:val="Emphasis"/>
        </w:rPr>
        <w:t xml:space="preserve"> </w:t>
      </w:r>
      <w:r w:rsidRPr="0089770D">
        <w:rPr>
          <w:rFonts w:eastAsia="Times New Roman"/>
          <w:b/>
          <w:u w:val="single"/>
        </w:rPr>
        <w:t xml:space="preserve">to which the </w:t>
      </w:r>
      <w:r w:rsidRPr="0089770D">
        <w:rPr>
          <w:rStyle w:val="Emphasis"/>
        </w:rPr>
        <w:t xml:space="preserve">notion of </w:t>
      </w:r>
      <w:proofErr w:type="spellStart"/>
      <w:r w:rsidRPr="0089770D">
        <w:rPr>
          <w:rStyle w:val="Emphasis"/>
        </w:rPr>
        <w:t>decolonisation</w:t>
      </w:r>
      <w:proofErr w:type="spellEnd"/>
      <w:r w:rsidRPr="0089770D">
        <w:rPr>
          <w:rStyle w:val="Emphasis"/>
        </w:rPr>
        <w:t xml:space="preserve"> aspires</w:t>
      </w:r>
      <w:r w:rsidRPr="0089770D">
        <w:rPr>
          <w:rFonts w:eastAsia="Times New Roman"/>
          <w:sz w:val="16"/>
        </w:rPr>
        <w:t xml:space="preserve">. In this regard, </w:t>
      </w:r>
      <w:r w:rsidRPr="0089770D">
        <w:rPr>
          <w:rStyle w:val="Emphasis"/>
        </w:rPr>
        <w:t>there is a</w:t>
      </w:r>
      <w:r w:rsidRPr="0089770D">
        <w:rPr>
          <w:rFonts w:eastAsia="Times New Roman"/>
          <w:u w:val="single"/>
        </w:rPr>
        <w:t xml:space="preserve"> </w:t>
      </w:r>
      <w:r w:rsidRPr="0089770D">
        <w:rPr>
          <w:rStyle w:val="Emphasis"/>
        </w:rPr>
        <w:t xml:space="preserve">worrying tendency </w:t>
      </w:r>
      <w:r w:rsidRPr="0089770D">
        <w:rPr>
          <w:rFonts w:eastAsia="Times New Roman"/>
          <w:sz w:val="16"/>
        </w:rPr>
        <w:t>(</w:t>
      </w:r>
      <w:r w:rsidRPr="0089770D">
        <w:rPr>
          <w:rFonts w:eastAsia="Times New Roman"/>
          <w:b/>
          <w:u w:val="single"/>
        </w:rPr>
        <w:t>if not</w:t>
      </w:r>
      <w:r w:rsidRPr="0089770D">
        <w:rPr>
          <w:rFonts w:eastAsia="Times New Roman"/>
          <w:u w:val="single"/>
        </w:rPr>
        <w:t xml:space="preserve"> </w:t>
      </w:r>
      <w:r w:rsidRPr="0089770D">
        <w:rPr>
          <w:rStyle w:val="Emphasis"/>
        </w:rPr>
        <w:t>tautological discrepancy</w:t>
      </w:r>
      <w:r w:rsidRPr="0089770D">
        <w:rPr>
          <w:rFonts w:eastAsia="Times New Roman"/>
          <w:sz w:val="16"/>
        </w:rPr>
        <w:t xml:space="preserve">) </w:t>
      </w:r>
      <w:r w:rsidRPr="0089770D">
        <w:rPr>
          <w:rFonts w:eastAsia="Times New Roman"/>
          <w:b/>
          <w:u w:val="single"/>
        </w:rPr>
        <w:t xml:space="preserve">in settler colonial studies, where </w:t>
      </w:r>
      <w:r w:rsidRPr="0089770D">
        <w:rPr>
          <w:rFonts w:eastAsia="Times New Roman"/>
          <w:b/>
          <w:highlight w:val="green"/>
          <w:u w:val="single"/>
        </w:rPr>
        <w:t xml:space="preserve">the </w:t>
      </w:r>
      <w:r w:rsidRPr="0089770D">
        <w:rPr>
          <w:rStyle w:val="Emphasis"/>
          <w:highlight w:val="green"/>
        </w:rPr>
        <w:t xml:space="preserve">only solution </w:t>
      </w:r>
      <w:r w:rsidRPr="00915133">
        <w:rPr>
          <w:rStyle w:val="Emphasis"/>
        </w:rPr>
        <w:t xml:space="preserve">to settler colonialism </w:t>
      </w:r>
      <w:r w:rsidRPr="0089770D">
        <w:rPr>
          <w:rStyle w:val="Emphasis"/>
          <w:highlight w:val="green"/>
        </w:rPr>
        <w:t xml:space="preserve">is </w:t>
      </w:r>
      <w:proofErr w:type="spellStart"/>
      <w:r w:rsidRPr="0089770D">
        <w:rPr>
          <w:rStyle w:val="Emphasis"/>
          <w:highlight w:val="green"/>
        </w:rPr>
        <w:t>decolonisation</w:t>
      </w:r>
      <w:proofErr w:type="spellEnd"/>
      <w:r w:rsidRPr="0089770D">
        <w:rPr>
          <w:rFonts w:eastAsia="Times New Roman"/>
          <w:b/>
          <w:u w:val="single"/>
        </w:rPr>
        <w:t>—</w:t>
      </w:r>
      <w:r w:rsidRPr="00915133">
        <w:rPr>
          <w:rFonts w:eastAsia="Times New Roman"/>
          <w:b/>
          <w:u w:val="single"/>
        </w:rPr>
        <w:t>which</w:t>
      </w:r>
      <w:r w:rsidRPr="0089770D">
        <w:rPr>
          <w:rFonts w:eastAsia="Times New Roman"/>
          <w:b/>
          <w:u w:val="single"/>
        </w:rPr>
        <w:t xml:space="preserve"> a faithful adherence to the paradigm </w:t>
      </w:r>
      <w:r w:rsidRPr="00915133">
        <w:rPr>
          <w:rStyle w:val="Emphasis"/>
        </w:rPr>
        <w:t>renders</w:t>
      </w:r>
      <w:r w:rsidRPr="0089770D">
        <w:rPr>
          <w:rStyle w:val="Emphasis"/>
        </w:rPr>
        <w:t xml:space="preserve"> </w:t>
      </w:r>
      <w:r w:rsidRPr="006170DF">
        <w:rPr>
          <w:rStyle w:val="Emphasis"/>
          <w:highlight w:val="green"/>
        </w:rPr>
        <w:t>largely unachievable</w:t>
      </w:r>
      <w:r w:rsidRPr="0089770D">
        <w:rPr>
          <w:rFonts w:eastAsia="Times New Roman"/>
          <w:b/>
          <w:u w:val="single"/>
        </w:rPr>
        <w:t xml:space="preserve">, if not </w:t>
      </w:r>
      <w:r w:rsidRPr="00915133">
        <w:rPr>
          <w:rStyle w:val="Emphasis"/>
        </w:rPr>
        <w:t>impossible</w:t>
      </w:r>
      <w:r w:rsidRPr="0089770D">
        <w:rPr>
          <w:rFonts w:eastAsia="Times New Roman"/>
          <w:b/>
          <w:sz w:val="16"/>
        </w:rPr>
        <w:t xml:space="preserve">. </w:t>
      </w:r>
      <w:r w:rsidRPr="0089770D">
        <w:rPr>
          <w:rFonts w:eastAsia="Times New Roman"/>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9770D">
        <w:rPr>
          <w:rFonts w:eastAsia="Times New Roman"/>
          <w:b/>
          <w:u w:val="single"/>
        </w:rPr>
        <w:t>structuralism</w:t>
      </w:r>
      <w:r w:rsidRPr="0089770D">
        <w:rPr>
          <w:rFonts w:eastAsia="Times New Roman"/>
          <w:sz w:val="16"/>
        </w:rPr>
        <w:t xml:space="preserve"> of this account </w:t>
      </w:r>
      <w:r w:rsidRPr="0089770D">
        <w:rPr>
          <w:rStyle w:val="Emphasis"/>
        </w:rPr>
        <w:t>has immense power as a means of mapping forms of injustice and indignity as well as strategies of resistance and</w:t>
      </w:r>
      <w:r w:rsidRPr="0089770D">
        <w:rPr>
          <w:rFonts w:eastAsia="Times New Roman"/>
          <w:b/>
          <w:u w:val="single"/>
        </w:rPr>
        <w:t xml:space="preserve"> refusal</w:t>
      </w:r>
      <w:r w:rsidRPr="0089770D">
        <w:rPr>
          <w:rFonts w:eastAsia="Times New Roman"/>
          <w:sz w:val="16"/>
        </w:rPr>
        <w:t xml:space="preserve">, and Wolfe is careful to show how transmutations of the logic of elimination are complex, variable, discontinuous and uneven. </w:t>
      </w:r>
      <w:r w:rsidRPr="0089770D">
        <w:rPr>
          <w:rFonts w:eastAsia="Times New Roman"/>
          <w:b/>
          <w:u w:val="single"/>
        </w:rPr>
        <w:t xml:space="preserve">Yet, in </w:t>
      </w:r>
      <w:r w:rsidRPr="0089770D">
        <w:rPr>
          <w:rStyle w:val="Emphasis"/>
        </w:rPr>
        <w:t xml:space="preserve">seeking to elucidate the logic of elimination as the overarching historical force guiding settler-native relations </w:t>
      </w:r>
      <w:r w:rsidRPr="00915133">
        <w:rPr>
          <w:rStyle w:val="Emphasis"/>
        </w:rPr>
        <w:t xml:space="preserve">there is an </w:t>
      </w:r>
      <w:r w:rsidRPr="006170DF">
        <w:rPr>
          <w:rStyle w:val="Emphasis"/>
        </w:rPr>
        <w:t xml:space="preserve">operational weakness in the theory, whereby such a logic is simply there, </w:t>
      </w:r>
      <w:proofErr w:type="gramStart"/>
      <w:r w:rsidRPr="006170DF">
        <w:rPr>
          <w:rStyle w:val="Emphasis"/>
        </w:rPr>
        <w:t>omnipresent</w:t>
      </w:r>
      <w:proofErr w:type="gramEnd"/>
      <w:r w:rsidRPr="006170DF">
        <w:rPr>
          <w:rStyle w:val="Emphasis"/>
        </w:rPr>
        <w:t xml:space="preserve"> and manifest even when (and perhaps</w:t>
      </w:r>
      <w:r w:rsidRPr="0089770D">
        <w:rPr>
          <w:rStyle w:val="Emphasis"/>
        </w:rPr>
        <w:t xml:space="preserve"> especially when) it appears not to be;</w:t>
      </w:r>
      <w:r w:rsidRPr="0089770D">
        <w:rPr>
          <w:sz w:val="16"/>
        </w:rPr>
        <w:t xml:space="preserve"> the settler colonial studies scholar need only read it into a situation or context. It thus hurtles from the past to the present into the future, never to be fully extinguished until the native is, or until history itself ends. There is thus a powerful ontological (if not metaphysical) dimension to Wolfe’s account, where there is such thing as a ‘settler will’ that inherently desires the elimination of the native and the distinction between the settler and native can only ever be categorical, founded as it is on the ‘primal binarism of the frontier’ (2013a: 258). It is here that the differences between earlier settler colonial scholarship on Israel-Palestine and the recent settler colonial turn come into clearest </w:t>
      </w:r>
      <w:r w:rsidRPr="0089770D">
        <w:rPr>
          <w:rFonts w:eastAsia="Times New Roman"/>
          <w:sz w:val="16"/>
        </w:rPr>
        <w:t xml:space="preserve">view. While Jamal </w:t>
      </w:r>
      <w:proofErr w:type="spellStart"/>
      <w:r w:rsidRPr="0089770D">
        <w:rPr>
          <w:rFonts w:eastAsia="Times New Roman"/>
          <w:sz w:val="16"/>
        </w:rPr>
        <w:t>Hilal’s</w:t>
      </w:r>
      <w:proofErr w:type="spellEnd"/>
      <w:r w:rsidRPr="0089770D">
        <w:rPr>
          <w:rFonts w:eastAsia="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9770D">
        <w:rPr>
          <w:rFonts w:eastAsia="Times New Roman"/>
          <w:b/>
          <w:u w:val="single"/>
        </w:rPr>
        <w:t>settler</w:t>
      </w:r>
      <w:r w:rsidRPr="0089770D">
        <w:rPr>
          <w:rFonts w:eastAsia="Times New Roman"/>
          <w:sz w:val="16"/>
        </w:rPr>
        <w:t xml:space="preserve">, who </w:t>
      </w:r>
      <w:r w:rsidRPr="0089770D">
        <w:rPr>
          <w:rFonts w:eastAsia="Times New Roman"/>
          <w:b/>
          <w:u w:val="single"/>
        </w:rPr>
        <w:t xml:space="preserve">seeks to </w:t>
      </w:r>
      <w:r w:rsidRPr="0089770D">
        <w:rPr>
          <w:rStyle w:val="Emphasis"/>
        </w:rPr>
        <w:t>destroy and replace the native</w:t>
      </w:r>
      <w:r w:rsidRPr="0089770D">
        <w:rPr>
          <w:rFonts w:eastAsia="Times New Roman"/>
          <w:b/>
          <w:u w:val="single"/>
        </w:rPr>
        <w:t>, and native</w:t>
      </w:r>
      <w:r w:rsidRPr="0089770D">
        <w:rPr>
          <w:rFonts w:eastAsia="Times New Roman"/>
          <w:sz w:val="16"/>
        </w:rPr>
        <w:t xml:space="preserve">, who </w:t>
      </w:r>
      <w:r w:rsidRPr="0089770D">
        <w:rPr>
          <w:rStyle w:val="Emphasis"/>
        </w:rPr>
        <w:t>can only ever push back</w:t>
      </w:r>
      <w:r w:rsidRPr="0089770D">
        <w:rPr>
          <w:rFonts w:eastAsia="Times New Roman"/>
          <w:sz w:val="16"/>
        </w:rPr>
        <w:t xml:space="preserve">. Indeed, </w:t>
      </w:r>
      <w:r w:rsidRPr="0089770D">
        <w:rPr>
          <w:rFonts w:eastAsia="Times New Roman"/>
          <w:b/>
          <w:u w:val="single"/>
        </w:rPr>
        <w:t>if the settler colonial paradigm views history in</w:t>
      </w:r>
      <w:r w:rsidRPr="0089770D">
        <w:rPr>
          <w:rFonts w:eastAsia="Times New Roman"/>
          <w:sz w:val="16"/>
        </w:rPr>
        <w:t xml:space="preserve"> similar </w:t>
      </w:r>
      <w:r w:rsidRPr="0089770D">
        <w:rPr>
          <w:rFonts w:eastAsia="Times New Roman"/>
          <w:b/>
          <w:u w:val="single"/>
        </w:rPr>
        <w:t>teleological terms</w:t>
      </w:r>
      <w:r w:rsidRPr="0089770D">
        <w:rPr>
          <w:rFonts w:eastAsia="Times New Roman"/>
          <w:sz w:val="16"/>
        </w:rPr>
        <w:t xml:space="preserve"> to the Marxist framework, </w:t>
      </w:r>
      <w:r w:rsidRPr="0089770D">
        <w:rPr>
          <w:rFonts w:eastAsia="Times New Roman"/>
          <w:b/>
          <w:u w:val="single"/>
        </w:rPr>
        <w:t xml:space="preserve">it </w:t>
      </w:r>
      <w:r w:rsidRPr="0089770D">
        <w:rPr>
          <w:rStyle w:val="Emphasis"/>
        </w:rPr>
        <w:t>does not offer</w:t>
      </w:r>
      <w:r w:rsidRPr="0089770D">
        <w:rPr>
          <w:rFonts w:eastAsia="Times New Roman"/>
          <w:b/>
          <w:u w:val="single"/>
        </w:rPr>
        <w:t xml:space="preserve"> the same hopeful vision of </w:t>
      </w:r>
      <w:r w:rsidRPr="0089770D">
        <w:rPr>
          <w:rStyle w:val="Emphasis"/>
        </w:rPr>
        <w:t>a liberated future</w:t>
      </w:r>
      <w:r w:rsidRPr="0089770D">
        <w:rPr>
          <w:rFonts w:eastAsia="Times New Roman"/>
          <w:sz w:val="16"/>
        </w:rPr>
        <w:t xml:space="preserve">. After all, </w:t>
      </w:r>
      <w:r w:rsidRPr="0089770D">
        <w:rPr>
          <w:rFonts w:eastAsia="Times New Roman"/>
          <w:b/>
          <w:highlight w:val="green"/>
          <w:u w:val="single"/>
        </w:rPr>
        <w:t>set</w:t>
      </w:r>
      <w:r w:rsidRPr="00915133">
        <w:rPr>
          <w:rFonts w:eastAsia="Times New Roman"/>
          <w:b/>
          <w:u w:val="single"/>
        </w:rPr>
        <w:t>tler</w:t>
      </w:r>
      <w:r w:rsidRPr="0089770D">
        <w:rPr>
          <w:rFonts w:eastAsia="Times New Roman"/>
          <w:b/>
          <w:highlight w:val="green"/>
          <w:u w:val="single"/>
        </w:rPr>
        <w:t xml:space="preserve"> col</w:t>
      </w:r>
      <w:r w:rsidRPr="00915133">
        <w:rPr>
          <w:rFonts w:eastAsia="Times New Roman"/>
          <w:b/>
          <w:u w:val="single"/>
        </w:rPr>
        <w:t>onialism</w:t>
      </w:r>
      <w:r w:rsidRPr="0089770D">
        <w:rPr>
          <w:rFonts w:eastAsia="Times New Roman"/>
          <w:b/>
          <w:highlight w:val="green"/>
          <w:u w:val="single"/>
        </w:rPr>
        <w:t xml:space="preserve"> has</w:t>
      </w:r>
      <w:r w:rsidRPr="0089770D">
        <w:rPr>
          <w:rFonts w:eastAsia="Times New Roman"/>
          <w:b/>
          <w:u w:val="single"/>
        </w:rPr>
        <w:t xml:space="preserve"> </w:t>
      </w:r>
      <w:r w:rsidRPr="0089770D">
        <w:rPr>
          <w:rStyle w:val="Emphasis"/>
        </w:rPr>
        <w:t xml:space="preserve">only </w:t>
      </w:r>
      <w:r w:rsidRPr="0089770D">
        <w:rPr>
          <w:rStyle w:val="Emphasis"/>
          <w:highlight w:val="green"/>
        </w:rPr>
        <w:t>one story</w:t>
      </w:r>
      <w:r w:rsidRPr="0089770D">
        <w:rPr>
          <w:rStyle w:val="Emphasis"/>
        </w:rPr>
        <w:t xml:space="preserve"> to tell</w:t>
      </w:r>
      <w:proofErr w:type="gramStart"/>
      <w:r w:rsidRPr="0089770D">
        <w:rPr>
          <w:sz w:val="16"/>
        </w:rPr>
        <w:t>—‘</w:t>
      </w:r>
      <w:proofErr w:type="gramEnd"/>
      <w:r w:rsidRPr="0089770D">
        <w:rPr>
          <w:rStyle w:val="Emphasis"/>
          <w:highlight w:val="green"/>
        </w:rPr>
        <w:t>either total victory or</w:t>
      </w:r>
      <w:r w:rsidRPr="0089770D">
        <w:rPr>
          <w:rStyle w:val="Emphasis"/>
        </w:rPr>
        <w:t xml:space="preserve"> total </w:t>
      </w:r>
      <w:r w:rsidRPr="0089770D">
        <w:rPr>
          <w:rStyle w:val="Emphasis"/>
          <w:highlight w:val="green"/>
        </w:rPr>
        <w:t>failure</w:t>
      </w:r>
      <w:r w:rsidRPr="0089770D">
        <w:rPr>
          <w:sz w:val="16"/>
        </w:rPr>
        <w:t>’</w:t>
      </w:r>
      <w:r w:rsidRPr="0089770D">
        <w:rPr>
          <w:rFonts w:eastAsia="Times New Roman"/>
          <w:sz w:val="16"/>
        </w:rPr>
        <w:t xml:space="preserve"> (Veracini, 2007). Veracini’s attempt to disaggregate different forms of settler </w:t>
      </w:r>
      <w:proofErr w:type="spellStart"/>
      <w:r w:rsidRPr="0089770D">
        <w:rPr>
          <w:rFonts w:eastAsia="Times New Roman"/>
          <w:sz w:val="16"/>
        </w:rPr>
        <w:t>decolonisation</w:t>
      </w:r>
      <w:proofErr w:type="spellEnd"/>
      <w:r w:rsidRPr="0089770D">
        <w:rPr>
          <w:rFonts w:eastAsia="Times New Roman"/>
          <w:sz w:val="16"/>
        </w:rPr>
        <w:t xml:space="preserve"> is revealing of the difficulties that come along with this zero-sum perspective. It is significant to note that beyond settler evacuation (which may </w:t>
      </w:r>
      <w:proofErr w:type="spellStart"/>
      <w:r w:rsidRPr="0089770D">
        <w:rPr>
          <w:rFonts w:eastAsia="Times New Roman"/>
          <w:sz w:val="16"/>
        </w:rPr>
        <w:t>decolonise</w:t>
      </w:r>
      <w:proofErr w:type="spellEnd"/>
      <w:r w:rsidRPr="0089770D">
        <w:rPr>
          <w:rFonts w:eastAsia="Times New Roman"/>
          <w:sz w:val="16"/>
        </w:rPr>
        <w:t xml:space="preserve"> territory, he cautions, but not necessarily relationships) the picture he paints is a relatively bleak one. For Veracini (2011: 5), claims for </w:t>
      </w:r>
      <w:proofErr w:type="spellStart"/>
      <w:r w:rsidRPr="0089770D">
        <w:rPr>
          <w:rFonts w:eastAsia="Times New Roman"/>
          <w:sz w:val="16"/>
        </w:rPr>
        <w:t>decolonisation</w:t>
      </w:r>
      <w:proofErr w:type="spellEnd"/>
      <w:r w:rsidRPr="0089770D">
        <w:rPr>
          <w:rFonts w:eastAsia="Times New Roman"/>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89770D">
        <w:rPr>
          <w:rFonts w:eastAsia="Times New Roman"/>
          <w:sz w:val="16"/>
        </w:rPr>
        <w:t>conditions’</w:t>
      </w:r>
      <w:proofErr w:type="gramEnd"/>
      <w:r w:rsidRPr="0089770D">
        <w:rPr>
          <w:rFonts w:eastAsia="Times New Roman"/>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89770D">
        <w:rPr>
          <w:rFonts w:eastAsia="Times New Roman"/>
          <w:sz w:val="16"/>
        </w:rPr>
        <w:t>decolonisation</w:t>
      </w:r>
      <w:proofErr w:type="spellEnd"/>
      <w:r w:rsidRPr="0089770D">
        <w:rPr>
          <w:rFonts w:eastAsia="Times New Roman"/>
          <w:sz w:val="16"/>
        </w:rPr>
        <w:t xml:space="preserve"> </w:t>
      </w:r>
      <w:proofErr w:type="gramStart"/>
      <w:r w:rsidRPr="0089770D">
        <w:rPr>
          <w:rFonts w:eastAsia="Times New Roman"/>
          <w:sz w:val="16"/>
        </w:rPr>
        <w:t>actually enhances</w:t>
      </w:r>
      <w:proofErr w:type="gramEnd"/>
      <w:r w:rsidRPr="0089770D">
        <w:rPr>
          <w:rFonts w:eastAsia="Times New Roman"/>
          <w:sz w:val="16"/>
        </w:rPr>
        <w:t xml:space="preserve"> the subjection of indigenous peoples… it is at best irrelevant and at worst detrimental to indigenous peoples in settler societies (2011: 6-7). The ‘primal binarism of the frontier’ plays a particularly ambivalent role in Veracini’s (2011: 6) formulation, where </w:t>
      </w:r>
      <w:r w:rsidRPr="00915133">
        <w:rPr>
          <w:rStyle w:val="Emphasis"/>
        </w:rPr>
        <w:t>the</w:t>
      </w:r>
      <w:r w:rsidRPr="0089770D">
        <w:rPr>
          <w:rStyle w:val="Emphasis"/>
        </w:rPr>
        <w:t xml:space="preserve"> categorical </w:t>
      </w:r>
      <w:r w:rsidRPr="006170DF">
        <w:rPr>
          <w:rStyle w:val="Emphasis"/>
          <w:highlight w:val="green"/>
        </w:rPr>
        <w:t>distinction between settler and native ob</w:t>
      </w:r>
      <w:r w:rsidRPr="0089770D">
        <w:rPr>
          <w:rStyle w:val="Emphasis"/>
          <w:highlight w:val="green"/>
        </w:rPr>
        <w:t>structs the</w:t>
      </w:r>
      <w:r w:rsidRPr="0089770D">
        <w:rPr>
          <w:sz w:val="16"/>
        </w:rPr>
        <w:t xml:space="preserve"> ‘</w:t>
      </w:r>
      <w:r w:rsidRPr="0089770D">
        <w:rPr>
          <w:rStyle w:val="Emphasis"/>
          <w:highlight w:val="green"/>
        </w:rPr>
        <w:t xml:space="preserve">possibility </w:t>
      </w:r>
      <w:r w:rsidRPr="00915133">
        <w:rPr>
          <w:rStyle w:val="StyleUnderline"/>
          <w:highlight w:val="green"/>
        </w:rPr>
        <w:t>o</w:t>
      </w:r>
      <w:r w:rsidRPr="0089770D">
        <w:rPr>
          <w:rFonts w:eastAsia="Times New Roman"/>
          <w:b/>
          <w:highlight w:val="green"/>
          <w:u w:val="single"/>
        </w:rPr>
        <w:t xml:space="preserve">f </w:t>
      </w:r>
      <w:r w:rsidRPr="00915133">
        <w:rPr>
          <w:rFonts w:eastAsia="Times New Roman"/>
          <w:b/>
          <w:u w:val="single"/>
        </w:rPr>
        <w:t xml:space="preserve">a genuinely </w:t>
      </w:r>
      <w:proofErr w:type="spellStart"/>
      <w:r w:rsidRPr="0089770D">
        <w:rPr>
          <w:rFonts w:eastAsia="Times New Roman"/>
          <w:b/>
          <w:highlight w:val="green"/>
          <w:u w:val="single"/>
        </w:rPr>
        <w:t>decolonised</w:t>
      </w:r>
      <w:proofErr w:type="spellEnd"/>
      <w:r w:rsidRPr="0089770D">
        <w:rPr>
          <w:rFonts w:eastAsia="Times New Roman"/>
          <w:b/>
          <w:highlight w:val="green"/>
          <w:u w:val="single"/>
        </w:rPr>
        <w:t xml:space="preserve"> relationship</w:t>
      </w:r>
      <w:r w:rsidRPr="0089770D">
        <w:rPr>
          <w:sz w:val="16"/>
        </w:rPr>
        <w:t xml:space="preserve">’ </w:t>
      </w:r>
      <w:r w:rsidRPr="0089770D">
        <w:rPr>
          <w:rFonts w:eastAsia="Times New Roman"/>
          <w:sz w:val="16"/>
        </w:rPr>
        <w:t xml:space="preserve">(by virtue of its lopsidedness) </w:t>
      </w:r>
      <w:r w:rsidRPr="0089770D">
        <w:rPr>
          <w:rFonts w:eastAsia="Times New Roman"/>
          <w:b/>
          <w:u w:val="single"/>
        </w:rPr>
        <w:t xml:space="preserve">yet is </w:t>
      </w:r>
      <w:r w:rsidRPr="0089770D">
        <w:rPr>
          <w:rStyle w:val="Emphasis"/>
        </w:rPr>
        <w:t>a necessary political strategy to guard against the absorption of Indigenous people into the settler fold, which would represent settler colonialism’s final victory</w:t>
      </w:r>
      <w:r w:rsidRPr="0089770D">
        <w:rPr>
          <w:rFonts w:eastAsia="Times New Roman"/>
          <w:sz w:val="16"/>
        </w:rPr>
        <w:t xml:space="preserve">. </w:t>
      </w:r>
      <w:r w:rsidRPr="0089770D">
        <w:rPr>
          <w:rFonts w:eastAsia="Times New Roman"/>
          <w:b/>
          <w:u w:val="single"/>
        </w:rPr>
        <w:t xml:space="preserve">The battle here is between a ‘settler colonialism [that] is designed to produce a fundamental discontinuity as its “logic of elimination” runs its course until it actually extinguishes the settler colonial relation’ and </w:t>
      </w:r>
      <w:r w:rsidRPr="00915133">
        <w:rPr>
          <w:rFonts w:eastAsia="Times New Roman"/>
          <w:b/>
          <w:u w:val="single"/>
        </w:rPr>
        <w:t xml:space="preserve">an </w:t>
      </w:r>
      <w:r w:rsidRPr="006170DF">
        <w:rPr>
          <w:rFonts w:eastAsia="Times New Roman"/>
          <w:b/>
          <w:u w:val="single"/>
        </w:rPr>
        <w:t xml:space="preserve">anti-colonial struggle that </w:t>
      </w:r>
      <w:r w:rsidRPr="006170DF">
        <w:rPr>
          <w:sz w:val="16"/>
        </w:rPr>
        <w:t>‘</w:t>
      </w:r>
      <w:r w:rsidRPr="006170DF">
        <w:rPr>
          <w:rStyle w:val="Emphasis"/>
        </w:rPr>
        <w:t>must aim to keep the settler-indigenous relationship going</w:t>
      </w:r>
      <w:r w:rsidRPr="006170DF">
        <w:rPr>
          <w:sz w:val="16"/>
        </w:rPr>
        <w:t>’</w:t>
      </w:r>
      <w:r w:rsidRPr="0089770D">
        <w:rPr>
          <w:sz w:val="16"/>
        </w:rPr>
        <w:t xml:space="preserve"> </w:t>
      </w:r>
      <w:r w:rsidRPr="0089770D">
        <w:rPr>
          <w:rFonts w:eastAsia="Times New Roman"/>
          <w:sz w:val="16"/>
        </w:rPr>
        <w:t xml:space="preserve">(2011: 7). In other words, </w:t>
      </w:r>
      <w:r w:rsidRPr="0089770D">
        <w:rPr>
          <w:rFonts w:eastAsia="Times New Roman"/>
          <w:b/>
          <w:u w:val="single"/>
        </w:rPr>
        <w:t>the categorical distinction produced by the frontier</w:t>
      </w:r>
      <w:r w:rsidRPr="0089770D">
        <w:rPr>
          <w:rFonts w:eastAsia="Times New Roman"/>
          <w:u w:val="single"/>
        </w:rPr>
        <w:t xml:space="preserve"> </w:t>
      </w:r>
      <w:r w:rsidRPr="0089770D">
        <w:rPr>
          <w:rStyle w:val="Emphasis"/>
        </w:rPr>
        <w:t xml:space="preserve">must be maintained </w:t>
      </w:r>
      <w:proofErr w:type="gramStart"/>
      <w:r w:rsidRPr="0089770D">
        <w:rPr>
          <w:rStyle w:val="Emphasis"/>
        </w:rPr>
        <w:t>in order to</w:t>
      </w:r>
      <w:proofErr w:type="gramEnd"/>
      <w:r w:rsidRPr="0089770D">
        <w:rPr>
          <w:rStyle w:val="Emphasis"/>
        </w:rPr>
        <w:t xml:space="preserve"> struggle against its effects</w:t>
      </w:r>
      <w:r w:rsidRPr="0089770D">
        <w:rPr>
          <w:rFonts w:eastAsia="Times New Roman"/>
          <w:sz w:val="16"/>
        </w:rPr>
        <w:t xml:space="preserve">. Given the lack of options presented to Indigenous peoples by Veracini (2014: 315), his conclusion that settler </w:t>
      </w:r>
      <w:proofErr w:type="spellStart"/>
      <w:r w:rsidRPr="0089770D">
        <w:rPr>
          <w:rFonts w:eastAsia="Times New Roman"/>
          <w:sz w:val="16"/>
        </w:rPr>
        <w:t>decolonisation</w:t>
      </w:r>
      <w:proofErr w:type="spellEnd"/>
      <w:r w:rsidRPr="0089770D">
        <w:rPr>
          <w:rFonts w:eastAsia="Times New Roman"/>
          <w:sz w:val="16"/>
        </w:rPr>
        <w:t xml:space="preserve"> demands a ‘radical, post-settler colonial passage’ is perhaps not surprising – although he has ‘no suggestion as to how this may be achieved and [is] pessimistic about its feasibility’. </w:t>
      </w:r>
    </w:p>
    <w:p w14:paraId="3EF9A742" w14:textId="77777777" w:rsidR="00CC0CBD" w:rsidRPr="002E7662" w:rsidRDefault="00CC0CBD" w:rsidP="00CC0CBD">
      <w:pPr>
        <w:rPr>
          <w:sz w:val="16"/>
        </w:rPr>
      </w:pPr>
      <w:r w:rsidRPr="0089770D">
        <w:rPr>
          <w:rFonts w:eastAsia="Times New Roman"/>
          <w:sz w:val="16"/>
        </w:rPr>
        <w:t xml:space="preserve">Scholars have long reckoned with the ambivalence of the settler colonial situation, which is simultaneously colonial and postcolonial, </w:t>
      </w:r>
      <w:proofErr w:type="spellStart"/>
      <w:r w:rsidRPr="0089770D">
        <w:rPr>
          <w:rFonts w:eastAsia="Times New Roman"/>
          <w:sz w:val="16"/>
        </w:rPr>
        <w:t>colonising</w:t>
      </w:r>
      <w:proofErr w:type="spellEnd"/>
      <w:r w:rsidRPr="0089770D">
        <w:rPr>
          <w:rFonts w:eastAsia="Times New Roman"/>
          <w:sz w:val="16"/>
        </w:rPr>
        <w:t xml:space="preserve"> and </w:t>
      </w:r>
      <w:proofErr w:type="spellStart"/>
      <w:r w:rsidRPr="0089770D">
        <w:rPr>
          <w:rFonts w:eastAsia="Times New Roman"/>
          <w:sz w:val="16"/>
        </w:rPr>
        <w:t>decolonising</w:t>
      </w:r>
      <w:proofErr w:type="spellEnd"/>
      <w:r w:rsidRPr="0089770D">
        <w:rPr>
          <w:rFonts w:eastAsia="Times New Roman"/>
          <w:sz w:val="16"/>
        </w:rPr>
        <w:t xml:space="preserve"> (</w:t>
      </w:r>
      <w:proofErr w:type="spellStart"/>
      <w:r w:rsidRPr="0089770D">
        <w:rPr>
          <w:rFonts w:eastAsia="Times New Roman"/>
          <w:sz w:val="16"/>
        </w:rPr>
        <w:t>Curthoys</w:t>
      </w:r>
      <w:proofErr w:type="spellEnd"/>
      <w:r w:rsidRPr="0089770D">
        <w:rPr>
          <w:rFonts w:eastAsia="Times New Roman"/>
          <w:sz w:val="16"/>
        </w:rPr>
        <w:t xml:space="preserve">, 1999: 288). </w:t>
      </w:r>
      <w:r w:rsidRPr="0089770D">
        <w:rPr>
          <w:rFonts w:eastAsia="Times New Roman"/>
          <w:b/>
          <w:u w:val="single"/>
        </w:rPr>
        <w:t>Given the generally dreadful</w:t>
      </w:r>
      <w:r w:rsidRPr="0089770D">
        <w:rPr>
          <w:rFonts w:eastAsia="Times New Roman"/>
          <w:sz w:val="16"/>
        </w:rPr>
        <w:t xml:space="preserve"> Fourth World </w:t>
      </w:r>
      <w:r w:rsidRPr="0089770D">
        <w:rPr>
          <w:rFonts w:eastAsia="Times New Roman"/>
          <w:b/>
          <w:u w:val="single"/>
        </w:rPr>
        <w:t>circumstances facing many Indigenous peoples</w:t>
      </w:r>
      <w:r w:rsidRPr="0089770D">
        <w:rPr>
          <w:rFonts w:eastAsia="Times New Roman"/>
          <w:sz w:val="16"/>
        </w:rPr>
        <w:t xml:space="preserve"> in settler societies, </w:t>
      </w:r>
      <w:r w:rsidRPr="0089770D">
        <w:rPr>
          <w:rFonts w:eastAsia="Times New Roman"/>
          <w:b/>
          <w:u w:val="single"/>
        </w:rPr>
        <w:t xml:space="preserve">it </w:t>
      </w:r>
      <w:r w:rsidRPr="0089770D">
        <w:rPr>
          <w:rStyle w:val="Emphasis"/>
        </w:rPr>
        <w:t>could be argued that</w:t>
      </w:r>
      <w:r w:rsidRPr="0089770D">
        <w:rPr>
          <w:rFonts w:eastAsia="Times New Roman"/>
          <w:b/>
          <w:u w:val="single"/>
        </w:rPr>
        <w:t xml:space="preserve"> there is good reason for</w:t>
      </w:r>
      <w:r w:rsidRPr="0089770D">
        <w:rPr>
          <w:rFonts w:eastAsia="Times New Roman"/>
          <w:sz w:val="16"/>
        </w:rPr>
        <w:t xml:space="preserve"> such </w:t>
      </w:r>
      <w:r w:rsidRPr="0089770D">
        <w:rPr>
          <w:rStyle w:val="Emphasis"/>
        </w:rPr>
        <w:t>pessimism</w:t>
      </w:r>
      <w:r w:rsidRPr="0089770D">
        <w:rPr>
          <w:rFonts w:eastAsia="Times New Roman"/>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89770D">
        <w:rPr>
          <w:rStyle w:val="Emphasis"/>
        </w:rPr>
        <w:t>Nonetheless</w:t>
      </w:r>
      <w:r w:rsidRPr="0089770D">
        <w:rPr>
          <w:rFonts w:eastAsia="Times New Roman"/>
          <w:b/>
          <w:u w:val="single"/>
        </w:rPr>
        <w:t xml:space="preserve">, </w:t>
      </w:r>
      <w:r w:rsidRPr="0089770D">
        <w:rPr>
          <w:rFonts w:eastAsia="Times New Roman"/>
          <w:b/>
          <w:highlight w:val="green"/>
          <w:u w:val="single"/>
        </w:rPr>
        <w:t xml:space="preserve">the </w:t>
      </w:r>
      <w:r w:rsidRPr="006170DF">
        <w:rPr>
          <w:rStyle w:val="Emphasis"/>
          <w:highlight w:val="green"/>
        </w:rPr>
        <w:t>fatalism</w:t>
      </w:r>
      <w:r w:rsidRPr="006170DF">
        <w:rPr>
          <w:rFonts w:eastAsia="Times New Roman"/>
          <w:b/>
          <w:highlight w:val="green"/>
          <w:u w:val="single"/>
        </w:rPr>
        <w:t xml:space="preserve"> of the set</w:t>
      </w:r>
      <w:r w:rsidRPr="0089770D">
        <w:rPr>
          <w:rFonts w:eastAsia="Times New Roman"/>
          <w:b/>
          <w:u w:val="single"/>
        </w:rPr>
        <w:t xml:space="preserve">tler </w:t>
      </w:r>
      <w:r w:rsidRPr="006170DF">
        <w:rPr>
          <w:rFonts w:eastAsia="Times New Roman"/>
          <w:b/>
          <w:highlight w:val="green"/>
          <w:u w:val="single"/>
        </w:rPr>
        <w:t>col</w:t>
      </w:r>
      <w:r w:rsidRPr="0089770D">
        <w:rPr>
          <w:rFonts w:eastAsia="Times New Roman"/>
          <w:b/>
          <w:u w:val="single"/>
        </w:rPr>
        <w:t xml:space="preserve">onial </w:t>
      </w:r>
      <w:r w:rsidRPr="006170DF">
        <w:rPr>
          <w:rFonts w:eastAsia="Times New Roman"/>
          <w:b/>
          <w:highlight w:val="green"/>
          <w:u w:val="single"/>
        </w:rPr>
        <w:t>paradigm</w:t>
      </w:r>
      <w:r w:rsidRPr="0089770D">
        <w:rPr>
          <w:rFonts w:eastAsia="Times New Roman"/>
          <w:sz w:val="16"/>
        </w:rPr>
        <w:t xml:space="preserve">—whereby </w:t>
      </w:r>
      <w:proofErr w:type="spellStart"/>
      <w:r w:rsidRPr="0089770D">
        <w:rPr>
          <w:rFonts w:eastAsia="Times New Roman"/>
          <w:sz w:val="16"/>
        </w:rPr>
        <w:t>decolonisation</w:t>
      </w:r>
      <w:proofErr w:type="spellEnd"/>
      <w:r w:rsidRPr="0089770D">
        <w:rPr>
          <w:rFonts w:eastAsia="Times New Roman"/>
          <w:sz w:val="16"/>
        </w:rPr>
        <w:t xml:space="preserve"> is by and large put beyond the realms of possibility—</w:t>
      </w:r>
      <w:r w:rsidRPr="0089770D">
        <w:rPr>
          <w:rFonts w:eastAsia="Times New Roman"/>
          <w:b/>
          <w:u w:val="single"/>
        </w:rPr>
        <w:t>has</w:t>
      </w:r>
      <w:r w:rsidRPr="0089770D">
        <w:rPr>
          <w:rFonts w:eastAsia="Times New Roman"/>
          <w:sz w:val="16"/>
        </w:rPr>
        <w:t xml:space="preserve"> seen it </w:t>
      </w:r>
      <w:r w:rsidRPr="0089770D">
        <w:rPr>
          <w:rFonts w:eastAsia="Times New Roman"/>
          <w:b/>
          <w:u w:val="single"/>
        </w:rPr>
        <w:t xml:space="preserve">come </w:t>
      </w:r>
      <w:r w:rsidRPr="0089770D">
        <w:rPr>
          <w:rStyle w:val="Emphasis"/>
        </w:rPr>
        <w:t xml:space="preserve">under considerable critique for </w:t>
      </w:r>
      <w:r w:rsidRPr="0089770D">
        <w:rPr>
          <w:rStyle w:val="Emphasis"/>
          <w:highlight w:val="green"/>
        </w:rPr>
        <w:t>reify</w:t>
      </w:r>
      <w:r w:rsidRPr="006170DF">
        <w:rPr>
          <w:rStyle w:val="Emphasis"/>
        </w:rPr>
        <w:t xml:space="preserve">ing </w:t>
      </w:r>
      <w:r w:rsidRPr="0089770D">
        <w:rPr>
          <w:rStyle w:val="Emphasis"/>
          <w:highlight w:val="green"/>
        </w:rPr>
        <w:t>set</w:t>
      </w:r>
      <w:r w:rsidRPr="00915133">
        <w:rPr>
          <w:rStyle w:val="Emphasis"/>
        </w:rPr>
        <w:t>tler</w:t>
      </w:r>
      <w:r w:rsidRPr="0089770D">
        <w:rPr>
          <w:rStyle w:val="Emphasis"/>
          <w:highlight w:val="green"/>
        </w:rPr>
        <w:t xml:space="preserve"> col</w:t>
      </w:r>
      <w:r w:rsidRPr="00915133">
        <w:rPr>
          <w:rStyle w:val="Emphasis"/>
        </w:rPr>
        <w:t>onialism</w:t>
      </w:r>
      <w:r w:rsidRPr="0089770D">
        <w:rPr>
          <w:rStyle w:val="Emphasis"/>
          <w:highlight w:val="green"/>
        </w:rPr>
        <w:t xml:space="preserve"> as a</w:t>
      </w:r>
      <w:r w:rsidRPr="0089770D">
        <w:rPr>
          <w:rFonts w:eastAsia="Times New Roman"/>
          <w:b/>
          <w:u w:val="single"/>
        </w:rPr>
        <w:t xml:space="preserve"> transhistorical </w:t>
      </w:r>
      <w:r w:rsidRPr="0089770D">
        <w:rPr>
          <w:rFonts w:eastAsia="Times New Roman"/>
          <w:b/>
          <w:highlight w:val="green"/>
          <w:u w:val="single"/>
        </w:rPr>
        <w:t xml:space="preserve">meta-structure where colonial relations of domination are </w:t>
      </w:r>
      <w:r w:rsidRPr="0089770D">
        <w:rPr>
          <w:rStyle w:val="Emphasis"/>
          <w:highlight w:val="green"/>
        </w:rPr>
        <w:t>inevitable</w:t>
      </w:r>
      <w:r w:rsidRPr="0089770D">
        <w:rPr>
          <w:rFonts w:eastAsia="Times New Roman"/>
          <w:sz w:val="16"/>
        </w:rPr>
        <w:t xml:space="preserve"> (</w:t>
      </w:r>
      <w:proofErr w:type="spellStart"/>
      <w:r w:rsidRPr="0089770D">
        <w:rPr>
          <w:rFonts w:eastAsia="Times New Roman"/>
          <w:sz w:val="16"/>
        </w:rPr>
        <w:t>Macoun</w:t>
      </w:r>
      <w:proofErr w:type="spellEnd"/>
      <w:r w:rsidRPr="0089770D">
        <w:rPr>
          <w:rFonts w:eastAsia="Times New Roman"/>
          <w:sz w:val="16"/>
        </w:rPr>
        <w:t xml:space="preserve"> &amp; </w:t>
      </w:r>
      <w:proofErr w:type="spellStart"/>
      <w:r w:rsidRPr="0089770D">
        <w:rPr>
          <w:rFonts w:eastAsia="Times New Roman"/>
          <w:sz w:val="16"/>
        </w:rPr>
        <w:t>Strakosch</w:t>
      </w:r>
      <w:proofErr w:type="spellEnd"/>
      <w:r w:rsidRPr="0089770D">
        <w:rPr>
          <w:rFonts w:eastAsia="Times New Roman"/>
          <w:sz w:val="16"/>
        </w:rPr>
        <w:t xml:space="preserve">, 2013: 435; </w:t>
      </w:r>
      <w:proofErr w:type="spellStart"/>
      <w:r w:rsidRPr="0089770D">
        <w:rPr>
          <w:rFonts w:eastAsia="Times New Roman"/>
          <w:sz w:val="16"/>
        </w:rPr>
        <w:t>Snelgrove</w:t>
      </w:r>
      <w:proofErr w:type="spellEnd"/>
      <w:r w:rsidRPr="0089770D">
        <w:rPr>
          <w:rFonts w:eastAsia="Times New Roman"/>
          <w:sz w:val="16"/>
        </w:rPr>
        <w:t xml:space="preserve"> et al., 2014: 9). </w:t>
      </w:r>
      <w:r w:rsidRPr="0089770D">
        <w:rPr>
          <w:rStyle w:val="Emphasis"/>
        </w:rPr>
        <w:t>Not only does</w:t>
      </w:r>
      <w:r w:rsidRPr="0089770D">
        <w:rPr>
          <w:rFonts w:eastAsia="Times New Roman"/>
          <w:sz w:val="16"/>
        </w:rPr>
        <w:t xml:space="preserve"> Wolfe’s </w:t>
      </w:r>
      <w:r w:rsidRPr="006170DF">
        <w:rPr>
          <w:rFonts w:eastAsia="Times New Roman"/>
          <w:b/>
          <w:u w:val="single"/>
        </w:rPr>
        <w:t xml:space="preserve">ontology </w:t>
      </w:r>
      <w:r w:rsidRPr="006170DF">
        <w:rPr>
          <w:rStyle w:val="Emphasis"/>
        </w:rPr>
        <w:t>erase contingency</w:t>
      </w:r>
      <w:r w:rsidRPr="006170DF">
        <w:rPr>
          <w:rFonts w:eastAsia="Times New Roman"/>
          <w:b/>
          <w:u w:val="single"/>
        </w:rPr>
        <w:t xml:space="preserve">, </w:t>
      </w:r>
      <w:r w:rsidRPr="006170DF">
        <w:rPr>
          <w:rStyle w:val="Emphasis"/>
        </w:rPr>
        <w:t>heterogeneity</w:t>
      </w:r>
      <w:r w:rsidRPr="006170DF">
        <w:rPr>
          <w:rFonts w:eastAsia="Times New Roman"/>
          <w:b/>
          <w:u w:val="single"/>
        </w:rPr>
        <w:t xml:space="preserve"> and (crucially) </w:t>
      </w:r>
      <w:r w:rsidRPr="006170DF">
        <w:rPr>
          <w:rFonts w:eastAsia="Times New Roman"/>
          <w:b/>
          <w:iCs/>
          <w:u w:val="single"/>
        </w:rPr>
        <w:t>agency</w:t>
      </w:r>
      <w:r w:rsidRPr="0089770D">
        <w:rPr>
          <w:rFonts w:eastAsia="Times New Roman"/>
          <w:sz w:val="16"/>
        </w:rPr>
        <w:t xml:space="preserve"> (</w:t>
      </w:r>
      <w:proofErr w:type="spellStart"/>
      <w:r w:rsidRPr="0089770D">
        <w:rPr>
          <w:rFonts w:eastAsia="Times New Roman"/>
          <w:sz w:val="16"/>
        </w:rPr>
        <w:t>Merlan</w:t>
      </w:r>
      <w:proofErr w:type="spellEnd"/>
      <w:r w:rsidRPr="0089770D">
        <w:rPr>
          <w:rFonts w:eastAsia="Times New Roman"/>
          <w:sz w:val="16"/>
        </w:rPr>
        <w:t xml:space="preserve">, 1997; </w:t>
      </w:r>
      <w:proofErr w:type="spellStart"/>
      <w:r w:rsidRPr="0089770D">
        <w:rPr>
          <w:rFonts w:eastAsia="Times New Roman"/>
          <w:sz w:val="16"/>
        </w:rPr>
        <w:t>Rowse</w:t>
      </w:r>
      <w:proofErr w:type="spellEnd"/>
      <w:r w:rsidRPr="0089770D">
        <w:rPr>
          <w:rFonts w:eastAsia="Times New Roman"/>
          <w:sz w:val="16"/>
        </w:rPr>
        <w:t xml:space="preserve">, 2014), </w:t>
      </w:r>
      <w:r w:rsidRPr="0089770D">
        <w:rPr>
          <w:rFonts w:eastAsia="Times New Roman"/>
          <w:b/>
          <w:u w:val="single"/>
        </w:rPr>
        <w:t xml:space="preserve">but its </w:t>
      </w:r>
      <w:proofErr w:type="spellStart"/>
      <w:r w:rsidRPr="0089770D">
        <w:rPr>
          <w:rFonts w:eastAsia="Times New Roman"/>
          <w:b/>
          <w:u w:val="single"/>
        </w:rPr>
        <w:t>polarised</w:t>
      </w:r>
      <w:proofErr w:type="spellEnd"/>
      <w:r w:rsidRPr="0089770D">
        <w:rPr>
          <w:rFonts w:eastAsia="Times New Roman"/>
          <w:b/>
          <w:u w:val="single"/>
        </w:rPr>
        <w:t xml:space="preserve"> framework </w:t>
      </w:r>
      <w:r w:rsidRPr="0089770D">
        <w:rPr>
          <w:rStyle w:val="Emphasis"/>
        </w:rPr>
        <w:t>effectively</w:t>
      </w:r>
      <w:r w:rsidRPr="0089770D">
        <w:rPr>
          <w:sz w:val="16"/>
        </w:rPr>
        <w:t xml:space="preserve"> ‘</w:t>
      </w:r>
      <w:r w:rsidRPr="0089770D">
        <w:rPr>
          <w:rStyle w:val="Emphasis"/>
          <w:highlight w:val="green"/>
        </w:rPr>
        <w:t>puts politics to death</w:t>
      </w:r>
      <w:r w:rsidRPr="0089770D">
        <w:rPr>
          <w:sz w:val="16"/>
        </w:rPr>
        <w:t xml:space="preserve">’ </w:t>
      </w:r>
      <w:r w:rsidRPr="0089770D">
        <w:rPr>
          <w:rFonts w:eastAsia="Times New Roman"/>
          <w:sz w:val="16"/>
        </w:rPr>
        <w:t xml:space="preserve">(Svirsky, 2014: 327). In response to such critiques, Wolfe (2013a: 213) suggests that ‘the repudiation of binarism’ may just represent a ‘settler perspective’. However, as Elizabeth Povinelli (1997: 22) has astutely shown, it is in this regard that </w:t>
      </w:r>
      <w:r w:rsidRPr="0089770D">
        <w:rPr>
          <w:rFonts w:eastAsia="Times New Roman"/>
          <w:b/>
          <w:u w:val="single"/>
        </w:rPr>
        <w:t xml:space="preserve">the </w:t>
      </w:r>
      <w:proofErr w:type="spellStart"/>
      <w:r w:rsidRPr="0089770D">
        <w:rPr>
          <w:rStyle w:val="Emphasis"/>
        </w:rPr>
        <w:t>totalising</w:t>
      </w:r>
      <w:proofErr w:type="spellEnd"/>
      <w:r w:rsidRPr="0089770D">
        <w:rPr>
          <w:rStyle w:val="Emphasis"/>
        </w:rPr>
        <w:t xml:space="preserve"> logic</w:t>
      </w:r>
      <w:r w:rsidRPr="0089770D">
        <w:rPr>
          <w:rFonts w:eastAsia="Times New Roman"/>
          <w:b/>
          <w:u w:val="single"/>
        </w:rPr>
        <w:t xml:space="preserve"> of</w:t>
      </w:r>
      <w:r w:rsidRPr="0089770D">
        <w:rPr>
          <w:rFonts w:eastAsia="Times New Roman"/>
          <w:sz w:val="16"/>
        </w:rPr>
        <w:t xml:space="preserve"> Wolfe’s </w:t>
      </w:r>
      <w:r w:rsidRPr="0089770D">
        <w:rPr>
          <w:rFonts w:eastAsia="Times New Roman"/>
          <w:b/>
          <w:u w:val="single"/>
        </w:rPr>
        <w:t xml:space="preserve">structure of invasion </w:t>
      </w:r>
      <w:r w:rsidRPr="0089770D">
        <w:rPr>
          <w:rStyle w:val="Emphasis"/>
        </w:rPr>
        <w:t xml:space="preserve">rests on a disciplinary gesture </w:t>
      </w:r>
      <w:r w:rsidRPr="0089770D">
        <w:rPr>
          <w:rStyle w:val="Emphasis"/>
          <w:highlight w:val="green"/>
        </w:rPr>
        <w:t>where</w:t>
      </w:r>
      <w:r w:rsidRPr="0089770D">
        <w:rPr>
          <w:sz w:val="16"/>
        </w:rPr>
        <w:t xml:space="preserve"> ‘</w:t>
      </w:r>
      <w:r w:rsidRPr="0089770D">
        <w:rPr>
          <w:rStyle w:val="Emphasis"/>
          <w:highlight w:val="green"/>
        </w:rPr>
        <w:t>any discussion</w:t>
      </w:r>
      <w:r w:rsidRPr="0089770D">
        <w:rPr>
          <w:rStyle w:val="Emphasis"/>
        </w:rPr>
        <w:t xml:space="preserve"> which does not insist on the polarity of the [settler] colonial project</w:t>
      </w:r>
      <w:r w:rsidRPr="0089770D">
        <w:rPr>
          <w:sz w:val="16"/>
        </w:rPr>
        <w:t xml:space="preserve">’ </w:t>
      </w:r>
      <w:r w:rsidRPr="0089770D">
        <w:rPr>
          <w:rStyle w:val="Emphasis"/>
          <w:highlight w:val="green"/>
        </w:rPr>
        <w:t>is assimilationist</w:t>
      </w:r>
      <w:r w:rsidRPr="0089770D">
        <w:rPr>
          <w:rStyle w:val="Emphasis"/>
        </w:rPr>
        <w:t>, worse still, genocidal in effect if not intent</w:t>
      </w:r>
      <w:r w:rsidRPr="0089770D">
        <w:rPr>
          <w:sz w:val="16"/>
        </w:rPr>
        <w:t xml:space="preserve">. </w:t>
      </w:r>
      <w:r w:rsidRPr="0089770D">
        <w:rPr>
          <w:rStyle w:val="Emphasis"/>
        </w:rPr>
        <w:t>Any attempt to</w:t>
      </w:r>
      <w:r w:rsidRPr="0089770D">
        <w:rPr>
          <w:sz w:val="16"/>
        </w:rPr>
        <w:t xml:space="preserve"> ‘</w:t>
      </w:r>
      <w:r w:rsidRPr="0089770D">
        <w:rPr>
          <w:rStyle w:val="Emphasis"/>
        </w:rPr>
        <w:t>explore the dialogical or hybrid nature of colonial subjectivity’</w:t>
      </w:r>
      <w:r w:rsidRPr="0089770D">
        <w:rPr>
          <w:sz w:val="16"/>
        </w:rPr>
        <w:t>—</w:t>
      </w:r>
      <w:r w:rsidRPr="006170DF">
        <w:rPr>
          <w:rStyle w:val="Emphasis"/>
          <w:highlight w:val="green"/>
        </w:rPr>
        <w:t>which</w:t>
      </w:r>
      <w:r w:rsidRPr="0089770D">
        <w:rPr>
          <w:rStyle w:val="Emphasis"/>
        </w:rPr>
        <w:t xml:space="preserve"> would entail </w:t>
      </w:r>
      <w:r w:rsidRPr="006170DF">
        <w:rPr>
          <w:rStyle w:val="Emphasis"/>
        </w:rPr>
        <w:t>working beyond the bounds of absolute polarity</w:t>
      </w:r>
      <w:r w:rsidRPr="006170DF">
        <w:rPr>
          <w:sz w:val="16"/>
        </w:rPr>
        <w:t>—</w:t>
      </w:r>
      <w:r w:rsidRPr="006170DF">
        <w:rPr>
          <w:rStyle w:val="Emphasis"/>
        </w:rPr>
        <w:t>is disciplined as complicit in</w:t>
      </w:r>
      <w:r w:rsidRPr="0089770D">
        <w:rPr>
          <w:rStyle w:val="Emphasis"/>
        </w:rPr>
        <w:t xml:space="preserve"> the settler colonial project itself</w:t>
      </w:r>
      <w:r w:rsidRPr="0089770D">
        <w:rPr>
          <w:sz w:val="16"/>
        </w:rPr>
        <w:t xml:space="preserve">, leaving ‘the only </w:t>
      </w:r>
      <w:proofErr w:type="spellStart"/>
      <w:r w:rsidRPr="0089770D">
        <w:rPr>
          <w:sz w:val="16"/>
        </w:rPr>
        <w:t>nonassimilationist</w:t>
      </w:r>
      <w:proofErr w:type="spellEnd"/>
      <w:r w:rsidRPr="0089770D">
        <w:rPr>
          <w:sz w:val="16"/>
        </w:rPr>
        <w:t xml:space="preserve"> position one that adheres strictly and solely to a critique of [settler] state discourse’. </w:t>
      </w:r>
      <w:r w:rsidRPr="0089770D">
        <w:rPr>
          <w:rStyle w:val="Emphasis"/>
        </w:rPr>
        <w:t xml:space="preserve">This gesture not only </w:t>
      </w:r>
      <w:r w:rsidRPr="0089770D">
        <w:rPr>
          <w:rStyle w:val="Emphasis"/>
          <w:highlight w:val="green"/>
        </w:rPr>
        <w:t>disallows the possibility of counter-publics and</w:t>
      </w:r>
      <w:r w:rsidRPr="0089770D">
        <w:rPr>
          <w:rStyle w:val="Emphasis"/>
        </w:rPr>
        <w:t xml:space="preserve"> strategic </w:t>
      </w:r>
      <w:r w:rsidRPr="0089770D">
        <w:rPr>
          <w:rStyle w:val="Emphasis"/>
          <w:highlight w:val="green"/>
        </w:rPr>
        <w:t>alliances</w:t>
      </w:r>
      <w:r w:rsidRPr="0089770D">
        <w:rPr>
          <w:rStyle w:val="Emphasis"/>
        </w:rPr>
        <w:t xml:space="preserve"> (even limited ones), but also comes dangerously close to ‘resistance as acquiescence’ insofar as the settler colonial studies scholar may malign the structures set in play by settler colonialism, but only from a safe distance unsullied by the messiness of ambivalences and contradictions of settler and Native subjectivities and relations</w:t>
      </w:r>
      <w:r w:rsidRPr="0089770D">
        <w:rPr>
          <w:sz w:val="16"/>
        </w:rPr>
        <w:t xml:space="preserve">. Opposition is thus left as our only option, but, as we know from critical anti-colonial and postcolonial scholarship, opposition </w:t>
      </w:r>
      <w:proofErr w:type="gramStart"/>
      <w:r w:rsidRPr="0089770D">
        <w:rPr>
          <w:sz w:val="16"/>
        </w:rPr>
        <w:t>in itself is</w:t>
      </w:r>
      <w:proofErr w:type="gramEnd"/>
      <w:r w:rsidRPr="0089770D">
        <w:rPr>
          <w:sz w:val="16"/>
        </w:rPr>
        <w:t xml:space="preserve"> not </w:t>
      </w:r>
      <w:proofErr w:type="spellStart"/>
      <w:r w:rsidRPr="0089770D">
        <w:rPr>
          <w:sz w:val="16"/>
        </w:rPr>
        <w:t>decolonisation</w:t>
      </w:r>
      <w:proofErr w:type="spellEnd"/>
      <w:r w:rsidRPr="0089770D">
        <w:rPr>
          <w:sz w:val="16"/>
        </w:rPr>
        <w:t>.</w:t>
      </w:r>
    </w:p>
    <w:p w14:paraId="5A3087C6" w14:textId="2F84B9A3" w:rsidR="00CC0CBD" w:rsidRPr="003B504D" w:rsidRDefault="00CC0CBD" w:rsidP="00CC0CBD">
      <w:pPr>
        <w:pStyle w:val="Heading4"/>
        <w:rPr>
          <w:rFonts w:cs="Calibri"/>
        </w:rPr>
      </w:pPr>
      <w:r>
        <w:rPr>
          <w:rFonts w:cs="Calibri"/>
        </w:rPr>
        <w:t xml:space="preserve">Academy DA – </w:t>
      </w:r>
      <w:r w:rsidRPr="003B504D">
        <w:rPr>
          <w:rFonts w:cs="Calibri"/>
        </w:rPr>
        <w:t>The academy loves their pain narrative – it uses this to “decolonize” education and to recreate a subjugated politics of recognition.</w:t>
      </w:r>
    </w:p>
    <w:p w14:paraId="12D59FD5" w14:textId="77777777" w:rsidR="00CC0CBD" w:rsidRPr="003B504D" w:rsidRDefault="00CC0CBD" w:rsidP="00CC0CBD">
      <w:r w:rsidRPr="003B504D">
        <w:rPr>
          <w:rStyle w:val="Style13ptBold"/>
        </w:rPr>
        <w:t>Tuck and Yang 14</w:t>
      </w:r>
      <w:r w:rsidRPr="003B504D">
        <w:t xml:space="preserve"> </w:t>
      </w:r>
      <w:r w:rsidRPr="003B504D">
        <w:rPr>
          <w:sz w:val="16"/>
          <w:szCs w:val="18"/>
        </w:rPr>
        <w:t>Eve Tuck and K. Wayne Yang, "R-words: Refusing research." Humanizing research: Decolonizing qualitative inquiry with youth and communities (2014): 223-248. SJBE</w:t>
      </w:r>
    </w:p>
    <w:p w14:paraId="2B258A1F" w14:textId="3CA8CC93" w:rsidR="00CC0CBD" w:rsidRPr="00CC0CBD" w:rsidRDefault="00CC0CBD" w:rsidP="006B6FC4">
      <w:pPr>
        <w:rPr>
          <w:sz w:val="16"/>
        </w:rPr>
      </w:pPr>
      <w:r w:rsidRPr="003B504D">
        <w:rPr>
          <w:sz w:val="16"/>
        </w:rPr>
        <w:t xml:space="preserve">Elsewhere, Eve (Tuck, 2009, 2010) has argued that </w:t>
      </w:r>
      <w:r w:rsidRPr="003B504D">
        <w:rPr>
          <w:rStyle w:val="Emphasis"/>
          <w:highlight w:val="green"/>
        </w:rPr>
        <w:t>educational research</w:t>
      </w:r>
      <w:r w:rsidRPr="003B504D">
        <w:rPr>
          <w:rStyle w:val="Emphasis"/>
        </w:rPr>
        <w:t xml:space="preserve"> and much of social science research </w:t>
      </w:r>
      <w:r w:rsidRPr="003B504D">
        <w:rPr>
          <w:rStyle w:val="Emphasis"/>
          <w:highlight w:val="green"/>
        </w:rPr>
        <w:t>has been concerned with documenting damage</w:t>
      </w:r>
      <w:r w:rsidRPr="003B504D">
        <w:rPr>
          <w:rStyle w:val="Emphasis"/>
        </w:rPr>
        <w:t xml:space="preserve">, or empirically substantiating the oppression and pain </w:t>
      </w:r>
      <w:r w:rsidRPr="003B504D">
        <w:rPr>
          <w:rStyle w:val="Emphasis"/>
          <w:highlight w:val="green"/>
        </w:rPr>
        <w:t>of Native communities</w:t>
      </w:r>
      <w:r w:rsidRPr="003B504D">
        <w:rPr>
          <w:rStyle w:val="Emphasis"/>
        </w:rPr>
        <w:t>, urban communities, and other disenfranchised communities</w:t>
      </w:r>
      <w:r w:rsidRPr="003B504D">
        <w:rPr>
          <w:sz w:val="16"/>
        </w:rPr>
        <w:t xml:space="preserve">. Damage-centered researchers may operate, even benevolently, within a theory of change in which harm must be recorded or proven </w:t>
      </w:r>
      <w:proofErr w:type="gramStart"/>
      <w:r w:rsidRPr="003B504D">
        <w:rPr>
          <w:sz w:val="16"/>
        </w:rPr>
        <w:t>in order to</w:t>
      </w:r>
      <w:proofErr w:type="gramEnd"/>
      <w:r w:rsidRPr="003B504D">
        <w:rPr>
          <w:sz w:val="16"/>
        </w:rPr>
        <w:t xml:space="preserve"> convince an outside adjudicator that reparations are deserved. </w:t>
      </w:r>
      <w:r w:rsidRPr="003B504D">
        <w:rPr>
          <w:rStyle w:val="Emphasis"/>
          <w:highlight w:val="green"/>
        </w:rPr>
        <w:t>These</w:t>
      </w:r>
      <w:r w:rsidRPr="003B504D">
        <w:rPr>
          <w:rStyle w:val="Emphasis"/>
        </w:rPr>
        <w:t xml:space="preserve"> reparations presumably </w:t>
      </w:r>
      <w:r w:rsidRPr="003B504D">
        <w:rPr>
          <w:rStyle w:val="Emphasis"/>
          <w:highlight w:val="green"/>
        </w:rPr>
        <w:t>take the form of</w:t>
      </w:r>
      <w:r w:rsidRPr="003B504D">
        <w:rPr>
          <w:rStyle w:val="Emphasis"/>
        </w:rPr>
        <w:t xml:space="preserve"> </w:t>
      </w:r>
      <w:proofErr w:type="spellStart"/>
      <w:r w:rsidRPr="003B504D">
        <w:rPr>
          <w:rStyle w:val="Emphasis"/>
        </w:rPr>
        <w:t>addi</w:t>
      </w:r>
      <w:proofErr w:type="spellEnd"/>
      <w:r w:rsidRPr="003B504D">
        <w:rPr>
          <w:rStyle w:val="Emphasis"/>
        </w:rPr>
        <w:t xml:space="preserve">- </w:t>
      </w:r>
      <w:proofErr w:type="spellStart"/>
      <w:r w:rsidRPr="003B504D">
        <w:rPr>
          <w:rStyle w:val="Emphasis"/>
        </w:rPr>
        <w:t>tional</w:t>
      </w:r>
      <w:proofErr w:type="spellEnd"/>
      <w:r w:rsidRPr="003B504D">
        <w:rPr>
          <w:rStyle w:val="Emphasis"/>
        </w:rPr>
        <w:t xml:space="preserve"> resources, settlements, affirmative actions, and other </w:t>
      </w:r>
      <w:r w:rsidRPr="003B504D">
        <w:rPr>
          <w:rStyle w:val="Emphasis"/>
          <w:highlight w:val="green"/>
        </w:rPr>
        <w:t>material, political, and sovereign adjustments</w:t>
      </w:r>
      <w:r w:rsidRPr="003B504D">
        <w:rPr>
          <w:sz w:val="16"/>
          <w:highlight w:val="green"/>
        </w:rPr>
        <w:t>.</w:t>
      </w:r>
      <w:r w:rsidRPr="003B504D">
        <w:rPr>
          <w:sz w:val="16"/>
        </w:rPr>
        <w:t xml:space="preserve"> Eve has described this theory of change1 as both colonial and flawed, because it relies upon Western notions of power as scarce and concentrated, and because it requires disenfranchised communities to </w:t>
      </w:r>
      <w:proofErr w:type="spellStart"/>
      <w:r w:rsidRPr="003B504D">
        <w:rPr>
          <w:sz w:val="16"/>
        </w:rPr>
        <w:t>posi</w:t>
      </w:r>
      <w:proofErr w:type="spellEnd"/>
      <w:r w:rsidRPr="003B504D">
        <w:rPr>
          <w:sz w:val="16"/>
        </w:rPr>
        <w:t xml:space="preserve">- </w:t>
      </w:r>
      <w:proofErr w:type="spellStart"/>
      <w:r w:rsidRPr="003B504D">
        <w:rPr>
          <w:sz w:val="16"/>
        </w:rPr>
        <w:t>tion</w:t>
      </w:r>
      <w:proofErr w:type="spellEnd"/>
      <w:r w:rsidRPr="003B504D">
        <w:rPr>
          <w:sz w:val="16"/>
        </w:rPr>
        <w:t xml:space="preserve"> themselves as both singularly defective and powerless to make change (2010). </w:t>
      </w:r>
      <w:r w:rsidRPr="003B504D">
        <w:rPr>
          <w:rStyle w:val="Emphasis"/>
        </w:rPr>
        <w:t>Finally, Eve has observed that “</w:t>
      </w:r>
      <w:r w:rsidRPr="003B504D">
        <w:rPr>
          <w:rStyle w:val="Emphasis"/>
          <w:highlight w:val="green"/>
        </w:rPr>
        <w:t>won” reparations rarely become reality</w:t>
      </w:r>
      <w:r w:rsidRPr="003B504D">
        <w:rPr>
          <w:rStyle w:val="Emphasis"/>
        </w:rPr>
        <w:t xml:space="preserve">, and that in many cases, </w:t>
      </w:r>
      <w:r w:rsidRPr="003B504D">
        <w:rPr>
          <w:rStyle w:val="Emphasis"/>
          <w:highlight w:val="green"/>
        </w:rPr>
        <w:t>communities are left with a narrative that tells them that they are broken.</w:t>
      </w:r>
      <w:r w:rsidRPr="003B504D">
        <w:rPr>
          <w:sz w:val="16"/>
        </w:rPr>
        <w:t xml:space="preserve"> Similarly, at the center of the analysis in this chapter is a concern with the fixation social science research has exhibited in eliciting pain stories from com- munities that are not White, not wealthy, and not straight. </w:t>
      </w:r>
      <w:r w:rsidRPr="003B504D">
        <w:rPr>
          <w:rStyle w:val="Emphasis"/>
          <w:highlight w:val="green"/>
        </w:rPr>
        <w:t>Academe’s</w:t>
      </w:r>
      <w:r w:rsidRPr="003B504D">
        <w:rPr>
          <w:rStyle w:val="Emphasis"/>
        </w:rPr>
        <w:t xml:space="preserve"> demon- </w:t>
      </w:r>
      <w:proofErr w:type="spellStart"/>
      <w:r w:rsidRPr="003B504D">
        <w:rPr>
          <w:rStyle w:val="Emphasis"/>
        </w:rPr>
        <w:t>strated</w:t>
      </w:r>
      <w:proofErr w:type="spellEnd"/>
      <w:r w:rsidRPr="003B504D">
        <w:rPr>
          <w:rStyle w:val="Emphasis"/>
        </w:rPr>
        <w:t xml:space="preserve"> </w:t>
      </w:r>
      <w:r w:rsidRPr="003B504D">
        <w:rPr>
          <w:rStyle w:val="Emphasis"/>
          <w:highlight w:val="green"/>
        </w:rPr>
        <w:t>fascination with</w:t>
      </w:r>
      <w:r w:rsidRPr="003B504D">
        <w:rPr>
          <w:rStyle w:val="Emphasis"/>
        </w:rPr>
        <w:t xml:space="preserve"> </w:t>
      </w:r>
      <w:r w:rsidRPr="003B504D">
        <w:rPr>
          <w:rStyle w:val="Emphasis"/>
          <w:highlight w:val="green"/>
        </w:rPr>
        <w:t>telling</w:t>
      </w:r>
      <w:r w:rsidRPr="003B504D">
        <w:rPr>
          <w:rStyle w:val="Emphasis"/>
        </w:rPr>
        <w:t xml:space="preserve"> and retelling </w:t>
      </w:r>
      <w:r w:rsidRPr="003B504D">
        <w:rPr>
          <w:rStyle w:val="Emphasis"/>
          <w:highlight w:val="green"/>
        </w:rPr>
        <w:t>narratives of pain is troubling</w:t>
      </w:r>
      <w:r w:rsidRPr="003B504D">
        <w:rPr>
          <w:rStyle w:val="Emphasis"/>
        </w:rPr>
        <w:t xml:space="preserve">, both for its voyeurism and for its consumptive implacability. Imagining “itself to be a voice, and in some disciplinary iterations, the voice of the </w:t>
      </w:r>
      <w:proofErr w:type="spellStart"/>
      <w:r w:rsidRPr="003B504D">
        <w:rPr>
          <w:rStyle w:val="Emphasis"/>
        </w:rPr>
        <w:t>colonised</w:t>
      </w:r>
      <w:proofErr w:type="spellEnd"/>
      <w:r w:rsidRPr="003B504D">
        <w:rPr>
          <w:sz w:val="16"/>
        </w:rPr>
        <w:t xml:space="preserve">” (Simpson, 2007, p. 67, emphasis in the original) is not just a rare historical occurrence in anthropology and related fields. </w:t>
      </w:r>
      <w:r w:rsidRPr="003B504D">
        <w:rPr>
          <w:rStyle w:val="Emphasis"/>
        </w:rPr>
        <w:t xml:space="preserve">We observe that much of </w:t>
      </w:r>
      <w:r w:rsidRPr="003B504D">
        <w:rPr>
          <w:rStyle w:val="Emphasis"/>
          <w:highlight w:val="green"/>
        </w:rPr>
        <w:t>the work of the academy is to reproduce stories of oppression in its own voice</w:t>
      </w:r>
      <w:r w:rsidRPr="003B504D">
        <w:rPr>
          <w:rStyle w:val="Emphasis"/>
        </w:rPr>
        <w:t>.</w:t>
      </w:r>
      <w:r w:rsidRPr="003B504D">
        <w:rPr>
          <w:sz w:val="16"/>
        </w:rPr>
        <w:t xml:space="preserve"> At first, this may read as an intolerant condemnation of the academy, one that refuses to forgive past blunders and see how things have changed in recent decades. However, it is our view that while many individual scholars have </w:t>
      </w:r>
      <w:proofErr w:type="spellStart"/>
      <w:r w:rsidRPr="003B504D">
        <w:rPr>
          <w:sz w:val="16"/>
        </w:rPr>
        <w:t>cho</w:t>
      </w:r>
      <w:proofErr w:type="spellEnd"/>
      <w:r w:rsidRPr="003B504D">
        <w:rPr>
          <w:sz w:val="16"/>
        </w:rPr>
        <w:t xml:space="preserve">- </w:t>
      </w:r>
      <w:proofErr w:type="spellStart"/>
      <w:r w:rsidRPr="003B504D">
        <w:rPr>
          <w:sz w:val="16"/>
        </w:rPr>
        <w:t>sen</w:t>
      </w:r>
      <w:proofErr w:type="spellEnd"/>
      <w:r w:rsidRPr="003B504D">
        <w:rPr>
          <w:sz w:val="16"/>
        </w:rPr>
        <w:t xml:space="preserve"> to pursue other lines of inquiry than the pain narratives typical of their disciplines, novice researchers emerge from doctoral programs eager to launch pain-based inquiry projects because they believe that such approaches embody what it means to do social science. </w:t>
      </w:r>
      <w:r w:rsidRPr="003B504D">
        <w:rPr>
          <w:rStyle w:val="Emphasis"/>
        </w:rPr>
        <w:t>The collection of pain narratives and the theories of change that champion the value of such narratives are so prevalent in the social sciences that one might surmise that they are indeed what the academy is about</w:t>
      </w:r>
      <w:r w:rsidRPr="003B504D">
        <w:rPr>
          <w:sz w:val="16"/>
        </w:rPr>
        <w:t xml:space="preserve">. In her examination of the symbolic violence of the academy, bell hooks (1990) </w:t>
      </w:r>
      <w:proofErr w:type="gramStart"/>
      <w:r w:rsidRPr="003B504D">
        <w:rPr>
          <w:sz w:val="16"/>
        </w:rPr>
        <w:t>portrays</w:t>
      </w:r>
      <w:proofErr w:type="gramEnd"/>
      <w:r w:rsidRPr="003B504D">
        <w:rPr>
          <w:sz w:val="16"/>
        </w:rPr>
        <w:t xml:space="preserve"> </w:t>
      </w:r>
      <w:r w:rsidRPr="003B504D">
        <w:rPr>
          <w:rStyle w:val="Emphasis"/>
          <w:highlight w:val="green"/>
        </w:rPr>
        <w:t>the</w:t>
      </w:r>
      <w:r w:rsidRPr="003B504D">
        <w:rPr>
          <w:rStyle w:val="Emphasis"/>
        </w:rPr>
        <w:t xml:space="preserve"> core </w:t>
      </w:r>
      <w:r w:rsidRPr="003B504D">
        <w:rPr>
          <w:rStyle w:val="Emphasis"/>
          <w:highlight w:val="green"/>
        </w:rPr>
        <w:t>message from the academy</w:t>
      </w:r>
      <w:r w:rsidRPr="003B504D">
        <w:rPr>
          <w:sz w:val="16"/>
        </w:rPr>
        <w:t xml:space="preserve"> to those on the margins as thus: </w:t>
      </w:r>
      <w:r w:rsidRPr="003B504D">
        <w:rPr>
          <w:rStyle w:val="Emphasis"/>
          <w:highlight w:val="green"/>
        </w:rPr>
        <w:t>No need to hear your voice when I can talk about you better</w:t>
      </w:r>
      <w:r w:rsidRPr="003B504D">
        <w:rPr>
          <w:rStyle w:val="Emphasis"/>
        </w:rPr>
        <w:t xml:space="preserve"> than you can speak about yourself. No need to hear your voice. Only tell me about your pain. I want to know your story. And then I will tell it back to you in a new way. Tell it back to you in such a way that it has become mine, my own. Re-writing you I write myself anew. </w:t>
      </w:r>
      <w:r w:rsidRPr="003B504D">
        <w:rPr>
          <w:sz w:val="16"/>
        </w:rPr>
        <w:t xml:space="preserve">I am still author, authority. </w:t>
      </w:r>
      <w:r w:rsidRPr="003B504D">
        <w:rPr>
          <w:rStyle w:val="Emphasis"/>
          <w:highlight w:val="green"/>
        </w:rPr>
        <w:t>I am</w:t>
      </w:r>
      <w:r w:rsidRPr="003B504D">
        <w:rPr>
          <w:rStyle w:val="Emphasis"/>
        </w:rPr>
        <w:t xml:space="preserve"> still </w:t>
      </w:r>
      <w:r w:rsidRPr="003B504D">
        <w:rPr>
          <w:rStyle w:val="Emphasis"/>
          <w:highlight w:val="green"/>
        </w:rPr>
        <w:t>colonizer</w:t>
      </w:r>
      <w:r w:rsidRPr="003B504D">
        <w:rPr>
          <w:rStyle w:val="Emphasis"/>
        </w:rPr>
        <w:t xml:space="preserve"> the speaking subject </w:t>
      </w:r>
      <w:r w:rsidRPr="003B504D">
        <w:rPr>
          <w:rStyle w:val="Emphasis"/>
          <w:highlight w:val="green"/>
        </w:rPr>
        <w:t>and you</w:t>
      </w:r>
      <w:r w:rsidRPr="003B504D">
        <w:rPr>
          <w:rStyle w:val="Emphasis"/>
        </w:rPr>
        <w:t xml:space="preserve"> </w:t>
      </w:r>
      <w:r w:rsidRPr="003B504D">
        <w:rPr>
          <w:rStyle w:val="Emphasis"/>
          <w:highlight w:val="green"/>
        </w:rPr>
        <w:t>are</w:t>
      </w:r>
      <w:r w:rsidRPr="003B504D">
        <w:rPr>
          <w:rStyle w:val="Emphasis"/>
        </w:rPr>
        <w:t xml:space="preserve"> now at </w:t>
      </w:r>
      <w:r w:rsidRPr="003B504D">
        <w:rPr>
          <w:rStyle w:val="Emphasis"/>
          <w:highlight w:val="green"/>
        </w:rPr>
        <w:t>the center of my talk</w:t>
      </w:r>
      <w:r w:rsidRPr="003B504D">
        <w:rPr>
          <w:sz w:val="16"/>
        </w:rPr>
        <w:t>. (p. 343) Hooks’</w:t>
      </w:r>
      <w:proofErr w:type="spellStart"/>
      <w:r w:rsidRPr="003B504D">
        <w:rPr>
          <w:sz w:val="16"/>
        </w:rPr>
        <w:t>s words</w:t>
      </w:r>
      <w:proofErr w:type="spellEnd"/>
      <w:r w:rsidRPr="003B504D">
        <w:rPr>
          <w:sz w:val="16"/>
        </w:rPr>
        <w:t xml:space="preserve"> resonate with our observation of how much of social science research is concerned with providing recognition to the presumed voiceless, a recognition that is enamored with knowing through pain. Further, this passage describes the ways in which </w:t>
      </w:r>
      <w:r w:rsidRPr="003B504D">
        <w:rPr>
          <w:rStyle w:val="Emphasis"/>
          <w:highlight w:val="green"/>
        </w:rPr>
        <w:t>the researcher’s voice is constituted by,</w:t>
      </w:r>
      <w:r w:rsidRPr="003B504D">
        <w:rPr>
          <w:rStyle w:val="Emphasis"/>
        </w:rPr>
        <w:t xml:space="preserve"> legitimated by, animated by the </w:t>
      </w:r>
      <w:r w:rsidRPr="003B504D">
        <w:rPr>
          <w:rStyle w:val="Emphasis"/>
          <w:highlight w:val="green"/>
        </w:rPr>
        <w:t>voices on the margins</w:t>
      </w:r>
      <w:r w:rsidRPr="003B504D">
        <w:rPr>
          <w:sz w:val="16"/>
          <w:highlight w:val="green"/>
        </w:rPr>
        <w:t>.</w:t>
      </w:r>
      <w:r w:rsidRPr="003B504D">
        <w:rPr>
          <w:sz w:val="16"/>
        </w:rPr>
        <w:t xml:space="preserve"> </w:t>
      </w:r>
      <w:r w:rsidRPr="003B504D">
        <w:rPr>
          <w:rStyle w:val="Emphasis"/>
        </w:rPr>
        <w:t>The researcher-self is made anew by telling back the story of the marginalized/subaltern subject.</w:t>
      </w:r>
      <w:r w:rsidRPr="003B504D">
        <w:rPr>
          <w:sz w:val="16"/>
        </w:rPr>
        <w:t xml:space="preserve"> Hooks works to untangle the almost imperceptible differences between forces that silence and forces that seemingly liberate by inviting those on the margins to speak, to tell their stories. Yet the forces that invite those on the margins to speak also say, “Do not speak in a voice of resistance. Only speak from that space in the margin that is a sign of deprivation, a wound, an unfulfilled longing. Only speak your pain” (hooks, 1990, p. 343). </w:t>
      </w:r>
      <w:r w:rsidRPr="003B504D">
        <w:rPr>
          <w:rStyle w:val="Emphasis"/>
        </w:rPr>
        <w:t xml:space="preserve">The costs of </w:t>
      </w:r>
      <w:r w:rsidRPr="003B504D">
        <w:rPr>
          <w:rStyle w:val="Emphasis"/>
          <w:highlight w:val="green"/>
        </w:rPr>
        <w:t>a politics of recognition</w:t>
      </w:r>
      <w:r w:rsidRPr="003B504D">
        <w:rPr>
          <w:rStyle w:val="Emphasis"/>
        </w:rPr>
        <w:t xml:space="preserve"> that is rooted in naming pain have been critiqued by recent decolonizing and feminist scholars</w:t>
      </w:r>
      <w:r w:rsidRPr="003B504D">
        <w:rPr>
          <w:sz w:val="16"/>
        </w:rPr>
        <w:t xml:space="preserve"> (Hartman, 1997, 2007; Tuck, 2009). In Scenes of Subjection, </w:t>
      </w:r>
      <w:proofErr w:type="spellStart"/>
      <w:r w:rsidRPr="003B504D">
        <w:rPr>
          <w:sz w:val="16"/>
        </w:rPr>
        <w:t>Sadiya</w:t>
      </w:r>
      <w:proofErr w:type="spellEnd"/>
      <w:r w:rsidRPr="003B504D">
        <w:rPr>
          <w:sz w:val="16"/>
        </w:rPr>
        <w:t xml:space="preserve"> Hartman (1997) discusses how rec- </w:t>
      </w:r>
      <w:proofErr w:type="spellStart"/>
      <w:r w:rsidRPr="003B504D">
        <w:rPr>
          <w:sz w:val="16"/>
        </w:rPr>
        <w:t>ognizing</w:t>
      </w:r>
      <w:proofErr w:type="spellEnd"/>
      <w:r w:rsidRPr="003B504D">
        <w:rPr>
          <w:sz w:val="16"/>
        </w:rPr>
        <w:t xml:space="preserve"> the personhood of slaves enhanced the power of the Southern slave- owning class. </w:t>
      </w:r>
      <w:r w:rsidRPr="003B504D">
        <w:rPr>
          <w:rStyle w:val="Emphasis"/>
        </w:rPr>
        <w:t>Supplicating narratives of former slaves were deployed effectively by abolitionists, mainly White, well-to-do, Northern women, to generate portraits of abuse that ergo recognize slaves as human</w:t>
      </w:r>
      <w:r w:rsidRPr="003B504D">
        <w:rPr>
          <w:sz w:val="16"/>
        </w:rPr>
        <w:t xml:space="preserve"> (Hartman, 2007). </w:t>
      </w:r>
      <w:r w:rsidRPr="003B504D">
        <w:rPr>
          <w:rStyle w:val="Emphasis"/>
        </w:rPr>
        <w:t xml:space="preserve">In response, new laws </w:t>
      </w:r>
      <w:r w:rsidRPr="003B504D">
        <w:rPr>
          <w:rStyle w:val="Emphasis"/>
          <w:highlight w:val="green"/>
        </w:rPr>
        <w:t>afforded minimal standards of existence, “making personhood coterminous with injury</w:t>
      </w:r>
      <w:r w:rsidRPr="003B504D">
        <w:rPr>
          <w:rStyle w:val="Emphasis"/>
        </w:rPr>
        <w:t>”</w:t>
      </w:r>
      <w:r w:rsidRPr="003B504D">
        <w:rPr>
          <w:sz w:val="16"/>
        </w:rPr>
        <w:t xml:space="preserve"> (Hartman, 1997, p. 93), while simultaneously authorizing necessary violence to suppress slave agency. The slave emerges as a legal person only when seen as criminal or “a violated body in need of limited forms of protection” (p. 55). Recognition “humanizes” the </w:t>
      </w:r>
      <w:proofErr w:type="gramStart"/>
      <w:r w:rsidRPr="003B504D">
        <w:rPr>
          <w:sz w:val="16"/>
        </w:rPr>
        <w:t>slave, but</w:t>
      </w:r>
      <w:proofErr w:type="gramEnd"/>
      <w:r w:rsidRPr="003B504D">
        <w:rPr>
          <w:sz w:val="16"/>
        </w:rPr>
        <w:t xml:space="preserve"> is predicated upon her or his abjection. </w:t>
      </w:r>
      <w:r w:rsidRPr="003B504D">
        <w:rPr>
          <w:rStyle w:val="Emphasis"/>
          <w:highlight w:val="green"/>
        </w:rPr>
        <w:t xml:space="preserve">You are in </w:t>
      </w:r>
      <w:proofErr w:type="gramStart"/>
      <w:r w:rsidRPr="003B504D">
        <w:rPr>
          <w:rStyle w:val="Emphasis"/>
          <w:highlight w:val="green"/>
        </w:rPr>
        <w:t>pain,</w:t>
      </w:r>
      <w:proofErr w:type="gramEnd"/>
      <w:r w:rsidRPr="003B504D">
        <w:rPr>
          <w:rStyle w:val="Emphasis"/>
          <w:highlight w:val="green"/>
        </w:rPr>
        <w:t xml:space="preserve"> therefore you are</w:t>
      </w:r>
      <w:r w:rsidRPr="003B504D">
        <w:rPr>
          <w:sz w:val="16"/>
        </w:rPr>
        <w:t xml:space="preserve">. “[T]he recognition of humanity require[s] the event of excessive violence, cruelty beyond the limits of the socially tolerable, in order to acknowledge and protect the slave’s person” (p. 55). Furthermore, Hartman describes how slave-as-victim as human accordingly establishes slave-as-agent as criminal. Applying Hartman’s analysis, we note how the agency of Margaret Garner or Nat Turner can only be viewed as outsider violence that humane society must reject while simultaneously upholding the legitimated violence of the state to punish such outsider violence. Hartman asks, “Is it possible that such recognition effectively forecloses agency as the object of punishment . . . </w:t>
      </w:r>
      <w:r w:rsidRPr="003B504D">
        <w:rPr>
          <w:rStyle w:val="Emphasis"/>
        </w:rPr>
        <w:t xml:space="preserve">Or is </w:t>
      </w:r>
      <w:r w:rsidRPr="003B504D">
        <w:rPr>
          <w:rStyle w:val="Emphasis"/>
          <w:highlight w:val="green"/>
        </w:rPr>
        <w:t>this limited conferral of humanity</w:t>
      </w:r>
      <w:r w:rsidRPr="003B504D">
        <w:rPr>
          <w:rStyle w:val="Emphasis"/>
        </w:rPr>
        <w:t xml:space="preserve"> merely </w:t>
      </w:r>
      <w:r w:rsidRPr="003B504D">
        <w:rPr>
          <w:rStyle w:val="Emphasis"/>
          <w:highlight w:val="green"/>
        </w:rPr>
        <w:t xml:space="preserve">a </w:t>
      </w:r>
      <w:proofErr w:type="spellStart"/>
      <w:r w:rsidRPr="003B504D">
        <w:rPr>
          <w:rStyle w:val="Emphasis"/>
          <w:highlight w:val="green"/>
        </w:rPr>
        <w:t>reinscription</w:t>
      </w:r>
      <w:proofErr w:type="spellEnd"/>
      <w:r w:rsidRPr="003B504D">
        <w:rPr>
          <w:rStyle w:val="Emphasis"/>
          <w:highlight w:val="green"/>
        </w:rPr>
        <w:t xml:space="preserve"> of subjugation</w:t>
      </w:r>
      <w:r w:rsidRPr="003B504D">
        <w:rPr>
          <w:rStyle w:val="Emphasis"/>
        </w:rPr>
        <w:t xml:space="preserve"> and pained </w:t>
      </w:r>
      <w:r w:rsidRPr="003B504D">
        <w:rPr>
          <w:rStyle w:val="Emphasis"/>
          <w:highlight w:val="green"/>
        </w:rPr>
        <w:t>existence</w:t>
      </w:r>
      <w:r w:rsidRPr="003B504D">
        <w:rPr>
          <w:rStyle w:val="Emphasis"/>
        </w:rPr>
        <w:t>?</w:t>
      </w:r>
      <w:r w:rsidRPr="003B504D">
        <w:rPr>
          <w:sz w:val="16"/>
        </w:rPr>
        <w:t xml:space="preserve">” (p. 55). As numerous scholars have denoted, </w:t>
      </w:r>
      <w:r w:rsidRPr="003B504D">
        <w:rPr>
          <w:rStyle w:val="Emphasis"/>
        </w:rPr>
        <w:t>many social science disciplines emerged from the need to provide justifications for social hierarchies undergirded by White supremacy and manifest destiny</w:t>
      </w:r>
      <w:r w:rsidRPr="003B504D">
        <w:rPr>
          <w:sz w:val="16"/>
        </w:rPr>
        <w:t xml:space="preserve"> (see also Gould, 1981; Selden, 1999; Tuck &amp; </w:t>
      </w:r>
      <w:proofErr w:type="spellStart"/>
      <w:r w:rsidRPr="003B504D">
        <w:rPr>
          <w:sz w:val="16"/>
        </w:rPr>
        <w:t>Guishard</w:t>
      </w:r>
      <w:proofErr w:type="spellEnd"/>
      <w:r w:rsidRPr="003B504D">
        <w:rPr>
          <w:sz w:val="16"/>
        </w:rPr>
        <w:t xml:space="preserve">, forthcoming). Wolfe (1999) has explored how the contoured logic of </w:t>
      </w:r>
      <w:r w:rsidRPr="003B504D">
        <w:rPr>
          <w:rStyle w:val="Emphasis"/>
        </w:rPr>
        <w:t>settler colonialism</w:t>
      </w:r>
      <w:r w:rsidRPr="003B504D">
        <w:rPr>
          <w:sz w:val="16"/>
        </w:rPr>
        <w:t xml:space="preserve"> (p. 5) can be mapped onto the </w:t>
      </w:r>
      <w:proofErr w:type="spellStart"/>
      <w:r w:rsidRPr="003B504D">
        <w:rPr>
          <w:sz w:val="16"/>
        </w:rPr>
        <w:t>microactivities</w:t>
      </w:r>
      <w:proofErr w:type="spellEnd"/>
      <w:r w:rsidRPr="003B504D">
        <w:rPr>
          <w:sz w:val="16"/>
        </w:rPr>
        <w:t xml:space="preserve"> of anthropology; Guthrie (1976) traces the roots of psychology to the need to “</w:t>
      </w:r>
      <w:r w:rsidRPr="003B504D">
        <w:rPr>
          <w:rStyle w:val="Emphasis"/>
        </w:rPr>
        <w:t xml:space="preserve">sci- </w:t>
      </w:r>
      <w:proofErr w:type="spellStart"/>
      <w:r w:rsidRPr="003B504D">
        <w:rPr>
          <w:rStyle w:val="Emphasis"/>
        </w:rPr>
        <w:t>entifically</w:t>
      </w:r>
      <w:proofErr w:type="spellEnd"/>
      <w:r w:rsidRPr="003B504D">
        <w:rPr>
          <w:rStyle w:val="Emphasis"/>
        </w:rPr>
        <w:t>” prove the supremacy of the White mind</w:t>
      </w:r>
      <w:r w:rsidRPr="003B504D">
        <w:rPr>
          <w:sz w:val="16"/>
        </w:rPr>
        <w:t xml:space="preserve">. </w:t>
      </w:r>
      <w:r w:rsidRPr="003B504D">
        <w:rPr>
          <w:rStyle w:val="Emphasis"/>
        </w:rPr>
        <w:t xml:space="preserve">The origins of many social science disciplines in maintaining logics of domination, </w:t>
      </w:r>
      <w:r w:rsidRPr="003B504D">
        <w:rPr>
          <w:sz w:val="16"/>
        </w:rPr>
        <w:t xml:space="preserve">while sometimes addressed in graduate schools, are regularly thought to be just errant or </w:t>
      </w:r>
      <w:proofErr w:type="spellStart"/>
      <w:r w:rsidRPr="003B504D">
        <w:rPr>
          <w:sz w:val="16"/>
        </w:rPr>
        <w:t>inauspi</w:t>
      </w:r>
      <w:proofErr w:type="spellEnd"/>
      <w:r w:rsidRPr="003B504D">
        <w:rPr>
          <w:sz w:val="16"/>
        </w:rPr>
        <w:t xml:space="preserve">- </w:t>
      </w:r>
      <w:proofErr w:type="spellStart"/>
      <w:r w:rsidRPr="003B504D">
        <w:rPr>
          <w:sz w:val="16"/>
        </w:rPr>
        <w:t>cious</w:t>
      </w:r>
      <w:proofErr w:type="spellEnd"/>
      <w:r w:rsidRPr="003B504D">
        <w:rPr>
          <w:sz w:val="16"/>
        </w:rPr>
        <w:t xml:space="preserve"> beginnings—much like the ways in which the genocide of Indigenous peoples that afforded the founding of the Unites States has been reduced to an unfortunate byproduct of the birthing of a new and great nation. Such </w:t>
      </w:r>
      <w:r w:rsidRPr="003B504D">
        <w:rPr>
          <w:rStyle w:val="Emphasis"/>
        </w:rPr>
        <w:t>amnesia is required in settler colonial societies</w:t>
      </w:r>
      <w:r w:rsidRPr="003B504D">
        <w:rPr>
          <w:sz w:val="16"/>
        </w:rPr>
        <w:t xml:space="preserve">, argues Lorenzo Veracini, </w:t>
      </w:r>
      <w:r w:rsidRPr="003B504D">
        <w:rPr>
          <w:rStyle w:val="Emphasis"/>
        </w:rPr>
        <w:t xml:space="preserve">because </w:t>
      </w:r>
      <w:r w:rsidRPr="003B504D">
        <w:rPr>
          <w:rStyle w:val="Emphasis"/>
          <w:highlight w:val="green"/>
        </w:rPr>
        <w:t>settler colonialism</w:t>
      </w:r>
      <w:r w:rsidRPr="003B504D">
        <w:rPr>
          <w:rStyle w:val="Emphasis"/>
        </w:rPr>
        <w:t xml:space="preserve"> is “characterized by a persistent drive to supersede the conditions of its operation,</w:t>
      </w:r>
      <w:r w:rsidRPr="003B504D">
        <w:rPr>
          <w:sz w:val="16"/>
        </w:rPr>
        <w:t xml:space="preserve">” (2011, p. 3); that is, </w:t>
      </w:r>
      <w:r w:rsidRPr="003B504D">
        <w:rPr>
          <w:rStyle w:val="Emphasis"/>
        </w:rPr>
        <w:t xml:space="preserve">to </w:t>
      </w:r>
      <w:r w:rsidRPr="003B504D">
        <w:rPr>
          <w:rStyle w:val="Emphasis"/>
          <w:highlight w:val="green"/>
        </w:rPr>
        <w:t>make itself invisible, natural</w:t>
      </w:r>
      <w:r w:rsidRPr="003B504D">
        <w:rPr>
          <w:rStyle w:val="Emphasis"/>
        </w:rPr>
        <w:t xml:space="preserve">, without </w:t>
      </w:r>
      <w:proofErr w:type="spellStart"/>
      <w:r w:rsidRPr="003B504D">
        <w:rPr>
          <w:rStyle w:val="Emphasis"/>
        </w:rPr>
        <w:t>ori</w:t>
      </w:r>
      <w:proofErr w:type="spellEnd"/>
      <w:r w:rsidRPr="003B504D">
        <w:rPr>
          <w:rStyle w:val="Emphasis"/>
        </w:rPr>
        <w:t xml:space="preserve">- gin (and </w:t>
      </w:r>
      <w:r w:rsidRPr="003B504D">
        <w:rPr>
          <w:rStyle w:val="Emphasis"/>
          <w:highlight w:val="green"/>
        </w:rPr>
        <w:t>without end</w:t>
      </w:r>
      <w:r w:rsidRPr="003B504D">
        <w:rPr>
          <w:rStyle w:val="Emphasis"/>
        </w:rPr>
        <w:t xml:space="preserve">), </w:t>
      </w:r>
      <w:r w:rsidRPr="003B504D">
        <w:rPr>
          <w:rStyle w:val="Emphasis"/>
          <w:highlight w:val="green"/>
        </w:rPr>
        <w:t>and inevitable</w:t>
      </w:r>
      <w:r w:rsidRPr="003B504D">
        <w:rPr>
          <w:sz w:val="16"/>
        </w:rPr>
        <w:t xml:space="preserve">. Social science disciplines have inherited the persistent drive to supersede the conditions of their operations from settler colonial logic, and it is this drive, a kind of unquestioning push forward, and not the origins of the disciplines that we attend to now. We are struck by the pervasive silence on questions regarding the </w:t>
      </w:r>
      <w:proofErr w:type="spellStart"/>
      <w:r w:rsidRPr="003B504D">
        <w:rPr>
          <w:sz w:val="16"/>
        </w:rPr>
        <w:t>contempo</w:t>
      </w:r>
      <w:proofErr w:type="spellEnd"/>
      <w:r w:rsidRPr="003B504D">
        <w:rPr>
          <w:sz w:val="16"/>
        </w:rPr>
        <w:t xml:space="preserve">- </w:t>
      </w:r>
      <w:proofErr w:type="spellStart"/>
      <w:r w:rsidRPr="003B504D">
        <w:rPr>
          <w:sz w:val="16"/>
        </w:rPr>
        <w:t>rary</w:t>
      </w:r>
      <w:proofErr w:type="spellEnd"/>
      <w:r w:rsidRPr="003B504D">
        <w:rPr>
          <w:sz w:val="16"/>
        </w:rPr>
        <w:t xml:space="preserve"> rationale(s) for social science research. Though a variety of ethical and procedural protocols require researchers to compose statements regarding the objectives or purposes of a particular project, such protocols do not prompt reflection upon the underlying beliefs about knowledge and change that too often go unexplored or unacknowledged. The rationale for conducting social science research that collects pain narratives seems to be self-evident for many scholars, but when looked at more closely, the rationales may be unconsidered, and some- what flimsy. Like a maritime archaeological site, such rationales might be best examined in situ, for fear of deterioration if extracted. Why do researchers collect pain narratives? </w:t>
      </w:r>
      <w:r w:rsidRPr="003B504D">
        <w:rPr>
          <w:rStyle w:val="Emphasis"/>
        </w:rPr>
        <w:t xml:space="preserve">Why does the academy want them? An initial and partial answer is because </w:t>
      </w:r>
      <w:r w:rsidRPr="003B504D">
        <w:rPr>
          <w:rStyle w:val="Emphasis"/>
          <w:highlight w:val="green"/>
        </w:rPr>
        <w:t>settler colonial ideology believes that</w:t>
      </w:r>
      <w:r w:rsidRPr="003B504D">
        <w:rPr>
          <w:rStyle w:val="Emphasis"/>
        </w:rPr>
        <w:t>, in fiction author Sherril Jaffe’s words, “</w:t>
      </w:r>
      <w:r w:rsidRPr="003B504D">
        <w:rPr>
          <w:rStyle w:val="Emphasis"/>
          <w:highlight w:val="green"/>
        </w:rPr>
        <w:t>scars make your body more interesting</w:t>
      </w:r>
      <w:r w:rsidRPr="003B504D">
        <w:rPr>
          <w:sz w:val="16"/>
        </w:rPr>
        <w:t>,” (1996, p. 58). Jaffe’s work of short, short of fiction bearing that sentiment as title captures the exquisite crossing of wounds and curiosity and pleasure</w:t>
      </w:r>
      <w:r w:rsidRPr="003B504D">
        <w:rPr>
          <w:rStyle w:val="Emphasis"/>
        </w:rPr>
        <w:t xml:space="preserve">. Settler colonial ideology, constituted by its conscription of others, holds the wounded body as more engrossing than the body that is not wounded </w:t>
      </w:r>
      <w:r w:rsidRPr="003B504D">
        <w:rPr>
          <w:sz w:val="16"/>
        </w:rPr>
        <w:t xml:space="preserve">(though the person with a wounded body does not politically or materially benefit for being more engrossing). </w:t>
      </w:r>
      <w:r w:rsidRPr="003B504D">
        <w:rPr>
          <w:rStyle w:val="Emphasis"/>
        </w:rPr>
        <w:t>In settler colonial logic, pain is more compelling than privilege, scars more enthralling than the body unmarked by experience. In settler colonial ideology, pain is evidence of authenticity, of the verifiability of a lived life.</w:t>
      </w:r>
      <w:r w:rsidRPr="003B504D">
        <w:rPr>
          <w:sz w:val="16"/>
        </w:rPr>
        <w:t xml:space="preserve"> Academe, formed and informed by settler colonial ideology, has developed the same palate for pain. Emerging and established social science researchers set out to document the problems faced by communities, and often in doing so, </w:t>
      </w:r>
      <w:proofErr w:type="spellStart"/>
      <w:r w:rsidRPr="003B504D">
        <w:rPr>
          <w:sz w:val="16"/>
        </w:rPr>
        <w:t>recircu</w:t>
      </w:r>
      <w:proofErr w:type="spellEnd"/>
      <w:r w:rsidRPr="003B504D">
        <w:rPr>
          <w:sz w:val="16"/>
        </w:rPr>
        <w:t xml:space="preserve">- late common tropes of dysfunction, abuse, and neglect. </w:t>
      </w:r>
    </w:p>
    <w:sectPr w:rsidR="00CC0CBD" w:rsidRPr="00CC0C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63D9"/>
    <w:rsid w:val="000139A3"/>
    <w:rsid w:val="00100833"/>
    <w:rsid w:val="00104529"/>
    <w:rsid w:val="00105942"/>
    <w:rsid w:val="00107396"/>
    <w:rsid w:val="00111950"/>
    <w:rsid w:val="00144A4C"/>
    <w:rsid w:val="00176AB0"/>
    <w:rsid w:val="00177B7D"/>
    <w:rsid w:val="0018322D"/>
    <w:rsid w:val="001B5776"/>
    <w:rsid w:val="001E527A"/>
    <w:rsid w:val="001F78CE"/>
    <w:rsid w:val="00217A87"/>
    <w:rsid w:val="00251FC7"/>
    <w:rsid w:val="002855A7"/>
    <w:rsid w:val="002B146A"/>
    <w:rsid w:val="002B5E17"/>
    <w:rsid w:val="002E7662"/>
    <w:rsid w:val="00315690"/>
    <w:rsid w:val="00316B75"/>
    <w:rsid w:val="00325646"/>
    <w:rsid w:val="003460F2"/>
    <w:rsid w:val="0038158C"/>
    <w:rsid w:val="003902BA"/>
    <w:rsid w:val="003A09E2"/>
    <w:rsid w:val="003D137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B6FC4"/>
    <w:rsid w:val="006C2375"/>
    <w:rsid w:val="006D4ECC"/>
    <w:rsid w:val="00713994"/>
    <w:rsid w:val="00722258"/>
    <w:rsid w:val="007243E5"/>
    <w:rsid w:val="00766EA0"/>
    <w:rsid w:val="007A2226"/>
    <w:rsid w:val="007F5B66"/>
    <w:rsid w:val="00823A1C"/>
    <w:rsid w:val="00845B9D"/>
    <w:rsid w:val="00860984"/>
    <w:rsid w:val="008B3ECB"/>
    <w:rsid w:val="008B4E85"/>
    <w:rsid w:val="008B5E50"/>
    <w:rsid w:val="008C1B2E"/>
    <w:rsid w:val="008F73E0"/>
    <w:rsid w:val="0091627E"/>
    <w:rsid w:val="009363D9"/>
    <w:rsid w:val="0097032B"/>
    <w:rsid w:val="009D2EAD"/>
    <w:rsid w:val="009D54B2"/>
    <w:rsid w:val="009E1922"/>
    <w:rsid w:val="009F7612"/>
    <w:rsid w:val="009F7ED2"/>
    <w:rsid w:val="00A93661"/>
    <w:rsid w:val="00A95652"/>
    <w:rsid w:val="00AC0AB8"/>
    <w:rsid w:val="00AF6AAA"/>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0CBD"/>
    <w:rsid w:val="00CC5298"/>
    <w:rsid w:val="00CD736E"/>
    <w:rsid w:val="00CD798D"/>
    <w:rsid w:val="00CE161E"/>
    <w:rsid w:val="00CF59A8"/>
    <w:rsid w:val="00D325A9"/>
    <w:rsid w:val="00D36A8A"/>
    <w:rsid w:val="00D61409"/>
    <w:rsid w:val="00D6691E"/>
    <w:rsid w:val="00D71170"/>
    <w:rsid w:val="00DA1C92"/>
    <w:rsid w:val="00DA25D4"/>
    <w:rsid w:val="00DA6538"/>
    <w:rsid w:val="00DF16AA"/>
    <w:rsid w:val="00E15E75"/>
    <w:rsid w:val="00E5262C"/>
    <w:rsid w:val="00EC7DC4"/>
    <w:rsid w:val="00ED30CF"/>
    <w:rsid w:val="00F176EF"/>
    <w:rsid w:val="00F211A3"/>
    <w:rsid w:val="00F3498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CBCB2"/>
  <w15:chartTrackingRefBased/>
  <w15:docId w15:val="{DE3806A3-C307-4EAF-B81A-264BDF11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73E0"/>
    <w:rPr>
      <w:rFonts w:ascii="Calibri" w:hAnsi="Calibri" w:cs="Calibri"/>
      <w:sz w:val="28"/>
    </w:rPr>
  </w:style>
  <w:style w:type="paragraph" w:styleId="Heading1">
    <w:name w:val="heading 1"/>
    <w:aliases w:val="Pocket"/>
    <w:basedOn w:val="Normal"/>
    <w:next w:val="Normal"/>
    <w:link w:val="Heading1Char"/>
    <w:qFormat/>
    <w:rsid w:val="009363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63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63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3"/>
    <w:unhideWhenUsed/>
    <w:qFormat/>
    <w:rsid w:val="009363D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9363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3D9"/>
  </w:style>
  <w:style w:type="character" w:customStyle="1" w:styleId="Heading1Char">
    <w:name w:val="Heading 1 Char"/>
    <w:aliases w:val="Pocket Char"/>
    <w:basedOn w:val="DefaultParagraphFont"/>
    <w:link w:val="Heading1"/>
    <w:rsid w:val="009363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63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63D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9363D9"/>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7"/>
    <w:qFormat/>
    <w:rsid w:val="009363D9"/>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63D9"/>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8"/>
    <w:basedOn w:val="DefaultParagraphFont"/>
    <w:uiPriority w:val="6"/>
    <w:qFormat/>
    <w:rsid w:val="009363D9"/>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uiPriority w:val="99"/>
    <w:unhideWhenUsed/>
    <w:rsid w:val="009363D9"/>
    <w:rPr>
      <w:color w:val="auto"/>
      <w:u w:val="none"/>
    </w:rPr>
  </w:style>
  <w:style w:type="character" w:styleId="FollowedHyperlink">
    <w:name w:val="FollowedHyperlink"/>
    <w:basedOn w:val="DefaultParagraphFont"/>
    <w:uiPriority w:val="99"/>
    <w:semiHidden/>
    <w:unhideWhenUsed/>
    <w:rsid w:val="009363D9"/>
    <w:rPr>
      <w:color w:val="auto"/>
      <w:u w:val="none"/>
    </w:rPr>
  </w:style>
  <w:style w:type="paragraph" w:customStyle="1" w:styleId="textbold">
    <w:name w:val="text bold"/>
    <w:basedOn w:val="Normal"/>
    <w:link w:val="Emphasis"/>
    <w:uiPriority w:val="7"/>
    <w:qFormat/>
    <w:rsid w:val="008F73E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atyangstevens.com/complicatingourcomplic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ipo.int/pressroom/en/briefs/tk_ip.html?fbclid=IwAR2iLd8fJ4lNl_fhhwQBHvCdoFEfB44H5GHIWBBb0xGPVBt1fRJT-uzUX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16094</Words>
  <Characters>91741</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12</cp:revision>
  <cp:lastPrinted>2021-09-18T21:03:00Z</cp:lastPrinted>
  <dcterms:created xsi:type="dcterms:W3CDTF">2021-09-18T20:39:00Z</dcterms:created>
  <dcterms:modified xsi:type="dcterms:W3CDTF">2021-09-18T21:12:00Z</dcterms:modified>
</cp:coreProperties>
</file>