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9A48B" w14:textId="77777777" w:rsidR="00E00BC5" w:rsidRDefault="00E00BC5" w:rsidP="00E00BC5">
      <w:pPr>
        <w:pStyle w:val="Heading1"/>
      </w:pPr>
      <w:r>
        <w:t>Grapevine Prelim</w:t>
      </w:r>
    </w:p>
    <w:p w14:paraId="0E5A25B7" w14:textId="77777777" w:rsidR="00E00BC5" w:rsidRPr="00976E44" w:rsidRDefault="00E00BC5" w:rsidP="00E00BC5">
      <w:pPr>
        <w:pStyle w:val="Heading3"/>
        <w:rPr>
          <w:rFonts w:cs="Calibri"/>
        </w:rPr>
      </w:pPr>
      <w:r w:rsidRPr="00976E44">
        <w:rPr>
          <w:rFonts w:cs="Calibri"/>
        </w:rPr>
        <w:t>1AC – Adv – Pandemics</w:t>
      </w:r>
    </w:p>
    <w:p w14:paraId="3365A051" w14:textId="77777777" w:rsidR="00E00BC5" w:rsidRPr="00976E44" w:rsidRDefault="00E00BC5" w:rsidP="00E00BC5">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CC41E2A" w14:textId="77777777" w:rsidR="00E00BC5" w:rsidRPr="00976E44" w:rsidRDefault="00E00BC5" w:rsidP="00E00BC5">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 w:history="1">
        <w:r w:rsidRPr="00976E44">
          <w:rPr>
            <w:rStyle w:val="Hyperlink"/>
          </w:rPr>
          <w:t>https://idsa.in/issuebrief/wto-trips-waiver-covid-vaccine-rkumar-120721</w:t>
        </w:r>
      </w:hyperlink>
      <w:r w:rsidRPr="00976E44">
        <w:t>] Justin</w:t>
      </w:r>
    </w:p>
    <w:p w14:paraId="6AC609D2" w14:textId="77777777" w:rsidR="00E00BC5" w:rsidRPr="00976E44" w:rsidRDefault="00E00BC5" w:rsidP="00E00BC5">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A73B1F4" w14:textId="77777777" w:rsidR="00E00BC5" w:rsidRPr="00976E44" w:rsidRDefault="00E00BC5" w:rsidP="00E00BC5">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37EB06F" w14:textId="77777777" w:rsidR="00E00BC5" w:rsidRPr="00976E44" w:rsidRDefault="00E00BC5" w:rsidP="00E00BC5">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E438783" w14:textId="77777777" w:rsidR="00E00BC5" w:rsidRPr="00976E44" w:rsidRDefault="00E00BC5" w:rsidP="00E00BC5">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FB289BA" w14:textId="77777777" w:rsidR="00E00BC5" w:rsidRPr="00976E44" w:rsidRDefault="00E00BC5" w:rsidP="00E00BC5">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F5A75F1" w14:textId="77777777" w:rsidR="00E00BC5" w:rsidRPr="00976E44" w:rsidRDefault="00E00BC5" w:rsidP="00E00BC5">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C6B826F" w14:textId="77777777" w:rsidR="00E00BC5" w:rsidRPr="00976E44" w:rsidRDefault="00E00BC5" w:rsidP="00E00BC5">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37794AC" w14:textId="77777777" w:rsidR="00E00BC5" w:rsidRPr="00976E44" w:rsidRDefault="00E00BC5" w:rsidP="00E00BC5">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D8F54BC" w14:textId="77777777" w:rsidR="00E00BC5" w:rsidRPr="00976E44" w:rsidRDefault="00E00BC5" w:rsidP="00E00BC5">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EB2B0BA" w14:textId="77777777" w:rsidR="00E00BC5" w:rsidRPr="00976E44" w:rsidRDefault="00E00BC5" w:rsidP="00E00BC5">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18328FF0" w14:textId="77777777" w:rsidR="00E00BC5" w:rsidRPr="00976E44" w:rsidRDefault="00E00BC5" w:rsidP="00E00BC5">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6C89EC9" w14:textId="77777777" w:rsidR="00E00BC5" w:rsidRPr="00976E44" w:rsidRDefault="00E00BC5" w:rsidP="00E00BC5">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3980727E" w14:textId="77777777" w:rsidR="00E00BC5" w:rsidRPr="00976E44" w:rsidRDefault="00E00BC5" w:rsidP="00E00BC5">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0FB50DB7" w14:textId="77777777" w:rsidR="00E00BC5" w:rsidRPr="00976E44" w:rsidRDefault="00E00BC5" w:rsidP="00E00BC5">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2FDBD2F7" w14:textId="77777777" w:rsidR="00E00BC5" w:rsidRPr="00976E44" w:rsidRDefault="00E00BC5" w:rsidP="00E00BC5">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1F390B06" w14:textId="77777777" w:rsidR="00E00BC5" w:rsidRPr="00976E44" w:rsidRDefault="00E00BC5" w:rsidP="00E00BC5">
      <w:pPr>
        <w:pStyle w:val="Heading4"/>
        <w:rPr>
          <w:rFonts w:cs="Calibri"/>
        </w:rPr>
      </w:pPr>
      <w:r w:rsidRPr="00976E44">
        <w:rPr>
          <w:rFonts w:cs="Calibri"/>
        </w:rPr>
        <w:t>Studies show that vaccine distribution solve COVID. Reject any ev that don’t assume vaccine nationalism.</w:t>
      </w:r>
    </w:p>
    <w:p w14:paraId="6A68AEFB" w14:textId="77777777" w:rsidR="00E00BC5" w:rsidRPr="00976E44" w:rsidRDefault="00E00BC5" w:rsidP="00E00BC5">
      <w:pPr>
        <w:pStyle w:val="ListParagraph"/>
        <w:numPr>
          <w:ilvl w:val="0"/>
          <w:numId w:val="11"/>
        </w:numPr>
      </w:pPr>
      <w:r w:rsidRPr="00976E44">
        <w:t>Compares two models of HARs and LARs</w:t>
      </w:r>
    </w:p>
    <w:p w14:paraId="4D0DD02A" w14:textId="77777777" w:rsidR="00E00BC5" w:rsidRPr="00976E44" w:rsidRDefault="00E00BC5" w:rsidP="00E00BC5">
      <w:pPr>
        <w:pStyle w:val="ListParagraph"/>
        <w:numPr>
          <w:ilvl w:val="0"/>
          <w:numId w:val="11"/>
        </w:numPr>
      </w:pPr>
      <w:r w:rsidRPr="00976E44">
        <w:t>Allows for mutation simulations</w:t>
      </w:r>
    </w:p>
    <w:p w14:paraId="25F7B433" w14:textId="77777777" w:rsidR="00E00BC5" w:rsidRPr="00976E44" w:rsidRDefault="00E00BC5" w:rsidP="00E00BC5">
      <w:pPr>
        <w:rPr>
          <w:shd w:val="clear" w:color="auto" w:fill="FFFFFF"/>
        </w:rPr>
      </w:pPr>
      <w:r w:rsidRPr="00976E44">
        <w:rPr>
          <w:b/>
          <w:bCs/>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2AC8D34F" w14:textId="77777777" w:rsidR="00E00BC5" w:rsidRPr="002B169E" w:rsidRDefault="00E00BC5" w:rsidP="00E00BC5">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regimes,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said senior author Bryan Grenfell, Princeton's Kathryn Briger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v.S.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755F3BD0" w14:textId="77777777" w:rsidR="00E00BC5" w:rsidRPr="00976E44" w:rsidRDefault="00E00BC5" w:rsidP="00E00BC5">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61868AA7" w14:textId="77777777" w:rsidR="00E00BC5" w:rsidRPr="00976E44" w:rsidRDefault="00E00BC5" w:rsidP="00E00BC5">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7" w:history="1">
        <w:r w:rsidRPr="00976E44">
          <w:rPr>
            <w:rStyle w:val="Hyperlink"/>
          </w:rPr>
          <w:t>https://www.statnews.com/2021/05/19/beyond-a-symbolic-gesture-whats-needed-to-turn-the-ip-waiver-into-covid-19-vaccines/</w:t>
        </w:r>
      </w:hyperlink>
      <w:r w:rsidRPr="00976E44">
        <w:t>] Justin</w:t>
      </w:r>
    </w:p>
    <w:p w14:paraId="01821EAF" w14:textId="77777777" w:rsidR="00E00BC5" w:rsidRPr="00976E44" w:rsidRDefault="00E00BC5" w:rsidP="00E00BC5">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7DFD645" w14:textId="77777777" w:rsidR="00E00BC5" w:rsidRPr="00976E44" w:rsidRDefault="00E00BC5" w:rsidP="00E00BC5">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612C05D5" w14:textId="77777777" w:rsidR="00E00BC5" w:rsidRPr="00976E44" w:rsidRDefault="00E00BC5" w:rsidP="00E00BC5">
      <w:pPr>
        <w:rPr>
          <w:rStyle w:val="Emphasis"/>
        </w:rPr>
      </w:pPr>
      <w:r w:rsidRPr="00976E44">
        <w:rPr>
          <w:u w:val="single"/>
        </w:rPr>
        <w:t xml:space="preserve">Both truths suggest that we </w:t>
      </w:r>
      <w:r w:rsidRPr="00976E44">
        <w:rPr>
          <w:rStyle w:val="Emphasis"/>
        </w:rPr>
        <w:t>pass the blueprint and build the kitchen.</w:t>
      </w:r>
    </w:p>
    <w:p w14:paraId="70E8AFFE" w14:textId="77777777" w:rsidR="00E00BC5" w:rsidRPr="00976E44" w:rsidRDefault="00E00BC5" w:rsidP="00E00BC5">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29B48787" w14:textId="77777777" w:rsidR="00E00BC5" w:rsidRPr="00976E44" w:rsidRDefault="00E00BC5" w:rsidP="00E00BC5"/>
    <w:p w14:paraId="0DC02162" w14:textId="77777777" w:rsidR="00E00BC5" w:rsidRPr="00976E44" w:rsidRDefault="00E00BC5" w:rsidP="00E00BC5">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1ECD7030" w14:textId="77777777" w:rsidR="00E00BC5" w:rsidRPr="00976E44" w:rsidRDefault="00E00BC5" w:rsidP="00E00BC5">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8" w:anchor="Sec4" w:history="1">
        <w:r w:rsidRPr="00976E44">
          <w:rPr>
            <w:rStyle w:val="Hyperlink"/>
          </w:rPr>
          <w:t>https://link.springer.com/article/10.1007/s40319-020-00985-0#Sec4</w:t>
        </w:r>
      </w:hyperlink>
      <w:r w:rsidRPr="00976E44">
        <w:t>] Justin</w:t>
      </w:r>
    </w:p>
    <w:p w14:paraId="4A55B522" w14:textId="77777777" w:rsidR="00E00BC5" w:rsidRPr="00976E44" w:rsidRDefault="00E00BC5" w:rsidP="00E00BC5">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5512AF12" w14:textId="77777777" w:rsidR="00E00BC5" w:rsidRPr="00976E44" w:rsidRDefault="00E00BC5" w:rsidP="00E00BC5">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48D31796" w14:textId="77777777" w:rsidR="00E00BC5" w:rsidRPr="00976E44" w:rsidRDefault="00E00BC5" w:rsidP="00E00BC5">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653CAB5C" w14:textId="77777777" w:rsidR="00E00BC5" w:rsidRPr="00976E44" w:rsidRDefault="00E00BC5" w:rsidP="00E00BC5">
      <w:pPr>
        <w:rPr>
          <w:sz w:val="16"/>
        </w:rPr>
      </w:pPr>
      <w:r w:rsidRPr="00976E44">
        <w:rPr>
          <w:sz w:val="16"/>
        </w:rPr>
        <w:t>Pharmaceutical Innovation and Generic Competition in the Pharmaceutical Industry</w:t>
      </w:r>
    </w:p>
    <w:p w14:paraId="6386C867" w14:textId="77777777" w:rsidR="00E00BC5" w:rsidRPr="00976E44" w:rsidRDefault="00E00BC5" w:rsidP="00E00BC5">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44C30B68" w14:textId="77777777" w:rsidR="00E00BC5" w:rsidRPr="00976E44" w:rsidRDefault="00E00BC5" w:rsidP="00E00BC5">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09997584" w14:textId="77777777" w:rsidR="00E00BC5" w:rsidRPr="00976E44" w:rsidRDefault="00E00BC5" w:rsidP="00E00BC5">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5F3E0F89" w14:textId="77777777" w:rsidR="00E00BC5" w:rsidRPr="00976E44" w:rsidRDefault="00E00BC5" w:rsidP="00E00BC5">
      <w:pPr>
        <w:rPr>
          <w:sz w:val="16"/>
        </w:rPr>
      </w:pPr>
      <w:r w:rsidRPr="00976E44">
        <w:rPr>
          <w:sz w:val="16"/>
        </w:rPr>
        <w:t>Patenting Practices by Pharmaceutical Companies</w:t>
      </w:r>
    </w:p>
    <w:p w14:paraId="6AE6D8A7" w14:textId="77777777" w:rsidR="00E00BC5" w:rsidRPr="00976E44" w:rsidRDefault="00E00BC5" w:rsidP="00E00BC5">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35126F5C" w14:textId="77777777" w:rsidR="00E00BC5" w:rsidRPr="00976E44" w:rsidRDefault="00E00BC5" w:rsidP="00E00BC5">
      <w:pPr>
        <w:rPr>
          <w:sz w:val="16"/>
        </w:rPr>
      </w:pPr>
      <w:r w:rsidRPr="00976E44">
        <w:rPr>
          <w:sz w:val="16"/>
        </w:rPr>
        <w:t>Defining Strategic Patenting</w:t>
      </w:r>
    </w:p>
    <w:p w14:paraId="1F46FD75" w14:textId="77777777" w:rsidR="00E00BC5" w:rsidRPr="00976E44" w:rsidRDefault="00E00BC5" w:rsidP="00E00BC5">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01762D9A" w14:textId="77777777" w:rsidR="00E00BC5" w:rsidRPr="00976E44" w:rsidRDefault="00E00BC5" w:rsidP="00E00BC5">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2DC013FC" w14:textId="77777777" w:rsidR="00E00BC5" w:rsidRPr="00976E44" w:rsidRDefault="00E00BC5" w:rsidP="00E00BC5">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3CCB7660" w14:textId="77777777" w:rsidR="00E00BC5" w:rsidRPr="00976E44" w:rsidRDefault="00E00BC5" w:rsidP="00E00BC5">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64891F52" w14:textId="77777777" w:rsidR="00E00BC5" w:rsidRPr="00976E44" w:rsidRDefault="00E00BC5" w:rsidP="00E00BC5">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7B83783C" w14:textId="77777777" w:rsidR="00E00BC5" w:rsidRPr="00976E44" w:rsidRDefault="00E00BC5" w:rsidP="00E00BC5">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7DA881C4" w14:textId="77777777" w:rsidR="00E00BC5" w:rsidRPr="00976E44" w:rsidRDefault="00E00BC5" w:rsidP="00E00BC5">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448732AA" w14:textId="77777777" w:rsidR="00E00BC5" w:rsidRPr="00976E44" w:rsidRDefault="00E00BC5" w:rsidP="00E00BC5">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11AF8458" w14:textId="77777777" w:rsidR="00E00BC5" w:rsidRPr="00976E44" w:rsidRDefault="00E00BC5" w:rsidP="00E00BC5">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1574DC9E" w14:textId="77777777" w:rsidR="00E00BC5" w:rsidRPr="00976E44" w:rsidRDefault="00E00BC5" w:rsidP="00E00BC5">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3F40592A" w14:textId="77777777" w:rsidR="00E00BC5" w:rsidRPr="00976E44" w:rsidRDefault="00E00BC5" w:rsidP="00E00BC5">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22A969D7" w14:textId="77777777" w:rsidR="00E00BC5" w:rsidRPr="00976E44" w:rsidRDefault="00E00BC5" w:rsidP="00E00BC5">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584E1ED1" w14:textId="77777777" w:rsidR="00E00BC5" w:rsidRPr="00976E44" w:rsidRDefault="00E00BC5" w:rsidP="00E00BC5">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48011D3B" w14:textId="77777777" w:rsidR="00E00BC5" w:rsidRPr="00976E44" w:rsidRDefault="00E00BC5" w:rsidP="00E00BC5">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6DCB2A16" w14:textId="77777777" w:rsidR="00E00BC5" w:rsidRPr="00976E44" w:rsidRDefault="00E00BC5" w:rsidP="00E00BC5">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61A7D0A" w14:textId="77777777" w:rsidR="00E00BC5" w:rsidRPr="00976E44" w:rsidRDefault="00E00BC5" w:rsidP="00E00BC5">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613BA39A" w14:textId="77777777" w:rsidR="00E00BC5" w:rsidRPr="00976E44" w:rsidRDefault="00E00BC5" w:rsidP="00E00BC5">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480022E9" w14:textId="77777777" w:rsidR="00E00BC5" w:rsidRPr="00976E44" w:rsidRDefault="00E00BC5" w:rsidP="00E00BC5">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484827ED" w14:textId="77777777" w:rsidR="00E00BC5" w:rsidRPr="00976E44" w:rsidRDefault="00E00BC5" w:rsidP="00E00BC5">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13307C6D" w14:textId="77777777" w:rsidR="00E00BC5" w:rsidRPr="00976E44" w:rsidRDefault="00E00BC5" w:rsidP="00E00BC5">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6222675" w14:textId="77777777" w:rsidR="00E00BC5" w:rsidRPr="00976E44" w:rsidRDefault="00E00BC5" w:rsidP="00E00BC5">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272A2D93" w14:textId="77777777" w:rsidR="00E00BC5" w:rsidRPr="00976E44" w:rsidRDefault="00E00BC5" w:rsidP="00E00BC5">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1823166E" w14:textId="77777777" w:rsidR="00E00BC5" w:rsidRPr="00976E44" w:rsidRDefault="00E00BC5" w:rsidP="00E00BC5">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15202C04" w14:textId="77777777" w:rsidR="00E00BC5" w:rsidRPr="00976E44" w:rsidRDefault="00E00BC5" w:rsidP="00E00BC5">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0E4555D2" w14:textId="77777777" w:rsidR="00E00BC5" w:rsidRPr="00976E44" w:rsidRDefault="00E00BC5" w:rsidP="00E00BC5">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4FA0DE4" w14:textId="77777777" w:rsidR="00E00BC5" w:rsidRPr="00976E44" w:rsidRDefault="00E00BC5" w:rsidP="00E00BC5"/>
    <w:p w14:paraId="57F3AAEF" w14:textId="77777777" w:rsidR="00E00BC5" w:rsidRPr="00976E44" w:rsidRDefault="00E00BC5" w:rsidP="00E00BC5">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9F17B20" w14:textId="77777777" w:rsidR="00E00BC5" w:rsidRPr="00976E44" w:rsidRDefault="00E00BC5" w:rsidP="00E00BC5">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976E44">
          <w:rPr>
            <w:rStyle w:val="Hyperlink"/>
          </w:rPr>
          <w:t>https://www.tandfonline.com/doi/full/10.1080/25751654.2021.1890867</w:t>
        </w:r>
      </w:hyperlink>
      <w:r w:rsidRPr="00976E44">
        <w:t>] Justin</w:t>
      </w:r>
    </w:p>
    <w:p w14:paraId="000D4E79" w14:textId="77777777" w:rsidR="00E00BC5" w:rsidRPr="00976E44" w:rsidRDefault="00E00BC5" w:rsidP="00E00BC5">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19883540" w14:textId="77777777" w:rsidR="00E00BC5" w:rsidRPr="00976E44" w:rsidRDefault="00E00BC5" w:rsidP="00E00BC5">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96FA20F" w14:textId="77777777" w:rsidR="00E00BC5" w:rsidRPr="00976E44" w:rsidRDefault="00E00BC5" w:rsidP="00E00BC5">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AA8D75B" w14:textId="77777777" w:rsidR="00E00BC5" w:rsidRPr="00976E44" w:rsidRDefault="00E00BC5" w:rsidP="00E00BC5">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A5AB7C2" w14:textId="77777777" w:rsidR="00E00BC5" w:rsidRPr="00976E44" w:rsidRDefault="00E00BC5" w:rsidP="00E00BC5">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5488537" w14:textId="77777777" w:rsidR="00E00BC5" w:rsidRPr="00976E44" w:rsidRDefault="00E00BC5" w:rsidP="00E00BC5">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A2B4C7F" w14:textId="77777777" w:rsidR="00E00BC5" w:rsidRPr="00976E44" w:rsidRDefault="00E00BC5" w:rsidP="00E00BC5">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A2282D9" w14:textId="77777777" w:rsidR="00E00BC5" w:rsidRPr="00976E44" w:rsidRDefault="00E00BC5" w:rsidP="00E00BC5">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9028917" w14:textId="77777777" w:rsidR="00E00BC5" w:rsidRPr="00976E44" w:rsidRDefault="00E00BC5" w:rsidP="00E00BC5">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4151EB0E" w14:textId="77777777" w:rsidR="00E00BC5" w:rsidRPr="00EC32DE" w:rsidRDefault="00E00BC5" w:rsidP="00E00BC5">
      <w:pPr>
        <w:pStyle w:val="Heading4"/>
      </w:pPr>
      <w:r>
        <w:t xml:space="preserve">Even if COVID doesn’t cause extinction – the aff sets  precedent to solve for future pandemics which unchecked solves extinction. </w:t>
      </w:r>
    </w:p>
    <w:p w14:paraId="7EB35EA9" w14:textId="77777777" w:rsidR="00E00BC5" w:rsidRPr="00EC32DE" w:rsidRDefault="00E00BC5" w:rsidP="00E00BC5">
      <w:pPr>
        <w:rPr>
          <w:sz w:val="16"/>
        </w:rPr>
      </w:pPr>
      <w:r w:rsidRPr="00EC32DE">
        <w:rPr>
          <w:rStyle w:val="Style13ptBold"/>
        </w:rPr>
        <w:t>Ceballos 5/27</w:t>
      </w:r>
      <w:r w:rsidRPr="00EC32DE">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0" w:history="1">
        <w:r w:rsidRPr="00EC32DE">
          <w:rPr>
            <w:rStyle w:val="Hyperlink"/>
            <w:sz w:val="16"/>
          </w:rPr>
          <w:t>https://populationmatters.org/news/2021/05/sixth-mass-extinction-and-future-humanity</w:t>
        </w:r>
      </w:hyperlink>
      <w:r w:rsidRPr="00EC32DE">
        <w:rPr>
          <w:sz w:val="16"/>
        </w:rPr>
        <w:t xml:space="preserve"> DD AG</w:t>
      </w:r>
    </w:p>
    <w:p w14:paraId="42436CC9" w14:textId="77777777" w:rsidR="00E00BC5" w:rsidRPr="004B2C7C" w:rsidRDefault="00E00BC5" w:rsidP="00E00BC5">
      <w:pPr>
        <w:rPr>
          <w:sz w:val="16"/>
        </w:rPr>
      </w:pPr>
      <w:r w:rsidRPr="00EC32DE">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EC32DE">
        <w:rPr>
          <w:rStyle w:val="StyleUnderline"/>
        </w:rPr>
        <w:t>. Covid-19 became the worst pandemic since the Spanish flu in 1918. The horrific human suffering it has caused, and its economic, social and political impacts, are still unraveling.</w:t>
      </w:r>
      <w:r>
        <w:rPr>
          <w:rStyle w:val="StyleUnderline"/>
        </w:rPr>
        <w:t xml:space="preserve"> </w:t>
      </w:r>
      <w:r w:rsidRPr="00EC32DE">
        <w:rPr>
          <w:rStyle w:val="StyleUnderline"/>
          <w:highlight w:val="green"/>
        </w:rPr>
        <w:t>The reason Covid</w:t>
      </w:r>
      <w:r w:rsidRPr="00EC32DE">
        <w:rPr>
          <w:rStyle w:val="StyleUnderline"/>
        </w:rPr>
        <w:t xml:space="preserve">-19 </w:t>
      </w:r>
      <w:r w:rsidRPr="00EC32DE">
        <w:rPr>
          <w:rStyle w:val="StyleUnderline"/>
          <w:highlight w:val="green"/>
        </w:rPr>
        <w:t>and</w:t>
      </w:r>
      <w:r w:rsidRPr="00EC32DE">
        <w:rPr>
          <w:rStyle w:val="StyleUnderline"/>
        </w:rPr>
        <w:t xml:space="preserve"> more </w:t>
      </w:r>
      <w:r w:rsidRPr="00EC32DE">
        <w:rPr>
          <w:rStyle w:val="StyleUnderline"/>
          <w:highlight w:val="green"/>
        </w:rPr>
        <w:t>than forty other</w:t>
      </w:r>
      <w:r w:rsidRPr="00EC32DE">
        <w:rPr>
          <w:rStyle w:val="StyleUnderline"/>
        </w:rPr>
        <w:t xml:space="preserve"> very </w:t>
      </w:r>
      <w:r w:rsidRPr="00EC32DE">
        <w:rPr>
          <w:rStyle w:val="StyleUnderline"/>
          <w:highlight w:val="green"/>
        </w:rPr>
        <w:t>dangerous viruses</w:t>
      </w:r>
      <w:r w:rsidRPr="00EC32DE">
        <w:rPr>
          <w:rStyle w:val="StyleUnderline"/>
        </w:rPr>
        <w:t xml:space="preserve">, such as Lassa fever, HIV and Ebola, </w:t>
      </w:r>
      <w:r w:rsidRPr="00EC32DE">
        <w:rPr>
          <w:rStyle w:val="StyleUnderline"/>
          <w:highlight w:val="green"/>
        </w:rPr>
        <w:t>have jumped from</w:t>
      </w:r>
      <w:r w:rsidRPr="00EC32DE">
        <w:rPr>
          <w:rStyle w:val="StyleUnderline"/>
        </w:rPr>
        <w:t xml:space="preserve"> wild </w:t>
      </w:r>
      <w:r w:rsidRPr="00EC32DE">
        <w:rPr>
          <w:rStyle w:val="StyleUnderline"/>
          <w:highlight w:val="green"/>
        </w:rPr>
        <w:t>animals to humans in the last four decades is</w:t>
      </w:r>
      <w:r w:rsidRPr="00EC32DE">
        <w:rPr>
          <w:rStyle w:val="StyleUnderline"/>
        </w:rPr>
        <w:t xml:space="preserve"> the </w:t>
      </w:r>
      <w:r w:rsidRPr="00EC32DE">
        <w:rPr>
          <w:rStyle w:val="StyleUnderline"/>
          <w:highlight w:val="green"/>
        </w:rPr>
        <w:t>destruction of</w:t>
      </w:r>
      <w:r w:rsidRPr="00EC32DE">
        <w:rPr>
          <w:rStyle w:val="StyleUnderline"/>
        </w:rPr>
        <w:t xml:space="preserve"> natural </w:t>
      </w:r>
      <w:r w:rsidRPr="00EC32DE">
        <w:rPr>
          <w:rStyle w:val="StyleUnderline"/>
          <w:highlight w:val="green"/>
        </w:rPr>
        <w:t>environments and the trafficking</w:t>
      </w:r>
      <w:r w:rsidRPr="00EC32DE">
        <w:rPr>
          <w:rStyle w:val="StyleUnderline"/>
        </w:rPr>
        <w:t xml:space="preserve"> and consumption </w:t>
      </w:r>
      <w:r w:rsidRPr="00EC32DE">
        <w:rPr>
          <w:rStyle w:val="StyleUnderline"/>
          <w:highlight w:val="green"/>
        </w:rPr>
        <w:t>of wild animals</w:t>
      </w:r>
      <w:r w:rsidRPr="00EC32DE">
        <w:rPr>
          <w:rStyle w:val="StyleUnderline"/>
        </w:rPr>
        <w:t>.</w:t>
      </w:r>
      <w:r>
        <w:rPr>
          <w:rStyle w:val="StyleUnderline"/>
        </w:rPr>
        <w:t xml:space="preserve"> </w:t>
      </w:r>
      <w:r w:rsidRPr="00EC32DE">
        <w:rPr>
          <w:sz w:val="16"/>
        </w:rPr>
        <w:t xml:space="preserve">The wildlife trade is to satisfy the insatiable and extravagant demand for these species in the Asian market, in countries such as China, Vietnam and Indonesia. </w:t>
      </w:r>
      <w:r w:rsidRPr="00EC32D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EC32DE">
        <w:rPr>
          <w:sz w:val="16"/>
        </w:rPr>
        <w:t xml:space="preserve"> There, feces, urine and food waste from cages at the top spill into cages at the bottom, </w:t>
      </w:r>
      <w:r w:rsidRPr="00EC32DE">
        <w:rPr>
          <w:rStyle w:val="StyleUnderline"/>
        </w:rPr>
        <w:t>creating the perfect conditions for viruses to leap from wild animals to domestic animals and humans</w:t>
      </w:r>
      <w:r w:rsidRPr="00EC32DE">
        <w:rPr>
          <w:sz w:val="16"/>
        </w:rPr>
        <w:t>. Thousands of wildlife species or their products are traded annually.</w:t>
      </w:r>
      <w:r>
        <w:rPr>
          <w:sz w:val="16"/>
        </w:rPr>
        <w:t xml:space="preserve"> </w:t>
      </w:r>
      <w:r w:rsidRPr="00EC32DE">
        <w:rPr>
          <w:rStyle w:val="StyleUnderline"/>
          <w:highlight w:val="green"/>
        </w:rPr>
        <w:t xml:space="preserve">Wildlife trade </w:t>
      </w:r>
      <w:r w:rsidRPr="00E2359B">
        <w:rPr>
          <w:rStyle w:val="StyleUnderline"/>
        </w:rPr>
        <w:t xml:space="preserve">is one of several human impacts, including </w:t>
      </w:r>
      <w:r w:rsidRPr="00EC32DE">
        <w:rPr>
          <w:rStyle w:val="StyleUnderline"/>
          <w:highlight w:val="green"/>
        </w:rPr>
        <w:t xml:space="preserve">habitat loss </w:t>
      </w:r>
      <w:r w:rsidRPr="00E2359B">
        <w:rPr>
          <w:rStyle w:val="StyleUnderline"/>
        </w:rPr>
        <w:t>and fragmentation, pollution, toxification and invasive species, tha</w:t>
      </w:r>
      <w:r w:rsidRPr="00EC32DE">
        <w:rPr>
          <w:rStyle w:val="StyleUnderline"/>
          <w:highlight w:val="green"/>
        </w:rPr>
        <w:t>t have caused the extinction of thousands of species</w:t>
      </w:r>
      <w:r w:rsidRPr="00EC32DE">
        <w:rPr>
          <w:rStyle w:val="StyleUnderline"/>
        </w:rPr>
        <w:t xml:space="preserve"> and threaten many more. Indeed, most people are unaware that the current extinction crisis is unprecedented in human history. </w:t>
      </w:r>
      <w:r w:rsidRPr="00EC32DE">
        <w:rPr>
          <w:sz w:val="16"/>
        </w:rPr>
        <w:t>Extinction occurs when the last individual of a species dies. The UN recently estimated that one million species, such as the panda, the orangutan and the Sumatran rhino, are at risk of extinction.</w:t>
      </w:r>
      <w:r>
        <w:rPr>
          <w:sz w:val="16"/>
        </w:rPr>
        <w:t xml:space="preserve"> </w:t>
      </w:r>
      <w:r w:rsidRPr="00EC32D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r>
        <w:rPr>
          <w:sz w:val="16"/>
        </w:rPr>
        <w:t xml:space="preserve">z </w:t>
      </w:r>
      <w:r w:rsidRPr="00EC32DE">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r>
        <w:rPr>
          <w:sz w:val="16"/>
        </w:rPr>
        <w:t xml:space="preserve"> </w:t>
      </w:r>
      <w:r w:rsidRPr="00EC32D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w:t>
      </w:r>
      <w:r w:rsidRPr="00E2359B">
        <w:rPr>
          <w:sz w:val="16"/>
        </w:rPr>
        <w:t xml:space="preserve">others. </w:t>
      </w:r>
      <w:r w:rsidRPr="00E2359B">
        <w:rPr>
          <w:rStyle w:val="StyleUnderline"/>
        </w:rPr>
        <w:t>Every time a species is lost, ecosystem services are likely to erode and human well-being is reduced.</w:t>
      </w:r>
      <w:r>
        <w:rPr>
          <w:rStyle w:val="StyleUnderline"/>
        </w:rPr>
        <w:t xml:space="preserve"> </w:t>
      </w:r>
      <w:r w:rsidRPr="00EC32DE">
        <w:rPr>
          <w:rStyle w:val="StyleUnderline"/>
        </w:rPr>
        <w:t xml:space="preserve">The </w:t>
      </w:r>
      <w:r w:rsidRPr="00EC32DE">
        <w:rPr>
          <w:rStyle w:val="StyleUnderline"/>
          <w:highlight w:val="green"/>
        </w:rPr>
        <w:t>loss of so many ecosystems and species is pushing us towards</w:t>
      </w:r>
      <w:r w:rsidRPr="00EC32DE">
        <w:rPr>
          <w:rStyle w:val="StyleUnderline"/>
        </w:rPr>
        <w:t xml:space="preserve"> the point of </w:t>
      </w:r>
      <w:r w:rsidRPr="00EC32DE">
        <w:rPr>
          <w:rStyle w:val="StyleUnderline"/>
          <w:highlight w:val="green"/>
        </w:rPr>
        <w:t>collapse of civilization</w:t>
      </w:r>
      <w:r w:rsidRPr="00EC32DE">
        <w:rPr>
          <w:rStyle w:val="StyleUnderline"/>
        </w:rPr>
        <w:t>.</w:t>
      </w:r>
      <w:r w:rsidRPr="00EC32D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FB12A5F" w14:textId="77777777" w:rsidR="00E00BC5" w:rsidRPr="00976E44" w:rsidRDefault="00E00BC5" w:rsidP="00E00BC5">
      <w:pPr>
        <w:pStyle w:val="Heading3"/>
        <w:rPr>
          <w:rFonts w:cs="Calibri"/>
        </w:rPr>
      </w:pPr>
      <w:r w:rsidRPr="00976E44">
        <w:rPr>
          <w:rFonts w:cs="Calibri"/>
        </w:rPr>
        <w:t xml:space="preserve">1AC – Plan </w:t>
      </w:r>
    </w:p>
    <w:p w14:paraId="3AB33FB3" w14:textId="77777777" w:rsidR="00E00BC5" w:rsidRPr="00976E44" w:rsidRDefault="00E00BC5" w:rsidP="00E00BC5">
      <w:pPr>
        <w:pStyle w:val="Heading4"/>
        <w:rPr>
          <w:rFonts w:cs="Calibri"/>
        </w:rPr>
      </w:pPr>
      <w:r w:rsidRPr="00976E44">
        <w:rPr>
          <w:rFonts w:cs="Calibri"/>
        </w:rPr>
        <w:t>Plan text: The member nations of the World Trade Organization ought to reduce intellectual property protections for medicines</w:t>
      </w:r>
      <w:r>
        <w:rPr>
          <w:rFonts w:cs="Calibri"/>
        </w:rPr>
        <w:t>.</w:t>
      </w:r>
    </w:p>
    <w:p w14:paraId="099F90EB" w14:textId="77777777" w:rsidR="00E00BC5" w:rsidRPr="00976E44" w:rsidRDefault="00E00BC5" w:rsidP="00E00BC5"/>
    <w:p w14:paraId="49874782" w14:textId="77777777" w:rsidR="00E00BC5" w:rsidRPr="005D2149" w:rsidRDefault="00E00BC5" w:rsidP="00E00BC5">
      <w:pPr>
        <w:pStyle w:val="Heading4"/>
        <w:rPr>
          <w:rFonts w:cs="Calibri"/>
        </w:rPr>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65CF32A5" w14:textId="77777777" w:rsidR="00E00BC5" w:rsidRPr="005D2149" w:rsidRDefault="00E00BC5" w:rsidP="00E00BC5">
      <w:r w:rsidRPr="005D2149">
        <w:rPr>
          <w:rStyle w:val="Style13ptBold"/>
        </w:rPr>
        <w:t>He 2019</w:t>
      </w:r>
      <w:r w:rsidRPr="005D2149">
        <w:t xml:space="preserve"> He, Juan (Graduate Student Graduate School at Shenzhen Tsinghua University) . "Indian Patent Law and Its Impact on the Pharmaceutical Industry: What Can China Learn from India?." Innovation, Economic Development, and Intellectual Property in India and China. Springer, Singapore, 2019. 251-269./SJKS</w:t>
      </w:r>
    </w:p>
    <w:p w14:paraId="58D6DDC6" w14:textId="77777777" w:rsidR="00E00BC5" w:rsidRPr="005D2149" w:rsidRDefault="00E00BC5" w:rsidP="00E00BC5">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11" w:anchor="Fn34" w:history="1">
        <w:r w:rsidRPr="005D2149">
          <w:rPr>
            <w:rStyle w:val="Hyperlink"/>
            <w:sz w:val="16"/>
            <w:vertAlign w:val="superscript"/>
          </w:rPr>
          <w:t>34</w:t>
        </w:r>
      </w:hyperlink>
      <w:r w:rsidRPr="005D2149">
        <w:rPr>
          <w:sz w:val="16"/>
        </w:rPr>
        <w:t xml:space="preserve"> which was led by Shri Justice N. Rajagopala Ayyangar,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2"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3"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analgin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4606DC1B" w14:textId="77777777" w:rsidR="00E00BC5" w:rsidRPr="00976E44" w:rsidRDefault="00E00BC5" w:rsidP="00E00BC5"/>
    <w:p w14:paraId="1036D639" w14:textId="77777777" w:rsidR="00E00BC5" w:rsidRPr="00976E44" w:rsidRDefault="00E00BC5" w:rsidP="00E00BC5">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2C4F717" w14:textId="77777777" w:rsidR="00E00BC5" w:rsidRPr="00976E44" w:rsidRDefault="00E00BC5" w:rsidP="00E00BC5">
      <w:r w:rsidRPr="00976E44">
        <w:rPr>
          <w:rStyle w:val="Style13ptBold"/>
        </w:rPr>
        <w:t>Navnit 21</w:t>
      </w:r>
      <w:r w:rsidRPr="00976E44">
        <w:t xml:space="preserve"> [Brajendra; Ambassador and Permanent Representative of India to WTO; “Science has delivered, will the WTO deliver?” Helsinki Times; 1/18/21; </w:t>
      </w:r>
      <w:hyperlink r:id="rId14" w:history="1">
        <w:r w:rsidRPr="00976E44">
          <w:rPr>
            <w:rStyle w:val="Hyperlink"/>
          </w:rPr>
          <w:t>https://www.helsinkitimes.fi/columns/columns/viewpoint/18561-science-has-delivered-will-the-wto-deliver.html</w:t>
        </w:r>
      </w:hyperlink>
      <w:r w:rsidRPr="00976E44">
        <w:t>] Justin</w:t>
      </w:r>
    </w:p>
    <w:p w14:paraId="7947F189" w14:textId="77777777" w:rsidR="00E00BC5" w:rsidRPr="00976E44" w:rsidRDefault="00E00BC5" w:rsidP="00E00BC5">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580A2036" w14:textId="77777777" w:rsidR="00E00BC5" w:rsidRPr="00976E44" w:rsidRDefault="00E00BC5" w:rsidP="00E00BC5">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78292CF" w14:textId="77777777" w:rsidR="00E00BC5" w:rsidRPr="00976E44" w:rsidRDefault="00E00BC5" w:rsidP="00E00BC5">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0746C4DA" w14:textId="77777777" w:rsidR="00E00BC5" w:rsidRPr="00976E44" w:rsidRDefault="00E00BC5" w:rsidP="00E00BC5">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40FA94C5" w14:textId="77777777" w:rsidR="00E00BC5" w:rsidRPr="00976E44" w:rsidRDefault="00E00BC5" w:rsidP="00E00BC5">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682A1E88" w14:textId="77777777" w:rsidR="00E00BC5" w:rsidRPr="00976E44" w:rsidRDefault="00E00BC5" w:rsidP="00E00BC5">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32E246DC" w14:textId="77777777" w:rsidR="00E00BC5" w:rsidRPr="00976E44" w:rsidRDefault="00E00BC5" w:rsidP="00E00BC5">
      <w:pPr>
        <w:rPr>
          <w:sz w:val="16"/>
        </w:rPr>
      </w:pPr>
      <w:r w:rsidRPr="00976E44">
        <w:rPr>
          <w:sz w:val="16"/>
        </w:rPr>
        <w:t>Why existing flexibilities under the TRIPS Agreement are not enough</w:t>
      </w:r>
    </w:p>
    <w:p w14:paraId="2DC53EA3" w14:textId="77777777" w:rsidR="00E00BC5" w:rsidRPr="00976E44" w:rsidRDefault="00E00BC5" w:rsidP="00E00BC5">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300CF75" w14:textId="77777777" w:rsidR="00E00BC5" w:rsidRPr="00976E44" w:rsidRDefault="00E00BC5" w:rsidP="00E00BC5">
      <w:pPr>
        <w:rPr>
          <w:sz w:val="16"/>
        </w:rPr>
      </w:pPr>
      <w:r w:rsidRPr="00976E44">
        <w:rPr>
          <w:sz w:val="16"/>
        </w:rPr>
        <w:t>Why is there a need to go beyond existing global cooperation initiatives?</w:t>
      </w:r>
    </w:p>
    <w:p w14:paraId="51235F9E" w14:textId="77777777" w:rsidR="00E00BC5" w:rsidRPr="00976E44" w:rsidRDefault="00E00BC5" w:rsidP="00E00BC5">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55181F5E" w14:textId="77777777" w:rsidR="00E00BC5" w:rsidRPr="00976E44" w:rsidRDefault="00E00BC5" w:rsidP="00E00BC5">
      <w:pPr>
        <w:rPr>
          <w:sz w:val="16"/>
        </w:rPr>
      </w:pPr>
      <w:r w:rsidRPr="00976E44">
        <w:rPr>
          <w:sz w:val="16"/>
        </w:rPr>
        <w:t>Past experience</w:t>
      </w:r>
    </w:p>
    <w:p w14:paraId="19784A5E" w14:textId="77777777" w:rsidR="00E00BC5" w:rsidRPr="00976E44" w:rsidRDefault="00E00BC5" w:rsidP="00E00BC5">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36C9BD3C" w14:textId="77777777" w:rsidR="00E00BC5" w:rsidRPr="00976E44" w:rsidRDefault="00E00BC5" w:rsidP="00E00BC5">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746D6C67" w14:textId="77777777" w:rsidR="00E00BC5" w:rsidRPr="00976E44" w:rsidRDefault="00E00BC5" w:rsidP="00E00BC5">
      <w:pPr>
        <w:rPr>
          <w:sz w:val="16"/>
        </w:rPr>
      </w:pPr>
      <w:r w:rsidRPr="00976E44">
        <w:rPr>
          <w:sz w:val="16"/>
        </w:rPr>
        <w:t>Way forward</w:t>
      </w:r>
    </w:p>
    <w:p w14:paraId="24E4A1CF" w14:textId="77777777" w:rsidR="00E00BC5" w:rsidRPr="00976E44" w:rsidRDefault="00E00BC5" w:rsidP="00E00BC5">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7220355F" w14:textId="77777777" w:rsidR="00E00BC5" w:rsidRPr="00976E44" w:rsidRDefault="00E00BC5" w:rsidP="00E00BC5">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8AC8009" w14:textId="77777777" w:rsidR="00E00BC5" w:rsidRPr="00976E44" w:rsidRDefault="00E00BC5" w:rsidP="00E00BC5">
      <w:pPr>
        <w:rPr>
          <w:sz w:val="16"/>
        </w:rPr>
      </w:pPr>
    </w:p>
    <w:p w14:paraId="6CB8C34A" w14:textId="77777777" w:rsidR="00E00BC5" w:rsidRPr="00976E44" w:rsidRDefault="00E00BC5" w:rsidP="00E00BC5">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0728EEEA" w14:textId="77777777" w:rsidR="00E00BC5" w:rsidRPr="00976E44" w:rsidRDefault="00E00BC5" w:rsidP="00E00BC5">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8623264" w14:textId="77777777" w:rsidR="00E00BC5" w:rsidRPr="00976E44" w:rsidRDefault="00E00BC5" w:rsidP="00E00BC5">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A3406AF" w14:textId="77777777" w:rsidR="00E00BC5" w:rsidRDefault="00E00BC5" w:rsidP="00E00BC5">
      <w:pPr>
        <w:pStyle w:val="Heading3"/>
      </w:pPr>
      <w:r>
        <w:t>1AC – Framing</w:t>
      </w:r>
    </w:p>
    <w:p w14:paraId="38F1580B" w14:textId="77777777" w:rsidR="00E00BC5" w:rsidRPr="001D453F" w:rsidRDefault="00E00BC5" w:rsidP="00E00BC5">
      <w:pPr>
        <w:pStyle w:val="Heading4"/>
        <w:rPr>
          <w:rFonts w:asciiTheme="minorHAnsi" w:hAnsiTheme="minorHAnsi" w:cstheme="minorHAnsi"/>
        </w:rPr>
      </w:pPr>
      <w:r w:rsidRPr="001D453F">
        <w:rPr>
          <w:rFonts w:asciiTheme="minorHAnsi" w:hAnsiTheme="minorHAnsi" w:cstheme="minorHAnsi"/>
        </w:rPr>
        <w:t>The standard is maximizing life and biological death outweighs— A] agents can’t act if they fear for their bodily security. B] It’s is a prerequisite to any alternative advocacy.</w:t>
      </w:r>
    </w:p>
    <w:p w14:paraId="1DCB6A33" w14:textId="77777777" w:rsidR="00E00BC5" w:rsidRPr="001D453F" w:rsidRDefault="00E00BC5" w:rsidP="00E00BC5">
      <w:pPr>
        <w:pStyle w:val="Heading4"/>
        <w:rPr>
          <w:rFonts w:asciiTheme="minorHAnsi" w:hAnsiTheme="minorHAnsi" w:cstheme="minorHAnsi"/>
        </w:rPr>
      </w:pPr>
      <w:r w:rsidRPr="001D453F">
        <w:rPr>
          <w:rFonts w:asciiTheme="minorHAnsi" w:hAnsiTheme="minorHAnsi" w:cstheme="minorHAnsi"/>
        </w:rPr>
        <w:t>Prefer additionally</w:t>
      </w:r>
    </w:p>
    <w:p w14:paraId="1FB5F5F4" w14:textId="77777777" w:rsidR="00E00BC5" w:rsidRPr="001D453F" w:rsidRDefault="00E00BC5" w:rsidP="00E00BC5">
      <w:pPr>
        <w:pStyle w:val="Heading4"/>
        <w:spacing w:line="276" w:lineRule="auto"/>
        <w:rPr>
          <w:rFonts w:asciiTheme="minorHAnsi" w:hAnsiTheme="minorHAnsi" w:cstheme="minorHAnsi"/>
        </w:rPr>
      </w:pPr>
      <w:r w:rsidRPr="001D453F">
        <w:rPr>
          <w:rFonts w:asciiTheme="minorHAnsi" w:hAnsiTheme="minorHAnsi" w:cstheme="minorHAnsi"/>
        </w:rPr>
        <w:t>1] Actor spec – governments must use util because they don’t have intentions and are constantly dealing with tradeoffs—takes out calc indicts since they are empirical denied.</w:t>
      </w:r>
    </w:p>
    <w:p w14:paraId="22A959CC" w14:textId="77777777" w:rsidR="00E00BC5" w:rsidRPr="001D453F" w:rsidRDefault="00E00BC5" w:rsidP="00E00BC5">
      <w:pPr>
        <w:pStyle w:val="Heading4"/>
      </w:pPr>
      <w:r w:rsidRPr="001D453F">
        <w:t>2] Extinction Outweighs</w:t>
      </w:r>
    </w:p>
    <w:p w14:paraId="55E6BDE0" w14:textId="77777777" w:rsidR="00E00BC5" w:rsidRPr="001D453F" w:rsidRDefault="00E00BC5" w:rsidP="00E00BC5">
      <w:pPr>
        <w:pStyle w:val="Tag2"/>
        <w:spacing w:line="240" w:lineRule="auto"/>
        <w:rPr>
          <w:rFonts w:asciiTheme="minorHAnsi" w:hAnsiTheme="minorHAnsi" w:cstheme="minorHAnsi"/>
        </w:rPr>
      </w:pPr>
      <w:r w:rsidRPr="001D453F">
        <w:rPr>
          <w:rFonts w:asciiTheme="minorHAnsi" w:hAnsiTheme="minorHAnsi" w:cstheme="minorHAnsi"/>
          <w:bCs/>
          <w:szCs w:val="28"/>
        </w:rPr>
        <w:t>Pummer 15</w:t>
      </w:r>
      <w:r w:rsidRPr="001D453F">
        <w:rPr>
          <w:rFonts w:asciiTheme="minorHAnsi" w:hAnsiTheme="minorHAnsi" w:cstheme="minorHAnsi"/>
        </w:rPr>
        <w:t xml:space="preserve"> </w:t>
      </w:r>
      <w:r w:rsidRPr="001D453F">
        <w:rPr>
          <w:rFonts w:asciiTheme="minorHAnsi" w:hAnsiTheme="minorHAnsi" w:cstheme="minorHAnsi"/>
          <w:b w:val="0"/>
          <w:bCs/>
          <w:sz w:val="16"/>
          <w:szCs w:val="16"/>
        </w:rPr>
        <w:t>[Theron, Junior Research Fellow in Philosophy at St. Anne's College, University of Oxford. “Moral Agreement on Saving the World” Practical Ethics, University of Oxford. May 18, 2015] AT</w:t>
      </w:r>
    </w:p>
    <w:p w14:paraId="100F2141" w14:textId="77777777" w:rsidR="00E00BC5" w:rsidRPr="001D453F" w:rsidRDefault="00E00BC5" w:rsidP="00E00BC5">
      <w:pPr>
        <w:rPr>
          <w:rStyle w:val="StyleUnderline"/>
          <w:rFonts w:asciiTheme="minorHAnsi" w:hAnsiTheme="minorHAnsi" w:cstheme="minorHAnsi"/>
          <w:b/>
          <w:sz w:val="32"/>
        </w:rPr>
      </w:pPr>
      <w:r w:rsidRPr="001D453F">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1D453F">
        <w:rPr>
          <w:rFonts w:asciiTheme="minorHAnsi" w:hAnsiTheme="minorHAnsi" w:cstheme="minorHAnsi"/>
          <w:sz w:val="16"/>
        </w:rPr>
        <w:t>, whatever general moral view we adopt</w:t>
      </w:r>
      <w:r w:rsidRPr="001D453F">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1D453F">
        <w:rPr>
          <w:rFonts w:asciiTheme="minorHAnsi" w:hAnsiTheme="minorHAnsi" w:cstheme="minorHAnsi"/>
          <w:sz w:val="16"/>
        </w:rPr>
        <w:t xml:space="preserve"> How we might in fact try to reduce such existential risks is discussed elsewhere. My claim here is only that </w:t>
      </w:r>
      <w:r w:rsidRPr="001D453F">
        <w:rPr>
          <w:rStyle w:val="StyleUnderline"/>
          <w:rFonts w:asciiTheme="minorHAnsi" w:hAnsiTheme="minorHAnsi" w:cstheme="minorHAnsi"/>
        </w:rPr>
        <w:t xml:space="preserve">we – whether we’re consequentialists, deontologists, or virtue ethicists – should all agree that we should try to save the world. </w:t>
      </w:r>
      <w:r w:rsidRPr="001D453F">
        <w:rPr>
          <w:rFonts w:asciiTheme="minorHAnsi" w:hAnsiTheme="minorHAnsi" w:cstheme="minorHAnsi"/>
          <w:sz w:val="16"/>
        </w:rPr>
        <w:t xml:space="preserve">According to consequentialism, we should maximize the good, where this is taken to be the goodness, from an impartial perspective, of outcomes. </w:t>
      </w:r>
      <w:r w:rsidRPr="001D453F">
        <w:rPr>
          <w:rStyle w:val="StyleUnderline"/>
          <w:rFonts w:asciiTheme="minorHAnsi" w:hAnsiTheme="minorHAnsi" w:cstheme="minorHAnsi"/>
        </w:rPr>
        <w:t>Clearly one thing that makes an outcome good is that the people in it are doing well. There is little disagreement here.</w:t>
      </w:r>
      <w:r w:rsidRPr="001D453F">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1D453F">
        <w:rPr>
          <w:rStyle w:val="StyleUnderline"/>
          <w:rFonts w:asciiTheme="minorHAnsi" w:hAnsiTheme="minorHAnsi" w:cstheme="minorHAnsi"/>
        </w:rPr>
        <w:t xml:space="preserve"> </w:t>
      </w:r>
      <w:r w:rsidRPr="00001975">
        <w:rPr>
          <w:rStyle w:val="StyleUnderline"/>
          <w:rFonts w:asciiTheme="minorHAnsi" w:hAnsiTheme="minorHAnsi" w:cstheme="minorHAnsi"/>
          <w:highlight w:val="green"/>
        </w:rPr>
        <w:t xml:space="preserve">reducing existential risk is </w:t>
      </w:r>
      <w:r w:rsidRPr="001D453F">
        <w:rPr>
          <w:rStyle w:val="StyleUnderline"/>
          <w:rFonts w:asciiTheme="minorHAnsi" w:hAnsiTheme="minorHAnsi" w:cstheme="minorHAnsi"/>
        </w:rPr>
        <w:t xml:space="preserve">easily </w:t>
      </w:r>
      <w:r w:rsidRPr="00001975">
        <w:rPr>
          <w:rStyle w:val="StyleUnderline"/>
          <w:rFonts w:asciiTheme="minorHAnsi" w:hAnsiTheme="minorHAnsi" w:cstheme="minorHAnsi"/>
          <w:highlight w:val="green"/>
        </w:rPr>
        <w:t>the most important thing in the whole world.</w:t>
      </w:r>
      <w:r w:rsidRPr="001D453F">
        <w:rPr>
          <w:rStyle w:val="StyleUnderline"/>
          <w:rFonts w:asciiTheme="minorHAnsi" w:hAnsiTheme="minorHAnsi" w:cstheme="minorHAnsi"/>
        </w:rPr>
        <w:t xml:space="preserve"> This is for the familiar reason that there are </w:t>
      </w:r>
      <w:r w:rsidRPr="00001975">
        <w:rPr>
          <w:rStyle w:val="StyleUnderline"/>
          <w:rFonts w:asciiTheme="minorHAnsi" w:hAnsiTheme="minorHAnsi" w:cstheme="minorHAnsi"/>
          <w:highlight w:val="green"/>
        </w:rPr>
        <w:t xml:space="preserve">so many people </w:t>
      </w:r>
      <w:r w:rsidRPr="001D453F">
        <w:rPr>
          <w:rStyle w:val="StyleUnderline"/>
          <w:rFonts w:asciiTheme="minorHAnsi" w:hAnsiTheme="minorHAnsi" w:cstheme="minorHAnsi"/>
        </w:rPr>
        <w:t xml:space="preserve">who </w:t>
      </w:r>
      <w:r w:rsidRPr="00001975">
        <w:rPr>
          <w:rStyle w:val="StyleUnderline"/>
          <w:rFonts w:asciiTheme="minorHAnsi" w:hAnsiTheme="minorHAnsi" w:cstheme="minorHAnsi"/>
          <w:highlight w:val="green"/>
        </w:rPr>
        <w:t>could exist in the future</w:t>
      </w:r>
      <w:r w:rsidRPr="001D453F">
        <w:rPr>
          <w:rStyle w:val="StyleUnderline"/>
          <w:rFonts w:asciiTheme="minorHAnsi" w:hAnsiTheme="minorHAnsi" w:cstheme="minorHAnsi"/>
        </w:rPr>
        <w:t xml:space="preserve"> – there are </w:t>
      </w:r>
      <w:r w:rsidRPr="00001975">
        <w:rPr>
          <w:rStyle w:val="StyleUnderline"/>
          <w:rFonts w:asciiTheme="minorHAnsi" w:hAnsiTheme="minorHAnsi" w:cstheme="minorHAnsi"/>
          <w:highlight w:val="green"/>
        </w:rPr>
        <w:t>trillions upon trillions</w:t>
      </w:r>
      <w:r w:rsidRPr="001D453F">
        <w:rPr>
          <w:rStyle w:val="StyleUnderline"/>
          <w:rFonts w:asciiTheme="minorHAnsi" w:hAnsiTheme="minorHAnsi" w:cstheme="minorHAnsi"/>
        </w:rPr>
        <w:t xml:space="preserve">… upon trillions. There are so many possible future people that </w:t>
      </w:r>
      <w:r w:rsidRPr="00001975">
        <w:rPr>
          <w:rStyle w:val="StyleUnderline"/>
          <w:rFonts w:asciiTheme="minorHAnsi" w:hAnsiTheme="minorHAnsi" w:cstheme="minorHAnsi"/>
          <w:highlight w:val="green"/>
        </w:rPr>
        <w:t>reducing existential risk is</w:t>
      </w:r>
      <w:r w:rsidRPr="001D453F">
        <w:rPr>
          <w:rStyle w:val="StyleUnderline"/>
          <w:rFonts w:asciiTheme="minorHAnsi" w:hAnsiTheme="minorHAnsi" w:cstheme="minorHAnsi"/>
        </w:rPr>
        <w:t xml:space="preserve"> arguably </w:t>
      </w:r>
      <w:r w:rsidRPr="00001975">
        <w:rPr>
          <w:rStyle w:val="StyleUnderline"/>
          <w:rFonts w:asciiTheme="minorHAnsi" w:hAnsiTheme="minorHAnsi" w:cstheme="minorHAnsi"/>
          <w:highlight w:val="green"/>
        </w:rPr>
        <w:t>the most important</w:t>
      </w:r>
      <w:r w:rsidRPr="001D453F">
        <w:rPr>
          <w:rStyle w:val="StyleUnderline"/>
          <w:rFonts w:asciiTheme="minorHAnsi" w:hAnsiTheme="minorHAnsi" w:cstheme="minorHAnsi"/>
        </w:rPr>
        <w:t xml:space="preserve"> thing in the world, </w:t>
      </w:r>
      <w:r w:rsidRPr="00001975">
        <w:rPr>
          <w:rStyle w:val="StyleUnderline"/>
          <w:rFonts w:asciiTheme="minorHAnsi" w:hAnsiTheme="minorHAnsi" w:cstheme="minorHAnsi"/>
          <w:highlight w:val="green"/>
        </w:rPr>
        <w:t xml:space="preserve">even if the well-being of these possible people were given only 0.001% as much weight </w:t>
      </w:r>
      <w:r w:rsidRPr="001D453F">
        <w:rPr>
          <w:rStyle w:val="StyleUnderline"/>
          <w:rFonts w:asciiTheme="minorHAnsi" w:hAnsiTheme="minorHAnsi" w:cstheme="minorHAnsi"/>
        </w:rPr>
        <w:t>as that of existing people.</w:t>
      </w:r>
      <w:r w:rsidRPr="001D453F">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D453F">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1D453F">
        <w:rPr>
          <w:rStyle w:val="Emphasis"/>
          <w:rFonts w:asciiTheme="minorHAnsi" w:hAnsiTheme="minorHAnsi" w:cstheme="minorHAnsi"/>
        </w:rPr>
        <w:t>that is a huge mistake.</w:t>
      </w:r>
      <w:r w:rsidRPr="001D453F">
        <w:rPr>
          <w:rFonts w:asciiTheme="minorHAnsi" w:hAnsiTheme="minorHAnsi" w:cstheme="minorHAnsi"/>
          <w:sz w:val="16"/>
        </w:rPr>
        <w:t xml:space="preserve"> </w:t>
      </w:r>
      <w:r w:rsidRPr="001D453F">
        <w:rPr>
          <w:rStyle w:val="StyleUnderline"/>
          <w:rFonts w:asciiTheme="minorHAnsi" w:hAnsiTheme="minorHAnsi" w:cstheme="minorHAnsi"/>
        </w:rPr>
        <w:t xml:space="preserve">Non-consequentialism is the view that there’s more that determines rightness than the goodness of consequences or outcomes; </w:t>
      </w:r>
      <w:r w:rsidRPr="001D453F">
        <w:rPr>
          <w:rStyle w:val="Emphasis"/>
          <w:rFonts w:asciiTheme="minorHAnsi" w:hAnsiTheme="minorHAnsi" w:cstheme="minorHAnsi"/>
        </w:rPr>
        <w:t>it is not the view that the latter don’t matter</w:t>
      </w:r>
      <w:r w:rsidRPr="001D453F">
        <w:rPr>
          <w:rStyle w:val="StyleUnderline"/>
          <w:rFonts w:asciiTheme="minorHAnsi" w:hAnsiTheme="minorHAnsi" w:cstheme="minorHAnsi"/>
        </w:rPr>
        <w:t>.</w:t>
      </w:r>
      <w:r w:rsidRPr="001D453F">
        <w:rPr>
          <w:rFonts w:asciiTheme="minorHAnsi" w:hAnsiTheme="minorHAnsi" w:cstheme="minorHAnsi"/>
          <w:sz w:val="16"/>
        </w:rPr>
        <w:t xml:space="preserve"> Even John Rawls wrote, “</w:t>
      </w:r>
      <w:r w:rsidRPr="001D453F">
        <w:rPr>
          <w:rStyle w:val="StyleUnderline"/>
          <w:rFonts w:asciiTheme="minorHAnsi" w:hAnsiTheme="minorHAnsi" w:cstheme="minorHAnsi"/>
        </w:rPr>
        <w:t>All ethical doctrines worth our attention take consequences into account in judging rightness. One which did not would simply be irrational, crazy.</w:t>
      </w:r>
      <w:r w:rsidRPr="001D453F">
        <w:rPr>
          <w:rFonts w:asciiTheme="minorHAnsi" w:hAnsiTheme="minorHAnsi" w:cstheme="minorHAnsi"/>
          <w:sz w:val="16"/>
        </w:rPr>
        <w:t xml:space="preserve">” </w:t>
      </w:r>
      <w:r w:rsidRPr="001D453F">
        <w:rPr>
          <w:rStyle w:val="Emphasis"/>
          <w:rFonts w:asciiTheme="minorHAnsi" w:hAnsiTheme="minorHAnsi" w:cstheme="minorHAnsi"/>
        </w:rPr>
        <w:t>Minimally plausible versions of deontology and virtue ethics must be concerned in part with promoting the good</w:t>
      </w:r>
      <w:r w:rsidRPr="001D453F">
        <w:rPr>
          <w:rStyle w:val="StyleUnderline"/>
          <w:rFonts w:asciiTheme="minorHAnsi" w:hAnsiTheme="minorHAnsi" w:cstheme="minorHAnsi"/>
        </w:rPr>
        <w:t>, from an impartial point of view.</w:t>
      </w:r>
      <w:r w:rsidRPr="001D453F">
        <w:rPr>
          <w:rFonts w:asciiTheme="minorHAnsi" w:hAnsiTheme="minorHAnsi" w:cstheme="minorHAnsi"/>
          <w:sz w:val="16"/>
        </w:rPr>
        <w:t xml:space="preserve"> </w:t>
      </w:r>
      <w:r w:rsidRPr="001D453F">
        <w:rPr>
          <w:rStyle w:val="StyleUnderline"/>
          <w:rFonts w:asciiTheme="minorHAnsi" w:hAnsiTheme="minorHAnsi" w:cstheme="minorHAnsi"/>
        </w:rPr>
        <w:t>They’d thus imply very strong reasons to reduce existential risk</w:t>
      </w:r>
      <w:r w:rsidRPr="001D453F">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D453F">
        <w:rPr>
          <w:rStyle w:val="StyleUnderline"/>
          <w:rFonts w:asciiTheme="minorHAnsi" w:hAnsiTheme="minorHAnsi" w:cstheme="minorHAnsi"/>
        </w:rPr>
        <w:t>Even egoism, the view that each agent should maximize her own good, might imply strong reasons to reduce existential risk.</w:t>
      </w:r>
      <w:r w:rsidRPr="001D453F">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1D453F">
        <w:rPr>
          <w:rStyle w:val="StyleUnderline"/>
          <w:rFonts w:asciiTheme="minorHAnsi" w:hAnsiTheme="minorHAnsi" w:cstheme="minorHAnsi"/>
        </w:rPr>
        <w:t>To be minimally plausible, egoism will need to be paired with a more sophisticated account of well-being.</w:t>
      </w:r>
      <w:r w:rsidRPr="001D453F">
        <w:rPr>
          <w:rFonts w:asciiTheme="minorHAnsi" w:hAnsiTheme="minorHAnsi" w:cstheme="minorHAnsi"/>
          <w:sz w:val="16"/>
        </w:rPr>
        <w:t xml:space="preserve"> To see this, it is enough to consider, as Plato did, the possibility of a ring of invisibility – </w:t>
      </w:r>
      <w:r w:rsidRPr="001D453F">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D453F">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1D453F">
        <w:rPr>
          <w:rStyle w:val="StyleUnderline"/>
          <w:rFonts w:asciiTheme="minorHAnsi" w:hAnsiTheme="minorHAnsi" w:cstheme="minorHAnsi"/>
        </w:rPr>
        <w:t>once these elements are included, we can (roughly, as above) argue that this sort of egoism will imply strong reasons to reduce existential risk.</w:t>
      </w:r>
      <w:r w:rsidRPr="001D453F">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1975">
        <w:rPr>
          <w:rStyle w:val="Emphasis"/>
          <w:rFonts w:asciiTheme="minorHAnsi" w:hAnsiTheme="minorHAnsi" w:cstheme="minorHAnsi"/>
          <w:highlight w:val="green"/>
        </w:rPr>
        <w:t>We should also take into account moral uncertainty.</w:t>
      </w:r>
      <w:r w:rsidRPr="001D453F">
        <w:rPr>
          <w:rFonts w:asciiTheme="minorHAnsi" w:hAnsiTheme="minorHAnsi" w:cstheme="minorHAnsi"/>
          <w:sz w:val="16"/>
        </w:rPr>
        <w:t xml:space="preserve"> </w:t>
      </w:r>
      <w:r w:rsidRPr="001D453F">
        <w:rPr>
          <w:rStyle w:val="StyleUnderline"/>
          <w:rFonts w:asciiTheme="minorHAnsi" w:hAnsiTheme="minorHAnsi" w:cstheme="minorHAnsi"/>
        </w:rPr>
        <w:t>What is it reasonable for one to do, when one is uncertain not (only) about the empirical facts, but also about the moral facts?</w:t>
      </w:r>
      <w:r w:rsidRPr="001D453F">
        <w:rPr>
          <w:rFonts w:asciiTheme="minorHAnsi" w:hAnsiTheme="minorHAnsi" w:cstheme="minorHAnsi"/>
          <w:sz w:val="16"/>
        </w:rPr>
        <w:t xml:space="preserve"> I’ve just argued that </w:t>
      </w:r>
      <w:r w:rsidRPr="001D453F">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1D453F">
        <w:rPr>
          <w:rFonts w:asciiTheme="minorHAnsi" w:hAnsiTheme="minorHAnsi" w:cstheme="minorHAnsi"/>
          <w:sz w:val="16"/>
        </w:rPr>
        <w:t xml:space="preserve"> But </w:t>
      </w:r>
      <w:r w:rsidRPr="001D453F">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1D453F">
        <w:rPr>
          <w:rFonts w:asciiTheme="minorHAnsi" w:hAnsiTheme="minorHAnsi" w:cstheme="minorHAnsi"/>
          <w:sz w:val="16"/>
        </w:rPr>
        <w:t xml:space="preserve">(and 10% sure that one of these other ones is correct), </w:t>
      </w:r>
      <w:r w:rsidRPr="001D453F">
        <w:rPr>
          <w:rStyle w:val="StyleUnderline"/>
          <w:rFonts w:asciiTheme="minorHAnsi" w:hAnsiTheme="minorHAnsi" w:cstheme="minorHAnsi"/>
        </w:rPr>
        <w:t>they would have pretty strong reason, from the standpoint of moral uncertainty, to reduce existential risk.</w:t>
      </w:r>
      <w:r w:rsidRPr="001D453F">
        <w:rPr>
          <w:rFonts w:asciiTheme="minorHAnsi" w:hAnsiTheme="minorHAnsi" w:cstheme="minorHAnsi"/>
          <w:sz w:val="16"/>
        </w:rPr>
        <w:t xml:space="preserve"> Perhaps most disturbingly still, </w:t>
      </w:r>
      <w:r w:rsidRPr="00001975">
        <w:rPr>
          <w:rStyle w:val="StyleUnderline"/>
          <w:rFonts w:asciiTheme="minorHAnsi" w:hAnsiTheme="minorHAnsi" w:cstheme="minorHAnsi"/>
          <w:highlight w:val="green"/>
        </w:rPr>
        <w:t xml:space="preserve">even if we are only 1% sure that </w:t>
      </w:r>
      <w:r w:rsidRPr="001D453F">
        <w:rPr>
          <w:rStyle w:val="StyleUnderline"/>
          <w:rFonts w:asciiTheme="minorHAnsi" w:hAnsiTheme="minorHAnsi" w:cstheme="minorHAnsi"/>
        </w:rPr>
        <w:t xml:space="preserve">the </w:t>
      </w:r>
      <w:r w:rsidRPr="00001975">
        <w:rPr>
          <w:rStyle w:val="StyleUnderline"/>
          <w:rFonts w:asciiTheme="minorHAnsi" w:hAnsiTheme="minorHAnsi" w:cstheme="minorHAnsi"/>
          <w:highlight w:val="green"/>
        </w:rPr>
        <w:t xml:space="preserve">well-being </w:t>
      </w:r>
      <w:r w:rsidRPr="001D453F">
        <w:rPr>
          <w:rStyle w:val="StyleUnderline"/>
          <w:rFonts w:asciiTheme="minorHAnsi" w:hAnsiTheme="minorHAnsi" w:cstheme="minorHAnsi"/>
        </w:rPr>
        <w:t xml:space="preserve">of possible future people </w:t>
      </w:r>
      <w:r w:rsidRPr="00001975">
        <w:rPr>
          <w:rStyle w:val="StyleUnderline"/>
          <w:rFonts w:asciiTheme="minorHAnsi" w:hAnsiTheme="minorHAnsi" w:cstheme="minorHAnsi"/>
          <w:highlight w:val="green"/>
        </w:rPr>
        <w:t xml:space="preserve">matters, </w:t>
      </w:r>
      <w:r w:rsidRPr="001D453F">
        <w:rPr>
          <w:rStyle w:val="StyleUnderline"/>
          <w:rFonts w:asciiTheme="minorHAnsi" w:hAnsiTheme="minorHAnsi" w:cstheme="minorHAnsi"/>
        </w:rPr>
        <w:t xml:space="preserve">it is at least arguable that, </w:t>
      </w:r>
      <w:r w:rsidRPr="00001975">
        <w:rPr>
          <w:rStyle w:val="StyleUnderline"/>
          <w:rFonts w:asciiTheme="minorHAnsi" w:hAnsiTheme="minorHAnsi" w:cstheme="minorHAnsi"/>
          <w:highlight w:val="green"/>
        </w:rPr>
        <w:t xml:space="preserve">from </w:t>
      </w:r>
      <w:r w:rsidRPr="001D453F">
        <w:rPr>
          <w:rStyle w:val="StyleUnderline"/>
          <w:rFonts w:asciiTheme="minorHAnsi" w:hAnsiTheme="minorHAnsi" w:cstheme="minorHAnsi"/>
        </w:rPr>
        <w:t xml:space="preserve">the standpoint of </w:t>
      </w:r>
      <w:r w:rsidRPr="00001975">
        <w:rPr>
          <w:rStyle w:val="StyleUnderline"/>
          <w:rFonts w:asciiTheme="minorHAnsi" w:hAnsiTheme="minorHAnsi" w:cstheme="minorHAnsi"/>
          <w:highlight w:val="green"/>
        </w:rPr>
        <w:t>moral uncertainty, reducing existential risk is the most important thing in the world.</w:t>
      </w:r>
      <w:r w:rsidRPr="001D453F">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D453F">
        <w:rPr>
          <w:rStyle w:val="StyleUnderline"/>
          <w:rFonts w:asciiTheme="minorHAnsi" w:hAnsiTheme="minorHAnsi" w:cstheme="minorHAnsi"/>
        </w:rPr>
        <w:t>It is enough for my claim that there is moral agreement in the relevant sense if</w:t>
      </w:r>
      <w:r w:rsidRPr="001D453F">
        <w:rPr>
          <w:rFonts w:asciiTheme="minorHAnsi" w:hAnsiTheme="minorHAnsi" w:cstheme="minorHAnsi"/>
          <w:sz w:val="16"/>
        </w:rPr>
        <w:t xml:space="preserve">, at least given certain empirical claims about what future lives would most likely be like, </w:t>
      </w:r>
      <w:r w:rsidRPr="00001975">
        <w:rPr>
          <w:rStyle w:val="Emphasis"/>
          <w:rFonts w:asciiTheme="minorHAnsi" w:hAnsiTheme="minorHAnsi" w:cstheme="minorHAnsi"/>
          <w:highlight w:val="green"/>
        </w:rPr>
        <w:t xml:space="preserve">all minimally plausible moral views would converge </w:t>
      </w:r>
      <w:r w:rsidRPr="001D453F">
        <w:rPr>
          <w:rStyle w:val="Emphasis"/>
          <w:rFonts w:asciiTheme="minorHAnsi" w:hAnsiTheme="minorHAnsi" w:cstheme="minorHAnsi"/>
        </w:rPr>
        <w:t xml:space="preserve">on the conclusion </w:t>
      </w:r>
      <w:r w:rsidRPr="00001975">
        <w:rPr>
          <w:rStyle w:val="Emphasis"/>
          <w:rFonts w:asciiTheme="minorHAnsi" w:hAnsiTheme="minorHAnsi" w:cstheme="minorHAnsi"/>
          <w:highlight w:val="green"/>
        </w:rPr>
        <w:t>that we should try to save the world</w:t>
      </w:r>
      <w:r w:rsidRPr="00001975">
        <w:rPr>
          <w:rStyle w:val="StyleUnderline"/>
          <w:rFonts w:asciiTheme="minorHAnsi" w:hAnsiTheme="minorHAnsi" w:cstheme="minorHAnsi"/>
          <w:highlight w:val="green"/>
        </w:rPr>
        <w:t>.</w:t>
      </w:r>
      <w:r w:rsidRPr="001D453F">
        <w:rPr>
          <w:rFonts w:asciiTheme="minorHAnsi" w:hAnsiTheme="minorHAnsi" w:cstheme="minorHAnsi"/>
          <w:sz w:val="16"/>
        </w:rPr>
        <w:t xml:space="preserve"> While there are some non-crazy </w:t>
      </w:r>
      <w:r w:rsidRPr="001D453F">
        <w:rPr>
          <w:rStyle w:val="StyleUnderline"/>
          <w:rFonts w:asciiTheme="minorHAnsi" w:hAnsiTheme="minorHAnsi" w:cstheme="minorHAnsi"/>
        </w:rPr>
        <w:t>views that place significantly greater moral weight on avoiding suffering than on promoting happiness</w:t>
      </w:r>
      <w:r w:rsidRPr="001D453F">
        <w:rPr>
          <w:rFonts w:asciiTheme="minorHAnsi" w:hAnsiTheme="minorHAnsi" w:cstheme="minorHAnsi"/>
          <w:sz w:val="16"/>
        </w:rPr>
        <w:t xml:space="preserve">, for reasons others have offered (and for independent reasons I won’t get into here unless requested to), they nonetheless </w:t>
      </w:r>
      <w:r w:rsidRPr="001D453F">
        <w:rPr>
          <w:rStyle w:val="StyleUnderline"/>
          <w:rFonts w:asciiTheme="minorHAnsi" w:hAnsiTheme="minorHAnsi" w:cstheme="minorHAnsi"/>
        </w:rPr>
        <w:t>seem to be fairly implausible views.</w:t>
      </w:r>
      <w:r w:rsidRPr="001D453F">
        <w:rPr>
          <w:rFonts w:asciiTheme="minorHAnsi" w:hAnsiTheme="minorHAnsi" w:cstheme="minorHAnsi"/>
          <w:sz w:val="16"/>
        </w:rPr>
        <w:t xml:space="preserve"> And </w:t>
      </w:r>
      <w:r w:rsidRPr="001D453F">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1D453F">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1D453F">
        <w:rPr>
          <w:rStyle w:val="StyleUnderline"/>
          <w:rFonts w:asciiTheme="minorHAnsi" w:hAnsiTheme="minorHAnsi" w:cstheme="minorHAnsi"/>
        </w:rPr>
        <w:t xml:space="preserve">Given the scientific and technological discoveries of the last two centuries, the world has never changed as fast. </w:t>
      </w:r>
      <w:r w:rsidRPr="001D453F">
        <w:rPr>
          <w:rFonts w:asciiTheme="minorHAnsi" w:hAnsiTheme="minorHAnsi" w:cstheme="minorHAnsi"/>
          <w:sz w:val="16"/>
        </w:rPr>
        <w:t xml:space="preserve">We shall soon have even greater powers to transform, not only our surroundings, but ourselves and our successors. </w:t>
      </w:r>
      <w:r w:rsidRPr="001D453F">
        <w:rPr>
          <w:rStyle w:val="StyleUnderline"/>
          <w:rFonts w:asciiTheme="minorHAnsi" w:hAnsiTheme="minorHAnsi" w:cstheme="minorHAnsi"/>
        </w:rPr>
        <w:t xml:space="preserve">If we act wisely in the next few centuries, humanity will survive its most dangerous and decisive period. </w:t>
      </w:r>
      <w:r w:rsidRPr="001D453F">
        <w:rPr>
          <w:rFonts w:asciiTheme="minorHAnsi" w:hAnsiTheme="minorHAnsi" w:cstheme="minorHAnsi"/>
          <w:sz w:val="16"/>
        </w:rPr>
        <w:t xml:space="preserve">Our descendants could, if necessary, go elsewhere, spreading through this galaxy…. </w:t>
      </w:r>
      <w:r w:rsidRPr="001D453F">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1D453F">
        <w:rPr>
          <w:rFonts w:asciiTheme="minorHAnsi" w:hAnsiTheme="minorHAnsi" w:cstheme="minorHAnsi"/>
          <w:sz w:val="16"/>
        </w:rPr>
        <w:t>” (From chapter 36 of On What Matters)</w:t>
      </w:r>
    </w:p>
    <w:p w14:paraId="2F7B7D27" w14:textId="77777777" w:rsidR="00E00BC5" w:rsidRPr="001D453F" w:rsidRDefault="00E00BC5" w:rsidP="00E00BC5">
      <w:pPr>
        <w:pStyle w:val="Heading4"/>
        <w:rPr>
          <w:rFonts w:asciiTheme="minorHAnsi" w:hAnsiTheme="minorHAnsi" w:cstheme="minorHAnsi"/>
        </w:rPr>
      </w:pPr>
      <w:r w:rsidRPr="001D453F">
        <w:rPr>
          <w:rFonts w:asciiTheme="minorHAnsi" w:hAnsiTheme="minorHAnsi" w:cstheme="minorHAnsi"/>
        </w:rPr>
        <w:t>3] Physicalism is true and leads to util – ignore non-material circumstances.</w:t>
      </w:r>
    </w:p>
    <w:p w14:paraId="2F7D0009" w14:textId="77777777" w:rsidR="00E00BC5" w:rsidRPr="001D453F" w:rsidRDefault="00E00BC5" w:rsidP="00E00BC5">
      <w:pPr>
        <w:rPr>
          <w:rFonts w:asciiTheme="minorHAnsi" w:hAnsiTheme="minorHAnsi" w:cstheme="minorHAnsi"/>
          <w:color w:val="000000" w:themeColor="text1"/>
        </w:rPr>
      </w:pPr>
      <w:r w:rsidRPr="001D453F">
        <w:rPr>
          <w:rStyle w:val="Heading4Char"/>
          <w:rFonts w:asciiTheme="minorHAnsi" w:hAnsiTheme="minorHAnsi" w:cstheme="minorHAnsi"/>
        </w:rPr>
        <w:t>Papineau 9</w:t>
      </w:r>
      <w:r w:rsidRPr="001D453F">
        <w:rPr>
          <w:rFonts w:asciiTheme="minorHAnsi" w:hAnsiTheme="minorHAnsi" w:cstheme="minorHAnsi"/>
          <w:color w:val="000000" w:themeColor="text1"/>
          <w:sz w:val="16"/>
          <w:szCs w:val="16"/>
        </w:rPr>
        <w:t xml:space="preserve"> Papineau, David, "Naturalism", The Stanford Encyclopedia of Philosophy (Spring 2009 Edition), Edward N. Zalta (ed.), URL = &lt;http://plato.stanford.edu/archives/spr2009/entries/naturalism/&gt;.</w:t>
      </w:r>
    </w:p>
    <w:p w14:paraId="69771BF4" w14:textId="77777777" w:rsidR="00E00BC5" w:rsidRPr="001D453F" w:rsidRDefault="00E00BC5" w:rsidP="00E00BC5">
      <w:pPr>
        <w:rPr>
          <w:rFonts w:asciiTheme="minorHAnsi" w:hAnsiTheme="minorHAnsi" w:cstheme="minorHAnsi"/>
          <w:b/>
          <w:color w:val="000000" w:themeColor="text1"/>
          <w:u w:val="single"/>
        </w:rPr>
      </w:pPr>
      <w:r w:rsidRPr="001D453F">
        <w:rPr>
          <w:rFonts w:asciiTheme="minorHAnsi" w:hAnsiTheme="minorHAnsi" w:cstheme="minorHAnsi"/>
          <w:color w:val="000000" w:themeColor="text1"/>
          <w:sz w:val="10"/>
        </w:rPr>
        <w:t>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conservation of energy</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does</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 xml:space="preserve">imply </w:t>
      </w:r>
      <w:r w:rsidRPr="001D453F">
        <w:rPr>
          <w:rFonts w:asciiTheme="minorHAnsi" w:hAnsiTheme="minorHAnsi" w:cstheme="minorHAnsi"/>
          <w:color w:val="000000" w:themeColor="text1"/>
          <w:sz w:val="10"/>
        </w:rPr>
        <w:t xml:space="preserve"> that any such special forces must be governed by strict </w:t>
      </w:r>
      <w:r w:rsidRPr="00001975">
        <w:rPr>
          <w:rFonts w:asciiTheme="minorHAnsi" w:hAnsiTheme="minorHAnsi" w:cstheme="minorHAnsi"/>
          <w:b/>
          <w:color w:val="000000" w:themeColor="text1"/>
          <w:highlight w:val="green"/>
          <w:u w:val="single"/>
        </w:rPr>
        <w:t>deterministic laws</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 xml:space="preserve">if mental or vital forces arose spontaneously, then there would be nothing to </w:t>
      </w:r>
      <w:r w:rsidRPr="001D453F">
        <w:rPr>
          <w:rFonts w:asciiTheme="minorHAnsi" w:hAnsiTheme="minorHAnsi" w:cstheme="minorHAnsi"/>
          <w:b/>
          <w:color w:val="000000" w:themeColor="text1"/>
          <w:sz w:val="10"/>
        </w:rPr>
        <w:t>ensure</w:t>
      </w:r>
      <w:r w:rsidRPr="001D453F">
        <w:rPr>
          <w:rFonts w:asciiTheme="minorHAnsi" w:hAnsiTheme="minorHAnsi" w:cstheme="minorHAnsi"/>
          <w:color w:val="000000" w:themeColor="text1"/>
          <w:sz w:val="10"/>
        </w:rPr>
        <w:t xml:space="preserv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001975">
        <w:rPr>
          <w:rStyle w:val="Emphasis"/>
          <w:rFonts w:asciiTheme="minorHAnsi" w:hAnsiTheme="minorHAnsi" w:cstheme="minorHAnsi"/>
          <w:color w:val="000000" w:themeColor="text1"/>
          <w:highlight w:val="green"/>
        </w:rPr>
        <w:t>research</w:t>
      </w:r>
      <w:r w:rsidRPr="001D453F">
        <w:rPr>
          <w:rStyle w:val="Emphasis"/>
          <w:rFonts w:asciiTheme="minorHAnsi" w:hAnsiTheme="minorHAnsi" w:cstheme="minorHAnsi"/>
          <w:color w:val="000000" w:themeColor="text1"/>
        </w:rPr>
        <w:t xml:space="preserve">, especially </w:t>
      </w:r>
      <w:r w:rsidRPr="00001975">
        <w:rPr>
          <w:rStyle w:val="Emphasis"/>
          <w:rFonts w:asciiTheme="minorHAnsi" w:hAnsiTheme="minorHAnsi" w:cstheme="minorHAnsi"/>
          <w:color w:val="000000" w:themeColor="text1"/>
          <w:highlight w:val="green"/>
        </w:rPr>
        <w:t>in</w:t>
      </w:r>
      <w:r w:rsidRPr="001D453F">
        <w:rPr>
          <w:rStyle w:val="Emphasis"/>
          <w:rFonts w:asciiTheme="minorHAnsi" w:hAnsiTheme="minorHAnsi" w:cstheme="minorHAnsi"/>
          <w:color w:val="000000" w:themeColor="text1"/>
        </w:rPr>
        <w:t xml:space="preserve">to </w:t>
      </w:r>
      <w:r w:rsidRPr="00001975">
        <w:rPr>
          <w:rStyle w:val="Emphasis"/>
          <w:rFonts w:asciiTheme="minorHAnsi" w:hAnsiTheme="minorHAnsi" w:cstheme="minorHAnsi"/>
          <w:color w:val="000000" w:themeColor="text1"/>
          <w:highlight w:val="green"/>
        </w:rPr>
        <w:t>nerve cells</w:t>
      </w:r>
      <w:r w:rsidRPr="001D453F">
        <w:rPr>
          <w:rStyle w:val="Emphasis"/>
          <w:rFonts w:asciiTheme="minorHAnsi" w:hAnsiTheme="minorHAnsi" w:cstheme="minorHAnsi"/>
          <w:color w:val="000000" w:themeColor="text1"/>
        </w:rPr>
        <w:t xml:space="preserve">, </w:t>
      </w:r>
      <w:r w:rsidRPr="00001975">
        <w:rPr>
          <w:rStyle w:val="Emphasis"/>
          <w:rFonts w:asciiTheme="minorHAnsi" w:hAnsiTheme="minorHAnsi" w:cstheme="minorHAnsi"/>
          <w:color w:val="000000" w:themeColor="text1"/>
          <w:highlight w:val="green"/>
        </w:rPr>
        <w:t>gave no indication of</w:t>
      </w:r>
      <w:r w:rsidRPr="001D453F">
        <w:rPr>
          <w:rStyle w:val="Emphasis"/>
          <w:rFonts w:asciiTheme="minorHAnsi" w:hAnsiTheme="minorHAnsi" w:cstheme="minorHAnsi"/>
          <w:color w:val="000000" w:themeColor="text1"/>
        </w:rPr>
        <w:t xml:space="preserve"> any physical </w:t>
      </w:r>
      <w:r w:rsidRPr="00001975">
        <w:rPr>
          <w:rStyle w:val="Emphasis"/>
          <w:rFonts w:asciiTheme="minorHAnsi" w:hAnsiTheme="minorHAnsi" w:cstheme="minorHAnsi"/>
          <w:color w:val="000000" w:themeColor="text1"/>
          <w:highlight w:val="green"/>
        </w:rPr>
        <w:t xml:space="preserve">effects that cannot be explained </w:t>
      </w:r>
      <w:r w:rsidRPr="001D453F">
        <w:rPr>
          <w:rStyle w:val="Emphasis"/>
          <w:rFonts w:asciiTheme="minorHAnsi" w:hAnsiTheme="minorHAnsi" w:cstheme="minorHAnsi"/>
          <w:color w:val="000000" w:themeColor="text1"/>
        </w:rPr>
        <w:t xml:space="preserve">in terms of basic </w:t>
      </w:r>
      <w:r w:rsidRPr="00001975">
        <w:rPr>
          <w:rStyle w:val="Emphasis"/>
          <w:rFonts w:asciiTheme="minorHAnsi" w:hAnsiTheme="minorHAnsi" w:cstheme="minorHAnsi"/>
          <w:color w:val="000000" w:themeColor="text1"/>
          <w:highlight w:val="green"/>
        </w:rPr>
        <w:t>physical forces</w:t>
      </w:r>
      <w:r w:rsidRPr="00001975">
        <w:rPr>
          <w:rFonts w:asciiTheme="minorHAnsi" w:hAnsiTheme="minorHAnsi" w:cstheme="minorHAnsi"/>
          <w:b/>
          <w:color w:val="000000" w:themeColor="text1"/>
          <w:highlight w:val="green"/>
          <w:u w:val="single"/>
        </w:rPr>
        <w:t xml:space="preserve"> </w:t>
      </w:r>
      <w:r w:rsidRPr="001D453F">
        <w:rPr>
          <w:rFonts w:asciiTheme="minorHAnsi" w:hAnsiTheme="minorHAnsi" w:cstheme="minorHAnsi"/>
          <w:b/>
          <w:color w:val="000000" w:themeColor="text1"/>
          <w:u w:val="single"/>
        </w:rPr>
        <w:t xml:space="preserve">that </w:t>
      </w:r>
      <w:r w:rsidRPr="001D453F">
        <w:rPr>
          <w:rFonts w:asciiTheme="minorHAnsi" w:hAnsiTheme="minorHAnsi" w:cstheme="minorHAnsi"/>
          <w:color w:val="000000" w:themeColor="text1"/>
          <w:sz w:val="10"/>
        </w:rPr>
        <w:t xml:space="preserve">also </w:t>
      </w:r>
      <w:r w:rsidRPr="001D453F">
        <w:rPr>
          <w:rFonts w:asciiTheme="minorHAnsi" w:hAnsiTheme="minorHAnsi" w:cstheme="minorHAnsi"/>
          <w:b/>
          <w:color w:val="000000" w:themeColor="text1"/>
          <w:u w:val="single"/>
        </w:rPr>
        <w:t xml:space="preserve">occur outside </w:t>
      </w:r>
      <w:r w:rsidRPr="001D453F">
        <w:rPr>
          <w:rFonts w:asciiTheme="minorHAnsi" w:hAnsiTheme="minorHAnsi" w:cstheme="minorHAnsi"/>
          <w:color w:val="000000" w:themeColor="text1"/>
          <w:sz w:val="10"/>
        </w:rPr>
        <w:t>living bodies. By the middle of the twentieth century, belief in sui generis mental or vital forces had become a minority view.</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 xml:space="preserve">This </w:t>
      </w:r>
      <w:r w:rsidRPr="001D453F">
        <w:rPr>
          <w:rFonts w:asciiTheme="minorHAnsi" w:hAnsiTheme="minorHAnsi" w:cstheme="minorHAnsi"/>
          <w:b/>
          <w:color w:val="000000" w:themeColor="text1"/>
          <w:u w:val="single"/>
        </w:rPr>
        <w:t xml:space="preserve">led to </w:t>
      </w:r>
      <w:r w:rsidRPr="001D453F">
        <w:rPr>
          <w:rFonts w:asciiTheme="minorHAnsi" w:hAnsiTheme="minorHAnsi" w:cstheme="minorHAnsi"/>
          <w:color w:val="000000" w:themeColor="text1"/>
          <w:sz w:val="10"/>
        </w:rPr>
        <w:t>the widespread acceptance of the doctrine now known as the</w:t>
      </w:r>
      <w:r w:rsidRPr="001D453F">
        <w:rPr>
          <w:rFonts w:asciiTheme="minorHAnsi" w:hAnsiTheme="minorHAnsi" w:cstheme="minorHAnsi"/>
          <w:b/>
          <w:color w:val="000000" w:themeColor="text1"/>
          <w:u w:val="single"/>
        </w:rPr>
        <w:t xml:space="preserve"> </w:t>
      </w:r>
      <w:r w:rsidRPr="001D453F">
        <w:rPr>
          <w:rStyle w:val="Emphasis"/>
          <w:rFonts w:asciiTheme="minorHAnsi" w:hAnsiTheme="minorHAnsi" w:cstheme="minorHAnsi"/>
          <w:color w:val="000000" w:themeColor="text1"/>
        </w:rPr>
        <w:t>‘</w:t>
      </w:r>
      <w:r w:rsidRPr="00001975">
        <w:rPr>
          <w:rStyle w:val="Emphasis"/>
          <w:rFonts w:asciiTheme="minorHAnsi" w:hAnsiTheme="minorHAnsi" w:cstheme="minorHAnsi"/>
          <w:color w:val="000000" w:themeColor="text1"/>
          <w:highlight w:val="green"/>
        </w:rPr>
        <w:t>causal closure’</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or the ‘causal completeness’ of the physical realm, according to which</w:t>
      </w:r>
      <w:r w:rsidRPr="001D453F">
        <w:rPr>
          <w:rFonts w:asciiTheme="minorHAnsi" w:hAnsiTheme="minorHAnsi" w:cstheme="minorHAnsi"/>
          <w:b/>
          <w:color w:val="000000" w:themeColor="text1"/>
          <w:u w:val="single"/>
        </w:rPr>
        <w:t xml:space="preserve"> all</w:t>
      </w:r>
      <w:r w:rsidRPr="001D453F">
        <w:rPr>
          <w:rFonts w:asciiTheme="minorHAnsi" w:hAnsiTheme="minorHAnsi" w:cstheme="minorHAnsi"/>
          <w:color w:val="000000" w:themeColor="text1"/>
          <w:sz w:val="10"/>
        </w:rPr>
        <w:t xml:space="preserve"> physical </w:t>
      </w:r>
      <w:r w:rsidRPr="001D453F">
        <w:rPr>
          <w:rFonts w:asciiTheme="minorHAnsi" w:hAnsiTheme="minorHAnsi" w:cstheme="minorHAnsi"/>
          <w:b/>
          <w:color w:val="000000" w:themeColor="text1"/>
          <w:u w:val="single"/>
        </w:rPr>
        <w:t>effects</w:t>
      </w:r>
      <w:r w:rsidRPr="001D453F">
        <w:rPr>
          <w:rFonts w:asciiTheme="minorHAnsi" w:hAnsiTheme="minorHAnsi" w:cstheme="minorHAnsi"/>
          <w:color w:val="000000" w:themeColor="text1"/>
          <w:sz w:val="10"/>
        </w:rPr>
        <w:t xml:space="preserve"> </w:t>
      </w:r>
      <w:r w:rsidRPr="001D453F">
        <w:rPr>
          <w:rFonts w:asciiTheme="minorHAnsi" w:hAnsiTheme="minorHAnsi" w:cstheme="minorHAnsi"/>
          <w:b/>
          <w:color w:val="000000" w:themeColor="text1"/>
          <w:u w:val="single"/>
        </w:rPr>
        <w:t>can be accounted for by</w:t>
      </w:r>
      <w:r w:rsidRPr="001D453F">
        <w:rPr>
          <w:rFonts w:asciiTheme="minorHAnsi" w:hAnsiTheme="minorHAnsi" w:cstheme="minorHAnsi"/>
          <w:color w:val="000000" w:themeColor="text1"/>
          <w:sz w:val="10"/>
        </w:rPr>
        <w:t xml:space="preserve"> basic</w:t>
      </w:r>
      <w:r w:rsidRPr="001D453F">
        <w:rPr>
          <w:rFonts w:asciiTheme="minorHAnsi" w:hAnsiTheme="minorHAnsi" w:cstheme="minorHAnsi"/>
          <w:b/>
          <w:color w:val="000000" w:themeColor="text1"/>
          <w:u w:val="single"/>
        </w:rPr>
        <w:t xml:space="preserve"> </w:t>
      </w:r>
      <w:r w:rsidRPr="001D453F">
        <w:rPr>
          <w:rStyle w:val="Emphasis"/>
          <w:rFonts w:asciiTheme="minorHAnsi" w:hAnsiTheme="minorHAnsi" w:cstheme="minorHAnsi"/>
          <w:color w:val="000000" w:themeColor="text1"/>
        </w:rPr>
        <w:t>physical causes</w:t>
      </w:r>
      <w:r w:rsidRPr="001D453F">
        <w:rPr>
          <w:rFonts w:asciiTheme="minorHAnsi" w:hAnsiTheme="minorHAnsi" w:cstheme="minorHAnsi"/>
          <w:color w:val="000000" w:themeColor="text1"/>
          <w:sz w:val="10"/>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mental</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and biological causes</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must</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themselves</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be physical</w:t>
      </w:r>
      <w:r w:rsidRPr="001D453F">
        <w:rPr>
          <w:rFonts w:asciiTheme="minorHAnsi" w:hAnsiTheme="minorHAnsi" w:cstheme="minorHAnsi"/>
          <w:color w:val="000000" w:themeColor="text1"/>
          <w:sz w:val="10"/>
        </w:rPr>
        <w:t>ly constituted</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if they are to produce</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physical</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effects</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It thus gives rise to a particularly strong form of</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behaviour.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behaviour are those connecting behaviour with physical antecedents, mental events can only be causes of behaviour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neurones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efficiacious,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colour are both possessed by the same particular thing, namely that apple. It seems wrong to conclude on this account that the apple's colour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(Honderich 1982, Yalowitz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Bickle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Stoljar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analysable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(Yablo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1D453F">
        <w:rPr>
          <w:rFonts w:asciiTheme="minorHAnsi" w:hAnsiTheme="minorHAnsi" w:cstheme="minorHAnsi"/>
          <w:b/>
          <w:color w:val="000000" w:themeColor="text1"/>
          <w:u w:val="single"/>
        </w:rPr>
        <w:t xml:space="preserve"> naturalism </w:t>
      </w:r>
      <w:r w:rsidRPr="001D453F">
        <w:rPr>
          <w:rFonts w:asciiTheme="minorHAnsi" w:hAnsiTheme="minorHAnsi" w:cstheme="minorHAnsi"/>
          <w:color w:val="000000" w:themeColor="text1"/>
          <w:sz w:val="10"/>
        </w:rPr>
        <w:t>about conscious states will</w:t>
      </w:r>
      <w:r w:rsidRPr="001D453F">
        <w:rPr>
          <w:rFonts w:asciiTheme="minorHAnsi" w:hAnsiTheme="minorHAnsi" w:cstheme="minorHAnsi"/>
          <w:b/>
          <w:color w:val="000000" w:themeColor="text1"/>
          <w:u w:val="single"/>
        </w:rPr>
        <w:t xml:space="preserve"> integrate the mental </w:t>
      </w:r>
      <w:r w:rsidRPr="001D453F">
        <w:rPr>
          <w:rFonts w:asciiTheme="minorHAnsi" w:hAnsiTheme="minorHAnsi" w:cstheme="minorHAnsi"/>
          <w:color w:val="000000" w:themeColor="text1"/>
          <w:sz w:val="10"/>
        </w:rPr>
        <w:t xml:space="preserve">realm </w:t>
      </w:r>
      <w:r w:rsidRPr="001D453F">
        <w:rPr>
          <w:rFonts w:asciiTheme="minorHAnsi" w:hAnsiTheme="minorHAnsi" w:cstheme="minorHAnsi"/>
          <w:b/>
          <w:color w:val="000000" w:themeColor="text1"/>
          <w:u w:val="single"/>
        </w:rPr>
        <w:t xml:space="preserve">with </w:t>
      </w:r>
      <w:r w:rsidRPr="001D453F">
        <w:rPr>
          <w:rFonts w:asciiTheme="minorHAnsi" w:hAnsiTheme="minorHAnsi" w:cstheme="minorHAnsi"/>
          <w:color w:val="000000" w:themeColor="text1"/>
          <w:sz w:val="10"/>
        </w:rPr>
        <w:t xml:space="preserve">the </w:t>
      </w:r>
      <w:r w:rsidRPr="001D453F">
        <w:rPr>
          <w:rStyle w:val="Emphasis"/>
          <w:rFonts w:asciiTheme="minorHAnsi" w:hAnsiTheme="minorHAnsi" w:cstheme="minorHAnsi"/>
          <w:color w:val="000000" w:themeColor="text1"/>
        </w:rPr>
        <w:t>causal unfolding of the spatiotemporal</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favour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 xml:space="preserve">If moral facts cannot influence the physical </w:t>
      </w:r>
      <w:r w:rsidRPr="001D453F">
        <w:rPr>
          <w:rFonts w:asciiTheme="minorHAnsi" w:hAnsiTheme="minorHAnsi" w:cstheme="minorHAnsi"/>
          <w:b/>
          <w:color w:val="000000" w:themeColor="text1"/>
          <w:u w:val="single"/>
        </w:rPr>
        <w:t xml:space="preserve">world, </w:t>
      </w:r>
      <w:r w:rsidRPr="001D453F">
        <w:rPr>
          <w:rStyle w:val="Emphasis"/>
          <w:rFonts w:asciiTheme="minorHAnsi" w:hAnsiTheme="minorHAnsi" w:cstheme="minorHAnsi"/>
          <w:color w:val="000000" w:themeColor="text1"/>
        </w:rPr>
        <w:t xml:space="preserve">then </w:t>
      </w:r>
      <w:r w:rsidRPr="00001975">
        <w:rPr>
          <w:rStyle w:val="Emphasis"/>
          <w:rFonts w:asciiTheme="minorHAnsi" w:hAnsiTheme="minorHAnsi" w:cstheme="minorHAnsi"/>
          <w:color w:val="000000" w:themeColor="text1"/>
          <w:highlight w:val="green"/>
        </w:rPr>
        <w:t xml:space="preserve">it is hard to see how we </w:t>
      </w:r>
      <w:r w:rsidRPr="00001975">
        <w:rPr>
          <w:rFonts w:asciiTheme="minorHAnsi" w:hAnsiTheme="minorHAnsi" w:cstheme="minorHAnsi"/>
          <w:b/>
          <w:color w:val="000000" w:themeColor="text1"/>
          <w:highlight w:val="green"/>
          <w:u w:val="single"/>
        </w:rPr>
        <w:t>can have</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any</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knowledge of them</w:t>
      </w:r>
      <w:r w:rsidRPr="001D453F">
        <w:rPr>
          <w:rFonts w:asciiTheme="minorHAnsi" w:hAnsiTheme="minorHAnsi" w:cstheme="minorHAnsi"/>
          <w:b/>
          <w:color w:val="000000" w:themeColor="text1"/>
          <w:u w:val="single"/>
        </w:rPr>
        <w:t>.</w:t>
      </w:r>
    </w:p>
    <w:p w14:paraId="197852CF" w14:textId="77777777" w:rsidR="00E00BC5" w:rsidRPr="00976E44" w:rsidRDefault="00E00BC5" w:rsidP="00E00BC5">
      <w:pPr>
        <w:pStyle w:val="Heading4"/>
        <w:rPr>
          <w:rFonts w:cs="Calibri"/>
        </w:rPr>
      </w:pPr>
      <w:r>
        <w:rPr>
          <w:rFonts w:cs="Calibri"/>
        </w:rPr>
        <w:t xml:space="preserve">4] </w:t>
      </w:r>
      <w:r w:rsidRPr="00976E44">
        <w:rPr>
          <w:rFonts w:cs="Calibri"/>
        </w:rPr>
        <w:t xml:space="preserve">Util is key to </w:t>
      </w:r>
      <w:r w:rsidRPr="00976E44">
        <w:rPr>
          <w:rFonts w:cs="Calibri"/>
          <w:u w:val="single"/>
        </w:rPr>
        <w:t>debates about IP</w:t>
      </w:r>
      <w:r w:rsidRPr="00976E44">
        <w:rPr>
          <w:rFonts w:cs="Calibri"/>
        </w:rPr>
        <w:t>.</w:t>
      </w:r>
    </w:p>
    <w:p w14:paraId="380D89A5" w14:textId="77777777" w:rsidR="00E00BC5" w:rsidRPr="00976E44" w:rsidRDefault="00E00BC5" w:rsidP="00E00BC5">
      <w:r w:rsidRPr="00976E44">
        <w:rPr>
          <w:rStyle w:val="Style13ptBold"/>
        </w:rPr>
        <w:t>Kar 19</w:t>
      </w:r>
      <w:r w:rsidRPr="00976E44">
        <w:t xml:space="preserve"> [Mohit; Writer at the Original Position; “Utilitarianism in the Context of Intellectual Property,” The Original Position; 9/18/19; </w:t>
      </w:r>
      <w:hyperlink r:id="rId15" w:history="1">
        <w:r w:rsidRPr="00976E44">
          <w:rPr>
            <w:rStyle w:val="Hyperlink"/>
          </w:rPr>
          <w:t>https://originalpositionnluj.wordpress.com/2019/09/18/utilitarianism-in-the-context-of-intellectual-property/</w:t>
        </w:r>
      </w:hyperlink>
      <w:r w:rsidRPr="00976E44">
        <w:t>] Justin</w:t>
      </w:r>
    </w:p>
    <w:p w14:paraId="7A664C7D" w14:textId="77777777" w:rsidR="00E00BC5" w:rsidRPr="00976E44" w:rsidRDefault="00E00BC5" w:rsidP="00E00BC5">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4191578A" w14:textId="77777777" w:rsidR="00E00BC5" w:rsidRPr="00976E44" w:rsidRDefault="00E00BC5" w:rsidP="00E00BC5">
      <w:pPr>
        <w:rPr>
          <w:sz w:val="16"/>
        </w:rPr>
      </w:pPr>
      <w:r w:rsidRPr="00976E44">
        <w:rPr>
          <w:sz w:val="16"/>
        </w:rPr>
        <w:t xml:space="preserve">According to utilitarians,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well-being</w:t>
      </w:r>
      <w:r w:rsidRPr="00976E44">
        <w:rPr>
          <w:sz w:val="16"/>
        </w:rPr>
        <w:t xml:space="preserve">.[i]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7FD813FC" w14:textId="77777777" w:rsidR="00E00BC5" w:rsidRPr="00976E44" w:rsidRDefault="00E00BC5" w:rsidP="00E00BC5">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1F8395FF" w14:textId="77777777" w:rsidR="00E00BC5" w:rsidRPr="00976E44" w:rsidRDefault="00E00BC5" w:rsidP="00E00BC5">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161E1D66" w14:textId="77777777" w:rsidR="00E00BC5" w:rsidRPr="00976E44" w:rsidRDefault="00E00BC5" w:rsidP="00E00BC5">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1C5A89A7" w14:textId="77777777" w:rsidR="00E00BC5" w:rsidRPr="00976E44" w:rsidRDefault="00E00BC5" w:rsidP="00E00BC5">
      <w:pPr>
        <w:rPr>
          <w:rStyle w:val="Emphasis"/>
        </w:rPr>
      </w:pPr>
      <w:r w:rsidRPr="00976E44">
        <w:rPr>
          <w:sz w:val="16"/>
        </w:rPr>
        <w:t xml:space="preserve">The contemporary version of this theory has been presented to us by William Landes and Richard Posner in two separate works, one on copyright and the other on trademark law.[ix]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85F9CF7" w14:textId="77777777" w:rsidR="00E00BC5" w:rsidRPr="00976E44" w:rsidRDefault="00E00BC5" w:rsidP="00E00BC5">
      <w:pPr>
        <w:rPr>
          <w:sz w:val="16"/>
        </w:rPr>
      </w:pPr>
      <w:r w:rsidRPr="00976E44">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67158CA4" w14:textId="77777777" w:rsidR="00E00BC5" w:rsidRPr="00976E44" w:rsidRDefault="00E00BC5" w:rsidP="00E00BC5">
      <w:pPr>
        <w:rPr>
          <w:sz w:val="16"/>
        </w:rPr>
      </w:pPr>
      <w:r w:rsidRPr="00976E44">
        <w:rPr>
          <w:u w:val="single"/>
        </w:rPr>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40C15269" w14:textId="77777777" w:rsidR="00E00BC5" w:rsidRPr="00976E44" w:rsidRDefault="00E00BC5" w:rsidP="00E00BC5">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53835006" w14:textId="77777777" w:rsidR="00E00BC5" w:rsidRPr="00976E44" w:rsidRDefault="00E00BC5" w:rsidP="00E00BC5">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6FA1D3C3" w14:textId="77777777" w:rsidR="00E00BC5" w:rsidRPr="00976E44" w:rsidRDefault="00E00BC5" w:rsidP="00E00BC5">
      <w:pPr>
        <w:rPr>
          <w:sz w:val="16"/>
        </w:rPr>
      </w:pPr>
      <w:r w:rsidRPr="00976E44">
        <w:rPr>
          <w:sz w:val="16"/>
        </w:rPr>
        <w:t>CONCLUSION</w:t>
      </w:r>
    </w:p>
    <w:p w14:paraId="2E45DB06" w14:textId="77777777" w:rsidR="00E00BC5" w:rsidRPr="00976E44" w:rsidRDefault="00E00BC5" w:rsidP="00E00BC5">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8F04055" w14:textId="77777777" w:rsidR="00E00BC5" w:rsidRPr="00976E44" w:rsidRDefault="00E00BC5" w:rsidP="00E00BC5">
      <w:pPr>
        <w:pStyle w:val="Heading4"/>
        <w:rPr>
          <w:rFonts w:cs="Calibri"/>
          <w:color w:val="000000" w:themeColor="text1"/>
        </w:rPr>
      </w:pPr>
      <w:r w:rsidRPr="00976E44">
        <w:rPr>
          <w:rFonts w:cs="Calibri"/>
          <w:color w:val="000000" w:themeColor="text1"/>
        </w:rPr>
        <w:t xml:space="preserve">Outweighs – </w:t>
      </w:r>
    </w:p>
    <w:p w14:paraId="43E0DDD6" w14:textId="77777777" w:rsidR="00E00BC5" w:rsidRPr="00976E44" w:rsidRDefault="00E00BC5" w:rsidP="00E00BC5">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4AB363B" w14:textId="77777777" w:rsidR="00E00BC5" w:rsidRPr="00976E44" w:rsidRDefault="00E00BC5" w:rsidP="00E00BC5">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74C46F4" w14:textId="77777777" w:rsidR="00E00BC5" w:rsidRDefault="00E00BC5" w:rsidP="00E00BC5">
      <w:pPr>
        <w:pStyle w:val="Heading3"/>
        <w:rPr>
          <w:rFonts w:asciiTheme="minorHAnsi" w:hAnsiTheme="minorHAnsi" w:cstheme="minorHAnsi"/>
        </w:rPr>
      </w:pPr>
      <w:r>
        <w:rPr>
          <w:rFonts w:asciiTheme="minorHAnsi" w:hAnsiTheme="minorHAnsi" w:cstheme="minorHAnsi"/>
        </w:rPr>
        <w:t>1AC – Method</w:t>
      </w:r>
    </w:p>
    <w:p w14:paraId="244AF075" w14:textId="77777777" w:rsidR="00E00BC5" w:rsidRPr="001D453F" w:rsidRDefault="00E00BC5" w:rsidP="00E00BC5">
      <w:pPr>
        <w:pStyle w:val="Heading4"/>
        <w:rPr>
          <w:rFonts w:asciiTheme="minorHAnsi" w:hAnsiTheme="minorHAnsi" w:cstheme="minorHAnsi"/>
        </w:rPr>
      </w:pPr>
      <w:r>
        <w:rPr>
          <w:rFonts w:asciiTheme="minorHAnsi" w:hAnsiTheme="minorHAnsi" w:cstheme="minorHAnsi"/>
        </w:rPr>
        <w:t>1</w:t>
      </w:r>
      <w:r w:rsidRPr="001D453F">
        <w:rPr>
          <w:rFonts w:asciiTheme="minorHAnsi" w:hAnsiTheme="minorHAnsi" w:cstheme="minorHAnsi"/>
        </w:rPr>
        <w:t>] Fiat is good. A] Sustains the concept of agency through influencing others, B] Motivates action which creates change, and C] Generates literature that we can discuss the harms about.</w:t>
      </w:r>
    </w:p>
    <w:p w14:paraId="69F78EF8" w14:textId="77777777" w:rsidR="00E00BC5" w:rsidRPr="001D453F" w:rsidRDefault="00E00BC5" w:rsidP="00E00BC5">
      <w:pPr>
        <w:spacing w:line="276" w:lineRule="auto"/>
        <w:rPr>
          <w:rFonts w:asciiTheme="minorHAnsi" w:hAnsiTheme="minorHAnsi" w:cstheme="minorHAnsi"/>
        </w:rPr>
      </w:pPr>
      <w:r w:rsidRPr="001D453F">
        <w:rPr>
          <w:rStyle w:val="Style13ptBold"/>
          <w:rFonts w:asciiTheme="minorHAnsi" w:hAnsiTheme="minorHAnsi" w:cstheme="minorHAnsi"/>
        </w:rPr>
        <w:t xml:space="preserve">Shove and Walker </w:t>
      </w:r>
      <w:r w:rsidRPr="001D453F">
        <w:rPr>
          <w:rFonts w:asciiTheme="minorHAnsi" w:hAnsiTheme="minorHAnsi" w:cstheme="minorHAnsi"/>
        </w:rPr>
        <w:t>07 [Elizabeth Shove, prof of Sociology at Lancaster, and Gordon Walker, prof of Geography at Lancaster. 2007. “CAUTION! Transitions ahead: politics, practice, and sustainable transition management.”] //Nato</w:t>
      </w:r>
    </w:p>
    <w:p w14:paraId="5934B176" w14:textId="77777777" w:rsidR="00E00BC5" w:rsidRPr="001D453F" w:rsidRDefault="00E00BC5" w:rsidP="00E00BC5">
      <w:pPr>
        <w:rPr>
          <w:rFonts w:asciiTheme="minorHAnsi" w:hAnsiTheme="minorHAnsi" w:cstheme="minorHAnsi"/>
          <w:sz w:val="16"/>
        </w:rPr>
      </w:pPr>
      <w:r w:rsidRPr="001D453F">
        <w:rPr>
          <w:rFonts w:asciiTheme="minorHAnsi" w:hAnsiTheme="minorHAnsi" w:cstheme="minorHAnsi"/>
          <w:sz w:val="16"/>
        </w:rPr>
        <w:t xml:space="preserve">For academic readers, our commentary argues for loosening the intellectual grip of ‘innovation studies’, for backing off from the nested, hierarchical multi-level model as the only model in town, and for exploring other social scientific, but also systemic theories of change. </w:t>
      </w:r>
      <w:r w:rsidRPr="001D453F">
        <w:rPr>
          <w:rStyle w:val="StyleUnderline"/>
          <w:rFonts w:asciiTheme="minorHAnsi" w:hAnsiTheme="minorHAnsi" w:cstheme="minorHAnsi"/>
        </w:rPr>
        <w:t>The more we think about the politics and practicalities of reflexive transition management, the more complex the process appears</w:t>
      </w:r>
      <w:r w:rsidRPr="001D453F">
        <w:rPr>
          <w:rFonts w:asciiTheme="minorHAnsi" w:hAnsiTheme="minorHAnsi" w:cstheme="minorHAnsi"/>
          <w:sz w:val="16"/>
        </w:rPr>
        <w:t xml:space="preserve">: for a policy audience, our words of caution could be read as an invitation to abandon the whole endeavour. </w:t>
      </w:r>
      <w:r w:rsidRPr="00001975">
        <w:rPr>
          <w:rStyle w:val="StyleUnderline"/>
          <w:rFonts w:asciiTheme="minorHAnsi" w:hAnsiTheme="minorHAnsi" w:cstheme="minorHAnsi"/>
          <w:highlight w:val="green"/>
        </w:rPr>
        <w:t>If agency</w:t>
      </w:r>
      <w:r w:rsidRPr="001D453F">
        <w:rPr>
          <w:rStyle w:val="StyleUnderline"/>
          <w:rFonts w:asciiTheme="minorHAnsi" w:hAnsiTheme="minorHAnsi" w:cstheme="minorHAnsi"/>
        </w:rPr>
        <w:t xml:space="preserve">, predictability and legitimacy </w:t>
      </w:r>
      <w:r w:rsidRPr="00001975">
        <w:rPr>
          <w:rStyle w:val="StyleUnderline"/>
          <w:rFonts w:asciiTheme="minorHAnsi" w:hAnsiTheme="minorHAnsi" w:cstheme="minorHAnsi"/>
          <w:highlight w:val="green"/>
        </w:rPr>
        <w:t>are</w:t>
      </w:r>
      <w:r w:rsidRPr="001D453F">
        <w:rPr>
          <w:rStyle w:val="StyleUnderline"/>
          <w:rFonts w:asciiTheme="minorHAnsi" w:hAnsiTheme="minorHAnsi" w:cstheme="minorHAnsi"/>
        </w:rPr>
        <w:t xml:space="preserve"> as </w:t>
      </w:r>
      <w:r w:rsidRPr="00001975">
        <w:rPr>
          <w:rStyle w:val="StyleUnderline"/>
          <w:rFonts w:asciiTheme="minorHAnsi" w:hAnsiTheme="minorHAnsi" w:cstheme="minorHAnsi"/>
          <w:highlight w:val="green"/>
        </w:rPr>
        <w:t>limited</w:t>
      </w:r>
      <w:r w:rsidRPr="001D453F">
        <w:rPr>
          <w:rStyle w:val="StyleUnderline"/>
          <w:rFonts w:asciiTheme="minorHAnsi" w:hAnsiTheme="minorHAnsi" w:cstheme="minorHAnsi"/>
        </w:rPr>
        <w:t xml:space="preserve"> as we’ve suggested, this might be the only sensible conclusion.</w:t>
      </w:r>
      <w:r w:rsidRPr="001D453F">
        <w:rPr>
          <w:rFonts w:asciiTheme="minorHAnsi" w:hAnsiTheme="minorHAnsi" w:cstheme="minorHAnsi"/>
          <w:sz w:val="16"/>
        </w:rPr>
        <w:t xml:space="preserve"> However, we are with Rip (2006) in </w:t>
      </w:r>
      <w:r w:rsidRPr="001D453F">
        <w:rPr>
          <w:rStyle w:val="StyleUnderline"/>
          <w:rFonts w:asciiTheme="minorHAnsi" w:hAnsiTheme="minorHAnsi" w:cstheme="minorHAnsi"/>
        </w:rPr>
        <w:t>recognizing the value, productivity and everyday necessity of an ‘</w:t>
      </w:r>
      <w:r w:rsidRPr="00001975">
        <w:rPr>
          <w:rStyle w:val="StyleUnderline"/>
          <w:rFonts w:asciiTheme="minorHAnsi" w:hAnsiTheme="minorHAnsi" w:cstheme="minorHAnsi"/>
          <w:highlight w:val="green"/>
        </w:rPr>
        <w:t>illusion of agency</w:t>
      </w:r>
      <w:r w:rsidRPr="001D453F">
        <w:rPr>
          <w:rStyle w:val="StyleUnderline"/>
          <w:rFonts w:asciiTheme="minorHAnsi" w:hAnsiTheme="minorHAnsi" w:cstheme="minorHAnsi"/>
        </w:rPr>
        <w:t>’</w:t>
      </w:r>
      <w:r w:rsidRPr="001D453F">
        <w:rPr>
          <w:rFonts w:asciiTheme="minorHAnsi" w:hAnsiTheme="minorHAnsi" w:cstheme="minorHAnsi"/>
          <w:sz w:val="16"/>
        </w:rPr>
        <w:t xml:space="preserve">, and of </w:t>
      </w:r>
      <w:r w:rsidRPr="001D453F">
        <w:rPr>
          <w:rStyle w:val="StyleUnderline"/>
          <w:rFonts w:asciiTheme="minorHAnsi" w:hAnsiTheme="minorHAnsi" w:cstheme="minorHAnsi"/>
        </w:rPr>
        <w:t>the working expectation</w:t>
      </w:r>
      <w:r w:rsidRPr="001D453F">
        <w:rPr>
          <w:rFonts w:asciiTheme="minorHAnsi" w:hAnsiTheme="minorHAnsi" w:cstheme="minorHAnsi"/>
          <w:sz w:val="16"/>
        </w:rPr>
        <w:t xml:space="preserve"> that a difference </w:t>
      </w:r>
      <w:r w:rsidRPr="001D453F">
        <w:rPr>
          <w:rStyle w:val="StyleUnderline"/>
          <w:rFonts w:asciiTheme="minorHAnsi" w:hAnsiTheme="minorHAnsi" w:cstheme="minorHAnsi"/>
        </w:rPr>
        <w:t>can be made even in the face of so much evidence to the contrary.</w:t>
      </w:r>
      <w:r w:rsidRPr="001D453F">
        <w:rPr>
          <w:rFonts w:asciiTheme="minorHAnsi" w:hAnsiTheme="minorHAnsi" w:cstheme="minorHAnsi"/>
          <w:sz w:val="16"/>
        </w:rPr>
        <w:t xml:space="preserve"> The </w:t>
      </w:r>
      <w:r w:rsidRPr="001D453F">
        <w:rPr>
          <w:rStyle w:val="StyleUnderline"/>
          <w:rFonts w:asciiTheme="minorHAnsi" w:hAnsiTheme="minorHAnsi" w:cstheme="minorHAnsi"/>
        </w:rPr>
        <w:t>outcomes of actions are unknowable, the system unsteerable and the effects of deliberate intervention inherently unpredictable and</w:t>
      </w:r>
      <w:r w:rsidRPr="001D453F">
        <w:rPr>
          <w:rFonts w:asciiTheme="minorHAnsi" w:hAnsiTheme="minorHAnsi" w:cstheme="minorHAnsi"/>
          <w:sz w:val="16"/>
        </w:rPr>
        <w:t xml:space="preserve">, ironically, it is </w:t>
      </w:r>
      <w:r w:rsidRPr="001D453F">
        <w:rPr>
          <w:rStyle w:val="StyleUnderline"/>
          <w:rFonts w:asciiTheme="minorHAnsi" w:hAnsiTheme="minorHAnsi" w:cstheme="minorHAnsi"/>
        </w:rPr>
        <w:t xml:space="preserve">this that </w:t>
      </w:r>
      <w:r w:rsidRPr="00001975">
        <w:rPr>
          <w:rStyle w:val="StyleUnderline"/>
          <w:rFonts w:asciiTheme="minorHAnsi" w:hAnsiTheme="minorHAnsi" w:cstheme="minorHAnsi"/>
          <w:highlight w:val="green"/>
        </w:rPr>
        <w:t>sustains concepts of agency</w:t>
      </w:r>
      <w:r w:rsidRPr="001D453F">
        <w:rPr>
          <w:rStyle w:val="StyleUnderline"/>
          <w:rFonts w:asciiTheme="minorHAnsi" w:hAnsiTheme="minorHAnsi" w:cstheme="minorHAnsi"/>
        </w:rPr>
        <w:t xml:space="preserve"> and management</w:t>
      </w:r>
      <w:r w:rsidRPr="001D453F">
        <w:rPr>
          <w:rFonts w:asciiTheme="minorHAnsi" w:hAnsiTheme="minorHAnsi" w:cstheme="minorHAnsi"/>
          <w:sz w:val="16"/>
        </w:rPr>
        <w:t>. As Rip argues ‘</w:t>
      </w:r>
      <w:r w:rsidRPr="00001975">
        <w:rPr>
          <w:rStyle w:val="StyleUnderline"/>
          <w:rFonts w:asciiTheme="minorHAnsi" w:hAnsiTheme="minorHAnsi" w:cstheme="minorHAnsi"/>
          <w:highlight w:val="green"/>
        </w:rPr>
        <w:t xml:space="preserve">illusions are productive because they motivate action </w:t>
      </w:r>
      <w:r w:rsidRPr="001D453F">
        <w:rPr>
          <w:rStyle w:val="StyleUnderline"/>
          <w:rFonts w:asciiTheme="minorHAnsi" w:hAnsiTheme="minorHAnsi" w:cstheme="minorHAnsi"/>
        </w:rPr>
        <w:t xml:space="preserve">and repair work, and </w:t>
      </w:r>
      <w:r w:rsidRPr="00001975">
        <w:rPr>
          <w:rStyle w:val="StyleUnderline"/>
          <w:rFonts w:asciiTheme="minorHAnsi" w:hAnsiTheme="minorHAnsi" w:cstheme="minorHAnsi"/>
          <w:highlight w:val="green"/>
        </w:rPr>
        <w:t>thus something</w:t>
      </w:r>
      <w:r w:rsidRPr="001D453F">
        <w:rPr>
          <w:rStyle w:val="StyleUnderline"/>
          <w:rFonts w:asciiTheme="minorHAnsi" w:hAnsiTheme="minorHAnsi" w:cstheme="minorHAnsi"/>
        </w:rPr>
        <w:t xml:space="preserve"> (whatever) </w:t>
      </w:r>
      <w:r w:rsidRPr="00001975">
        <w:rPr>
          <w:rStyle w:val="StyleUnderline"/>
          <w:rFonts w:asciiTheme="minorHAnsi" w:hAnsiTheme="minorHAnsi" w:cstheme="minorHAnsi"/>
          <w:highlight w:val="green"/>
        </w:rPr>
        <w:t>is achieved</w:t>
      </w:r>
      <w:r w:rsidRPr="00001975">
        <w:rPr>
          <w:rFonts w:asciiTheme="minorHAnsi" w:hAnsiTheme="minorHAnsi" w:cstheme="minorHAnsi"/>
          <w:sz w:val="16"/>
          <w:highlight w:val="green"/>
        </w:rPr>
        <w:t>’</w:t>
      </w:r>
      <w:r w:rsidRPr="001D453F">
        <w:rPr>
          <w:rFonts w:asciiTheme="minorHAnsi" w:hAnsiTheme="minorHAnsi" w:cstheme="minorHAnsi"/>
          <w:sz w:val="16"/>
        </w:rPr>
        <w:t xml:space="preserve"> (Rip 2006: 94). Situated inside the systems they seek to influence, governance actors – and actors of other kinds as well - are part of the dynamics of change: even if they cannot steer from the outside they are necessary to processes within. This is, of course, also true of academic life. </w:t>
      </w:r>
      <w:r w:rsidRPr="001D453F">
        <w:rPr>
          <w:rStyle w:val="StyleUnderline"/>
          <w:rFonts w:asciiTheme="minorHAnsi" w:hAnsiTheme="minorHAnsi" w:cstheme="minorHAnsi"/>
        </w:rPr>
        <w:t xml:space="preserve">Here we are, busy </w:t>
      </w:r>
      <w:r w:rsidRPr="00001975">
        <w:rPr>
          <w:rStyle w:val="StyleUnderline"/>
          <w:rFonts w:asciiTheme="minorHAnsi" w:hAnsiTheme="minorHAnsi" w:cstheme="minorHAnsi"/>
          <w:highlight w:val="green"/>
        </w:rPr>
        <w:t>critiquing</w:t>
      </w:r>
      <w:r w:rsidRPr="001D453F">
        <w:rPr>
          <w:rStyle w:val="StyleUnderline"/>
          <w:rFonts w:asciiTheme="minorHAnsi" w:hAnsiTheme="minorHAnsi" w:cstheme="minorHAnsi"/>
        </w:rPr>
        <w:t xml:space="preserve"> and analysing transition management </w:t>
      </w:r>
      <w:r w:rsidRPr="00001975">
        <w:rPr>
          <w:rStyle w:val="StyleUnderline"/>
          <w:rFonts w:asciiTheme="minorHAnsi" w:hAnsiTheme="minorHAnsi" w:cstheme="minorHAnsi"/>
          <w:highlight w:val="green"/>
        </w:rPr>
        <w:t>in the expectation that somebody</w:t>
      </w:r>
      <w:r w:rsidRPr="001D453F">
        <w:rPr>
          <w:rStyle w:val="StyleUnderline"/>
          <w:rFonts w:asciiTheme="minorHAnsi" w:hAnsiTheme="minorHAnsi" w:cstheme="minorHAnsi"/>
        </w:rPr>
        <w:t xml:space="preserve"> somewhere </w:t>
      </w:r>
      <w:r w:rsidRPr="00001975">
        <w:rPr>
          <w:rStyle w:val="StyleUnderline"/>
          <w:rFonts w:asciiTheme="minorHAnsi" w:hAnsiTheme="minorHAnsi" w:cstheme="minorHAnsi"/>
          <w:highlight w:val="green"/>
        </w:rPr>
        <w:t>is listening</w:t>
      </w:r>
      <w:r w:rsidRPr="001D453F">
        <w:rPr>
          <w:rStyle w:val="StyleUnderline"/>
          <w:rFonts w:asciiTheme="minorHAnsi" w:hAnsiTheme="minorHAnsi" w:cstheme="minorHAnsi"/>
        </w:rPr>
        <w:t xml:space="preserve"> and maybe even taking notice. </w:t>
      </w:r>
      <w:r w:rsidRPr="00001975">
        <w:rPr>
          <w:rStyle w:val="StyleUnderline"/>
          <w:rFonts w:asciiTheme="minorHAnsi" w:hAnsiTheme="minorHAnsi" w:cstheme="minorHAnsi"/>
          <w:highlight w:val="green"/>
        </w:rPr>
        <w:t>If we removed that illusion would we bother writing</w:t>
      </w:r>
      <w:r w:rsidRPr="001D453F">
        <w:rPr>
          <w:rStyle w:val="StyleUnderline"/>
          <w:rFonts w:asciiTheme="minorHAnsi" w:hAnsiTheme="minorHAnsi" w:cstheme="minorHAnsi"/>
        </w:rPr>
        <w:t xml:space="preserve"> anything at all?</w:t>
      </w:r>
      <w:r w:rsidRPr="001D453F">
        <w:rPr>
          <w:rFonts w:asciiTheme="minorHAnsi" w:hAnsiTheme="minorHAnsi" w:cstheme="minorHAnsi"/>
          <w:sz w:val="16"/>
        </w:rPr>
        <w:t xml:space="preserve"> Maybe we need such fictions to keep us going, and maybe – fiction or no - somewhere along the line something really does happen, but not in ways that we can anticipate or know.</w:t>
      </w:r>
    </w:p>
    <w:p w14:paraId="5588CEE3" w14:textId="77777777" w:rsidR="00E00BC5" w:rsidRPr="001D453F" w:rsidRDefault="00E00BC5" w:rsidP="00E00BC5">
      <w:pPr>
        <w:pStyle w:val="Heading4"/>
        <w:rPr>
          <w:rFonts w:asciiTheme="minorHAnsi" w:hAnsiTheme="minorHAnsi" w:cstheme="minorHAnsi"/>
        </w:rPr>
      </w:pPr>
      <w:r>
        <w:rPr>
          <w:rStyle w:val="Style13ptBold"/>
          <w:rFonts w:asciiTheme="minorHAnsi" w:hAnsiTheme="minorHAnsi" w:cstheme="minorHAnsi"/>
          <w:b/>
        </w:rPr>
        <w:t>2</w:t>
      </w:r>
      <w:r w:rsidRPr="001D453F">
        <w:rPr>
          <w:rStyle w:val="Style13ptBold"/>
          <w:rFonts w:asciiTheme="minorHAnsi" w:hAnsiTheme="minorHAnsi" w:cstheme="minorHAnsi"/>
          <w:b/>
        </w:rPr>
        <w:t>] The ROTB is to determine whether the impacts of the Aff policy are good a] Fairness – opposing frameworks moot the 1AC – there are i</w:t>
      </w:r>
      <w:r>
        <w:rPr>
          <w:rStyle w:val="Style13ptBold"/>
          <w:rFonts w:asciiTheme="minorHAnsi" w:hAnsiTheme="minorHAnsi" w:cstheme="minorHAnsi"/>
          <w:b/>
        </w:rPr>
        <w:t>n</w:t>
      </w:r>
      <w:r w:rsidRPr="001D453F">
        <w:rPr>
          <w:rStyle w:val="Style13ptBold"/>
          <w:rFonts w:asciiTheme="minorHAnsi" w:hAnsiTheme="minorHAnsi" w:cstheme="minorHAnsi"/>
          <w:b/>
        </w:rPr>
        <w:t xml:space="preserve">finite parts they could problematize which forces a 1ar restart b] Clash – Our scholarship is tied to the consequences of the plan – their model lets them get through the 2NR without addressing the aff skewing our time. </w:t>
      </w:r>
      <w:r w:rsidRPr="001D453F">
        <w:rPr>
          <w:rFonts w:asciiTheme="minorHAnsi" w:hAnsiTheme="minorHAnsi" w:cstheme="minorHAnsi"/>
        </w:rPr>
        <w:t>c] Saying the state ought not commit acts of violence doesn’t presuppose the state being good d] Role playing is key to better tackle problems of oppression and create tangible solutions.</w:t>
      </w:r>
    </w:p>
    <w:p w14:paraId="7C75BE31" w14:textId="77777777" w:rsidR="00E00BC5" w:rsidRPr="001D453F" w:rsidRDefault="00E00BC5" w:rsidP="00E00BC5">
      <w:pPr>
        <w:rPr>
          <w:rFonts w:asciiTheme="minorHAnsi" w:eastAsia="Arial" w:hAnsiTheme="minorHAnsi" w:cstheme="minorHAnsi"/>
          <w:b/>
          <w:bCs/>
          <w:sz w:val="12"/>
          <w:szCs w:val="12"/>
        </w:rPr>
      </w:pPr>
      <w:r w:rsidRPr="001D453F">
        <w:rPr>
          <w:rStyle w:val="Style13ptBold"/>
          <w:rFonts w:asciiTheme="minorHAnsi" w:hAnsiTheme="minorHAnsi" w:cstheme="minorHAnsi"/>
          <w:color w:val="000000" w:themeColor="text1"/>
          <w:szCs w:val="28"/>
        </w:rPr>
        <w:t>Nixon 2K</w:t>
      </w:r>
      <w:r w:rsidRPr="001D453F">
        <w:rPr>
          <w:rFonts w:asciiTheme="minorHAnsi" w:hAnsiTheme="minorHAnsi" w:cstheme="minorHAnsi"/>
          <w:b/>
          <w:szCs w:val="26"/>
        </w:rPr>
        <w:t xml:space="preserve"> </w:t>
      </w:r>
      <w:r w:rsidRPr="001D453F">
        <w:rPr>
          <w:rFonts w:asciiTheme="minorHAnsi" w:hAnsiTheme="minorHAnsi" w:cstheme="minorHAnsi"/>
          <w:sz w:val="16"/>
          <w:szCs w:val="16"/>
        </w:rPr>
        <w:t xml:space="preserve">Makani Themba-Nixon, Executive Director of The Praxis Project. “Changing the Rules: What Public Policy Means for Organizing.” </w:t>
      </w:r>
      <w:r w:rsidRPr="001D453F">
        <w:rPr>
          <w:rFonts w:asciiTheme="minorHAnsi" w:hAnsiTheme="minorHAnsi" w:cstheme="minorHAnsi"/>
          <w:sz w:val="16"/>
          <w:szCs w:val="16"/>
          <w:lang w:val="fr-FR"/>
        </w:rPr>
        <w:t>Colorlines 3.2</w:t>
      </w:r>
      <w:r w:rsidRPr="001D453F">
        <w:rPr>
          <w:rFonts w:asciiTheme="minorHAnsi" w:hAnsiTheme="minorHAnsi" w:cstheme="minorHAnsi"/>
          <w:sz w:val="16"/>
          <w:szCs w:val="16"/>
        </w:rPr>
        <w:t>, 2000. Organic Intellectual</w:t>
      </w:r>
    </w:p>
    <w:p w14:paraId="4C0E54F0" w14:textId="77777777" w:rsidR="00E00BC5" w:rsidRPr="001D453F" w:rsidRDefault="00E00BC5" w:rsidP="00E00BC5">
      <w:pPr>
        <w:rPr>
          <w:rFonts w:asciiTheme="minorHAnsi" w:hAnsiTheme="minorHAnsi" w:cstheme="minorHAnsi"/>
          <w:sz w:val="12"/>
          <w:szCs w:val="12"/>
        </w:rPr>
      </w:pPr>
      <w:r w:rsidRPr="001D453F">
        <w:rPr>
          <w:rFonts w:asciiTheme="minorHAnsi" w:hAnsiTheme="minorHAnsi" w:cstheme="minorHAnsi"/>
          <w:sz w:val="12"/>
          <w:szCs w:val="12"/>
        </w:rPr>
        <w:t>Getting It in Writing Much of the work of framing what we stand for takes place in the shaping of demands.</w:t>
      </w:r>
      <w:r w:rsidRPr="001D453F">
        <w:rPr>
          <w:rFonts w:asciiTheme="minorHAnsi" w:hAnsiTheme="minorHAnsi" w:cstheme="minorHAnsi"/>
          <w:sz w:val="18"/>
        </w:rPr>
        <w:t xml:space="preserve"> </w:t>
      </w:r>
      <w:r w:rsidRPr="001D453F">
        <w:rPr>
          <w:rStyle w:val="Emphasis"/>
          <w:rFonts w:asciiTheme="minorHAnsi" w:hAnsiTheme="minorHAnsi" w:cstheme="minorHAnsi"/>
          <w:color w:val="000000" w:themeColor="text1"/>
        </w:rPr>
        <w:t xml:space="preserve">By getting into </w:t>
      </w:r>
      <w:r w:rsidRPr="001D453F">
        <w:rPr>
          <w:rFonts w:asciiTheme="minorHAnsi" w:hAnsiTheme="minorHAnsi" w:cstheme="minorHAnsi"/>
          <w:sz w:val="12"/>
          <w:szCs w:val="12"/>
        </w:rPr>
        <w:t xml:space="preserve">the </w:t>
      </w:r>
      <w:r w:rsidRPr="00001975">
        <w:rPr>
          <w:rStyle w:val="Emphasis"/>
          <w:rFonts w:asciiTheme="minorHAnsi" w:hAnsiTheme="minorHAnsi" w:cstheme="minorHAnsi"/>
          <w:color w:val="000000" w:themeColor="text1"/>
          <w:highlight w:val="green"/>
        </w:rPr>
        <w:t xml:space="preserve">policy </w:t>
      </w:r>
      <w:r w:rsidRPr="001D453F">
        <w:rPr>
          <w:rStyle w:val="Emphasis"/>
          <w:rFonts w:asciiTheme="minorHAnsi" w:hAnsiTheme="minorHAnsi" w:cstheme="minorHAnsi"/>
          <w:b w:val="0"/>
          <w:color w:val="000000" w:themeColor="text1"/>
          <w:sz w:val="12"/>
          <w:szCs w:val="12"/>
        </w:rPr>
        <w:t>arena</w:t>
      </w:r>
      <w:r w:rsidRPr="001D453F">
        <w:rPr>
          <w:rStyle w:val="Emphasis"/>
          <w:rFonts w:asciiTheme="minorHAnsi" w:hAnsiTheme="minorHAnsi" w:cstheme="minorHAnsi"/>
          <w:color w:val="000000" w:themeColor="text1"/>
        </w:rPr>
        <w:t xml:space="preserve"> in a proactive manner</w:t>
      </w:r>
      <w:r w:rsidRPr="001D453F">
        <w:rPr>
          <w:rFonts w:asciiTheme="minorHAnsi" w:hAnsiTheme="minorHAnsi" w:cstheme="minorHAnsi"/>
          <w:sz w:val="12"/>
          <w:szCs w:val="12"/>
        </w:rPr>
        <w:t>, we can take our demands to the next level.</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 xml:space="preserve">Our </w:t>
      </w:r>
      <w:r w:rsidRPr="00001975">
        <w:rPr>
          <w:rStyle w:val="Emphasis"/>
          <w:rFonts w:asciiTheme="minorHAnsi" w:hAnsiTheme="minorHAnsi" w:cstheme="minorHAnsi"/>
          <w:color w:val="000000" w:themeColor="text1"/>
          <w:highlight w:val="green"/>
        </w:rPr>
        <w:t>demands can become law, with</w:t>
      </w:r>
      <w:r w:rsidRPr="001D453F">
        <w:rPr>
          <w:rStyle w:val="Emphasis"/>
          <w:rFonts w:asciiTheme="minorHAnsi" w:hAnsiTheme="minorHAnsi" w:cstheme="minorHAnsi"/>
          <w:color w:val="000000" w:themeColor="text1"/>
        </w:rPr>
        <w:t xml:space="preserve"> real </w:t>
      </w:r>
      <w:r w:rsidRPr="00001975">
        <w:rPr>
          <w:rStyle w:val="Emphasis"/>
          <w:rFonts w:asciiTheme="minorHAnsi" w:hAnsiTheme="minorHAnsi" w:cstheme="minorHAnsi"/>
          <w:color w:val="000000" w:themeColor="text1"/>
          <w:highlight w:val="green"/>
        </w:rPr>
        <w:t>consequences</w:t>
      </w:r>
      <w:r w:rsidRPr="001D453F">
        <w:rPr>
          <w:rFonts w:asciiTheme="minorHAnsi" w:hAnsiTheme="minorHAnsi" w:cstheme="minorHAnsi"/>
          <w:sz w:val="12"/>
          <w:szCs w:val="12"/>
        </w:rPr>
        <w:t xml:space="preserve"> if the agreement is broken. After all the organizing, press work, and effort, a group should leave a decision maker with more than a handshake and his or her word. Of course</w:t>
      </w:r>
      <w:r w:rsidRPr="001D453F">
        <w:rPr>
          <w:rStyle w:val="Emphasis"/>
          <w:rFonts w:asciiTheme="minorHAnsi" w:hAnsiTheme="minorHAnsi" w:cstheme="minorHAnsi"/>
          <w:color w:val="000000" w:themeColor="text1"/>
        </w:rPr>
        <w:t xml:space="preserve">, this </w:t>
      </w:r>
      <w:r w:rsidRPr="00001975">
        <w:rPr>
          <w:rStyle w:val="Emphasis"/>
          <w:rFonts w:asciiTheme="minorHAnsi" w:hAnsiTheme="minorHAnsi" w:cstheme="minorHAnsi"/>
          <w:color w:val="000000" w:themeColor="text1"/>
          <w:highlight w:val="green"/>
        </w:rPr>
        <w:t>work requires</w:t>
      </w:r>
      <w:r w:rsidRPr="001D453F">
        <w:rPr>
          <w:rFonts w:asciiTheme="minorHAnsi" w:hAnsiTheme="minorHAnsi" w:cstheme="minorHAnsi"/>
          <w:sz w:val="18"/>
        </w:rPr>
        <w:t xml:space="preserve"> </w:t>
      </w:r>
      <w:r w:rsidRPr="001D453F">
        <w:rPr>
          <w:rFonts w:asciiTheme="minorHAnsi" w:hAnsiTheme="minorHAnsi" w:cstheme="minorHAnsi"/>
          <w:sz w:val="12"/>
          <w:szCs w:val="12"/>
        </w:rPr>
        <w:t xml:space="preserve">a certain amount of </w:t>
      </w:r>
      <w:r w:rsidRPr="001D453F">
        <w:rPr>
          <w:rFonts w:asciiTheme="minorHAnsi" w:hAnsiTheme="minorHAnsi" w:cstheme="minorHAnsi"/>
          <w:bCs/>
          <w:sz w:val="12"/>
          <w:szCs w:val="12"/>
        </w:rPr>
        <w:t>interaction with "the suits,"</w:t>
      </w:r>
      <w:r w:rsidRPr="001D453F">
        <w:rPr>
          <w:rFonts w:asciiTheme="minorHAnsi" w:hAnsiTheme="minorHAnsi" w:cstheme="minorHAnsi"/>
          <w:sz w:val="12"/>
          <w:szCs w:val="12"/>
        </w:rPr>
        <w:t xml:space="preserve"> as well as </w:t>
      </w:r>
      <w:r w:rsidRPr="00001975">
        <w:rPr>
          <w:rStyle w:val="Emphasis"/>
          <w:rFonts w:asciiTheme="minorHAnsi" w:hAnsiTheme="minorHAnsi" w:cstheme="minorHAnsi"/>
          <w:color w:val="000000" w:themeColor="text1"/>
          <w:highlight w:val="green"/>
        </w:rPr>
        <w:t>struggles</w:t>
      </w:r>
      <w:r w:rsidRPr="001D453F">
        <w:rPr>
          <w:rStyle w:val="Emphasis"/>
          <w:rFonts w:asciiTheme="minorHAnsi" w:hAnsiTheme="minorHAnsi" w:cstheme="minorHAnsi"/>
          <w:color w:val="000000" w:themeColor="text1"/>
        </w:rPr>
        <w:t xml:space="preserve"> with</w:t>
      </w:r>
      <w:r w:rsidRPr="001D453F">
        <w:rPr>
          <w:rFonts w:asciiTheme="minorHAnsi" w:hAnsiTheme="minorHAnsi" w:cstheme="minorHAnsi"/>
        </w:rPr>
        <w:t xml:space="preserve"> </w:t>
      </w:r>
      <w:r w:rsidRPr="001D453F">
        <w:rPr>
          <w:rFonts w:asciiTheme="minorHAnsi" w:hAnsiTheme="minorHAnsi" w:cstheme="minorHAnsi"/>
          <w:sz w:val="12"/>
          <w:szCs w:val="12"/>
        </w:rPr>
        <w:t>the</w:t>
      </w:r>
      <w:r w:rsidRPr="001D453F">
        <w:rPr>
          <w:rStyle w:val="Emphasis"/>
          <w:rFonts w:asciiTheme="minorHAnsi" w:hAnsiTheme="minorHAnsi" w:cstheme="minorHAnsi"/>
          <w:color w:val="000000" w:themeColor="text1"/>
        </w:rPr>
        <w:t xml:space="preserve"> bureaucracy,</w:t>
      </w:r>
      <w:r w:rsidRPr="001D453F">
        <w:rPr>
          <w:rFonts w:asciiTheme="minorHAnsi" w:hAnsiTheme="minorHAnsi" w:cstheme="minorHAnsi"/>
        </w:rPr>
        <w:t xml:space="preserve"> </w:t>
      </w:r>
      <w:r w:rsidRPr="001D453F">
        <w:rPr>
          <w:rFonts w:asciiTheme="minorHAnsi" w:hAnsiTheme="minorHAnsi" w:cstheme="minorHAnsi"/>
          <w:sz w:val="12"/>
          <w:szCs w:val="12"/>
        </w:rPr>
        <w:t>the</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 xml:space="preserve">technical language, </w:t>
      </w:r>
      <w:r w:rsidRPr="00001975">
        <w:rPr>
          <w:rStyle w:val="Emphasis"/>
          <w:rFonts w:asciiTheme="minorHAnsi" w:hAnsiTheme="minorHAnsi" w:cstheme="minorHAnsi"/>
          <w:color w:val="000000" w:themeColor="text1"/>
          <w:highlight w:val="green"/>
        </w:rPr>
        <w:t>and</w:t>
      </w:r>
      <w:r w:rsidRPr="001D453F">
        <w:rPr>
          <w:rFonts w:asciiTheme="minorHAnsi" w:hAnsiTheme="minorHAnsi" w:cstheme="minorHAnsi"/>
        </w:rPr>
        <w:t xml:space="preserve"> </w:t>
      </w:r>
      <w:r w:rsidRPr="001D453F">
        <w:rPr>
          <w:rFonts w:asciiTheme="minorHAnsi" w:hAnsiTheme="minorHAnsi" w:cstheme="minorHAnsi"/>
          <w:sz w:val="12"/>
          <w:szCs w:val="12"/>
        </w:rPr>
        <w:t>the all-too-common</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resistance by decision makers</w:t>
      </w:r>
      <w:r w:rsidRPr="001D453F">
        <w:rPr>
          <w:rFonts w:asciiTheme="minorHAnsi" w:hAnsiTheme="minorHAnsi" w:cstheme="minorHAnsi"/>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policy work</w:t>
      </w:r>
      <w:r w:rsidRPr="001D453F">
        <w:rPr>
          <w:rFonts w:asciiTheme="minorHAnsi" w:hAnsiTheme="minorHAnsi" w:cstheme="minorHAnsi"/>
          <w:sz w:val="12"/>
          <w:szCs w:val="12"/>
        </w:rPr>
        <w:t xml:space="preserve"> is just one tool in our organizing arsenal, but it </w:t>
      </w:r>
      <w:r w:rsidRPr="00001975">
        <w:rPr>
          <w:rStyle w:val="Emphasis"/>
          <w:rFonts w:asciiTheme="minorHAnsi" w:hAnsiTheme="minorHAnsi" w:cstheme="minorHAnsi"/>
          <w:color w:val="000000" w:themeColor="text1"/>
          <w:highlight w:val="green"/>
        </w:rPr>
        <w:t>is a tool we</w:t>
      </w:r>
      <w:r w:rsidRPr="001D453F">
        <w:rPr>
          <w:rFonts w:asciiTheme="minorHAnsi" w:hAnsiTheme="minorHAnsi" w:cstheme="minorHAnsi"/>
        </w:rPr>
        <w:t xml:space="preserve"> </w:t>
      </w:r>
      <w:r w:rsidRPr="001D453F">
        <w:rPr>
          <w:rFonts w:asciiTheme="minorHAnsi" w:hAnsiTheme="minorHAnsi" w:cstheme="minorHAnsi"/>
          <w:sz w:val="12"/>
          <w:szCs w:val="12"/>
        </w:rPr>
        <w:t xml:space="preserve">simply </w:t>
      </w:r>
      <w:r w:rsidRPr="00001975">
        <w:rPr>
          <w:rStyle w:val="Emphasis"/>
          <w:rFonts w:asciiTheme="minorHAnsi" w:hAnsiTheme="minorHAnsi" w:cstheme="minorHAnsi"/>
          <w:color w:val="000000" w:themeColor="text1"/>
          <w:highlight w:val="green"/>
        </w:rPr>
        <w:t>can't</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 xml:space="preserve">afford to </w:t>
      </w:r>
      <w:r w:rsidRPr="00001975">
        <w:rPr>
          <w:rStyle w:val="Emphasis"/>
          <w:rFonts w:asciiTheme="minorHAnsi" w:hAnsiTheme="minorHAnsi" w:cstheme="minorHAnsi"/>
          <w:color w:val="000000" w:themeColor="text1"/>
          <w:highlight w:val="green"/>
        </w:rPr>
        <w:t>ignore</w:t>
      </w:r>
      <w:r w:rsidRPr="001D453F">
        <w:rPr>
          <w:rFonts w:asciiTheme="minorHAnsi" w:hAnsiTheme="minorHAnsi" w:cstheme="minorHAnsi"/>
          <w:sz w:val="12"/>
          <w:szCs w:val="12"/>
        </w:rPr>
        <w:t xml:space="preserve">. Making policy work an integral part of organizing will require a certain amount of retrofitting. </w:t>
      </w:r>
      <w:r w:rsidRPr="00001975">
        <w:rPr>
          <w:rStyle w:val="Emphasis"/>
          <w:rFonts w:asciiTheme="minorHAnsi" w:hAnsiTheme="minorHAnsi" w:cstheme="minorHAnsi"/>
          <w:color w:val="000000" w:themeColor="text1"/>
          <w:highlight w:val="green"/>
        </w:rPr>
        <w:t>We</w:t>
      </w:r>
      <w:r w:rsidRPr="001D453F">
        <w:rPr>
          <w:rFonts w:asciiTheme="minorHAnsi" w:hAnsiTheme="minorHAnsi" w:cstheme="minorHAnsi"/>
          <w:sz w:val="12"/>
          <w:szCs w:val="12"/>
        </w:rPr>
        <w:t xml:space="preserve"> will</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need</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 xml:space="preserve">to develop the capacity </w:t>
      </w:r>
      <w:r w:rsidRPr="00001975">
        <w:rPr>
          <w:rStyle w:val="Emphasis"/>
          <w:rFonts w:asciiTheme="minorHAnsi" w:hAnsiTheme="minorHAnsi" w:cstheme="minorHAnsi"/>
          <w:color w:val="000000" w:themeColor="text1"/>
          <w:highlight w:val="green"/>
        </w:rPr>
        <w:t>to translate</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our</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infor</w:t>
      </w:r>
      <w:r w:rsidRPr="001D453F">
        <w:rPr>
          <w:rStyle w:val="Emphasis"/>
          <w:rFonts w:asciiTheme="minorHAnsi" w:hAnsiTheme="minorHAnsi" w:cstheme="minorHAnsi"/>
          <w:color w:val="000000" w:themeColor="text1"/>
        </w:rPr>
        <w:t>mation</w:t>
      </w:r>
      <w:r w:rsidRPr="001D453F">
        <w:rPr>
          <w:rFonts w:asciiTheme="minorHAnsi" w:hAnsiTheme="minorHAnsi" w:cstheme="minorHAnsi"/>
          <w:sz w:val="12"/>
          <w:szCs w:val="12"/>
        </w:rPr>
        <w:t xml:space="preserve">, data, stories that are designed </w:t>
      </w:r>
      <w:r w:rsidRPr="00001975">
        <w:rPr>
          <w:rStyle w:val="Emphasis"/>
          <w:rFonts w:asciiTheme="minorHAnsi" w:hAnsiTheme="minorHAnsi" w:cstheme="minorHAnsi"/>
          <w:color w:val="000000" w:themeColor="text1"/>
          <w:highlight w:val="green"/>
        </w:rPr>
        <w:t>to affect the public conversation [and]</w:t>
      </w:r>
      <w:r w:rsidRPr="001D453F">
        <w:rPr>
          <w:rFonts w:asciiTheme="minorHAnsi" w:hAnsiTheme="minorHAnsi" w:cstheme="minorHAnsi"/>
        </w:rPr>
        <w:t xml:space="preserve">. </w:t>
      </w:r>
      <w:r w:rsidRPr="001D453F">
        <w:rPr>
          <w:rFonts w:asciiTheme="minorHAnsi" w:hAnsiTheme="minorHAnsi" w:cstheme="minorHAnsi"/>
          <w:sz w:val="12"/>
          <w:szCs w:val="12"/>
        </w:rPr>
        <w:t xml:space="preserve">Perhaps most important, we will need to move beyond fighting problems and on </w:t>
      </w:r>
      <w:r w:rsidRPr="001D453F">
        <w:rPr>
          <w:rStyle w:val="Emphasis"/>
          <w:rFonts w:asciiTheme="minorHAnsi" w:hAnsiTheme="minorHAnsi" w:cstheme="minorHAnsi"/>
          <w:color w:val="000000" w:themeColor="text1"/>
        </w:rPr>
        <w:t xml:space="preserve">to </w:t>
      </w:r>
      <w:r w:rsidRPr="00001975">
        <w:rPr>
          <w:rStyle w:val="Emphasis"/>
          <w:rFonts w:asciiTheme="minorHAnsi" w:hAnsiTheme="minorHAnsi" w:cstheme="minorHAnsi"/>
          <w:color w:val="000000" w:themeColor="text1"/>
          <w:highlight w:val="green"/>
        </w:rPr>
        <w:t>fram</w:t>
      </w:r>
      <w:r w:rsidRPr="001D453F">
        <w:rPr>
          <w:rStyle w:val="Emphasis"/>
          <w:rFonts w:asciiTheme="minorHAnsi" w:hAnsiTheme="minorHAnsi" w:cstheme="minorHAnsi"/>
          <w:color w:val="000000" w:themeColor="text1"/>
        </w:rPr>
        <w:t>ing</w:t>
      </w:r>
      <w:r w:rsidRPr="00001975">
        <w:rPr>
          <w:rStyle w:val="Emphasis"/>
          <w:rFonts w:asciiTheme="minorHAnsi" w:hAnsiTheme="minorHAnsi" w:cstheme="minorHAnsi"/>
          <w:color w:val="000000" w:themeColor="text1"/>
          <w:highlight w:val="green"/>
        </w:rPr>
        <w:t xml:space="preserve"> solutions</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that bring us closer to our vision of how things should be. And then we must be committed to making it so.</w:t>
      </w:r>
    </w:p>
    <w:p w14:paraId="5CDD4DD5" w14:textId="77777777" w:rsidR="00E00BC5" w:rsidRDefault="00E00BC5" w:rsidP="00E00BC5">
      <w:pPr>
        <w:pStyle w:val="Heading3"/>
      </w:pPr>
      <w:r>
        <w:t>1AC – Pre Empt – Innovation DA</w:t>
      </w:r>
    </w:p>
    <w:p w14:paraId="30FFCBA2" w14:textId="77777777" w:rsidR="00E00BC5" w:rsidRPr="00DC2CF6" w:rsidRDefault="00E00BC5" w:rsidP="00E00BC5">
      <w:pPr>
        <w:pStyle w:val="Heading4"/>
        <w:rPr>
          <w:rFonts w:cs="Calibri"/>
        </w:rPr>
      </w:pPr>
      <w:r>
        <w:rPr>
          <w:rFonts w:cs="Calibri"/>
        </w:rPr>
        <w:t>1</w:t>
      </w:r>
      <w:r w:rsidRPr="00DC2CF6">
        <w:rPr>
          <w:rFonts w:cs="Calibri"/>
        </w:rPr>
        <w:t xml:space="preserve">] </w:t>
      </w:r>
      <w:r w:rsidRPr="00DC2CF6">
        <w:rPr>
          <w:rFonts w:cs="Calibri"/>
          <w:u w:val="single"/>
        </w:rPr>
        <w:t>Non-unique</w:t>
      </w:r>
      <w:r w:rsidRPr="00DC2CF6">
        <w:rPr>
          <w:rFonts w:cs="Calibri"/>
        </w:rPr>
        <w:t xml:space="preserve"> – innovation stalling because of failing clinical trials, drug prices, econ.</w:t>
      </w:r>
    </w:p>
    <w:p w14:paraId="6033C4DD" w14:textId="77777777" w:rsidR="00E00BC5" w:rsidRPr="00DC2CF6" w:rsidRDefault="00E00BC5" w:rsidP="00E00BC5">
      <w:r w:rsidRPr="00DC2CF6">
        <w:rPr>
          <w:rStyle w:val="Style13ptBold"/>
        </w:rPr>
        <w:t>Langley 4/21</w:t>
      </w:r>
      <w:r w:rsidRPr="00DC2CF6">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 // Re-Cut Justin</w:t>
      </w:r>
    </w:p>
    <w:p w14:paraId="3D144946" w14:textId="77777777" w:rsidR="00E00BC5" w:rsidRPr="00DC2CF6" w:rsidRDefault="00E00BC5" w:rsidP="00E00BC5">
      <w:pPr>
        <w:rPr>
          <w:rStyle w:val="Emphasis"/>
        </w:rPr>
      </w:pPr>
      <w:r w:rsidRPr="00DC2CF6">
        <w:rPr>
          <w:sz w:val="16"/>
        </w:rPr>
        <w:t xml:space="preserve">Shares of </w:t>
      </w:r>
      <w:r w:rsidRPr="00DC2CF6">
        <w:rPr>
          <w:rStyle w:val="StyleUnderline"/>
        </w:rPr>
        <w:t xml:space="preserve">Sarepta Therapeutics Inc., Amicus </w:t>
      </w:r>
      <w:r w:rsidRPr="00DC2CF6">
        <w:rPr>
          <w:rStyle w:val="Emphasis"/>
        </w:rPr>
        <w:t xml:space="preserve">Therapeutics Inc. and Frequency </w:t>
      </w:r>
      <w:r w:rsidRPr="00061420">
        <w:rPr>
          <w:rStyle w:val="Emphasis"/>
          <w:highlight w:val="green"/>
        </w:rPr>
        <w:t>Therapeutics</w:t>
      </w:r>
      <w:r w:rsidRPr="00DC2CF6">
        <w:rPr>
          <w:sz w:val="16"/>
        </w:rPr>
        <w:t xml:space="preserve"> Inc. are among the recent losers for biotech investors, having </w:t>
      </w:r>
      <w:r w:rsidRPr="00061420">
        <w:rPr>
          <w:rStyle w:val="StyleUnderline"/>
          <w:highlight w:val="green"/>
        </w:rPr>
        <w:t xml:space="preserve">lost more than </w:t>
      </w:r>
      <w:r w:rsidRPr="00061420">
        <w:rPr>
          <w:rStyle w:val="Emphasis"/>
          <w:highlight w:val="green"/>
        </w:rPr>
        <w:t>half their value</w:t>
      </w:r>
      <w:r w:rsidRPr="00DC2CF6">
        <w:rPr>
          <w:rStyle w:val="Emphasis"/>
        </w:rPr>
        <w:t xml:space="preserve"> so far this year</w:t>
      </w:r>
      <w:r w:rsidRPr="00DC2CF6">
        <w:rPr>
          <w:rStyle w:val="StyleUnderline"/>
        </w:rPr>
        <w:t xml:space="preserve">. </w:t>
      </w:r>
      <w:r w:rsidRPr="00DC2CF6">
        <w:rPr>
          <w:sz w:val="16"/>
        </w:rPr>
        <w:t>“</w:t>
      </w:r>
      <w:r w:rsidRPr="00DC2CF6">
        <w:rPr>
          <w:rStyle w:val="StyleUnderline"/>
        </w:rPr>
        <w:t xml:space="preserve">It’s felt like a kitchen sink in terms of the </w:t>
      </w:r>
      <w:r w:rsidRPr="00DC2CF6">
        <w:rPr>
          <w:rStyle w:val="Emphasis"/>
        </w:rPr>
        <w:t>number of factors weighing on biotech sentiment in the near term</w:t>
      </w:r>
      <w:r w:rsidRPr="00DC2CF6">
        <w:rPr>
          <w:rStyle w:val="StyleUnderline"/>
        </w:rPr>
        <w:t>,</w:t>
      </w:r>
      <w:r w:rsidRPr="00DC2CF6">
        <w:rPr>
          <w:sz w:val="16"/>
        </w:rPr>
        <w:t xml:space="preserve">” said Andy Acker, who manages the Janus Henderson Global Life Sciences Fund. Among those are </w:t>
      </w:r>
      <w:r w:rsidRPr="00061420">
        <w:rPr>
          <w:rStyle w:val="StyleUnderline"/>
          <w:highlight w:val="green"/>
        </w:rPr>
        <w:t xml:space="preserve">disappointing </w:t>
      </w:r>
      <w:r w:rsidRPr="00061420">
        <w:rPr>
          <w:rStyle w:val="Emphasis"/>
          <w:highlight w:val="green"/>
        </w:rPr>
        <w:t>clinical trials</w:t>
      </w:r>
      <w:r w:rsidRPr="00DC2CF6">
        <w:rPr>
          <w:rStyle w:val="Emphasis"/>
        </w:rPr>
        <w:t xml:space="preserve">, concern about the possibility of renewed focus on </w:t>
      </w:r>
      <w:r w:rsidRPr="00061420">
        <w:rPr>
          <w:rStyle w:val="Emphasis"/>
          <w:highlight w:val="green"/>
        </w:rPr>
        <w:t>drug prices</w:t>
      </w:r>
      <w:r w:rsidRPr="00DC2CF6">
        <w:rPr>
          <w:rStyle w:val="StyleUnderline"/>
        </w:rPr>
        <w:t xml:space="preserve"> in Washington </w:t>
      </w:r>
      <w:r w:rsidRPr="00061420">
        <w:rPr>
          <w:rStyle w:val="StyleUnderline"/>
          <w:highlight w:val="green"/>
        </w:rPr>
        <w:t>and</w:t>
      </w:r>
      <w:r w:rsidRPr="00DC2CF6">
        <w:rPr>
          <w:rStyle w:val="StyleUnderline"/>
        </w:rPr>
        <w:t xml:space="preserve"> the recent rotation into </w:t>
      </w:r>
      <w:r w:rsidRPr="00061420">
        <w:rPr>
          <w:rStyle w:val="Emphasis"/>
          <w:highlight w:val="green"/>
        </w:rPr>
        <w:t>economically sensitive stocks</w:t>
      </w:r>
      <w:r w:rsidRPr="00DC2CF6">
        <w:rPr>
          <w:rStyle w:val="StyleUnderline"/>
        </w:rPr>
        <w:t xml:space="preserve">. </w:t>
      </w:r>
      <w:r w:rsidRPr="00DC2CF6">
        <w:rPr>
          <w:sz w:val="16"/>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DC2CF6">
        <w:rPr>
          <w:rStyle w:val="StyleUnderline"/>
        </w:rPr>
        <w:t>biotech</w:t>
      </w:r>
      <w:r w:rsidRPr="00DC2CF6">
        <w:rPr>
          <w:sz w:val="16"/>
        </w:rPr>
        <w:t xml:space="preserve"> investing, but a smattering of</w:t>
      </w:r>
      <w:r w:rsidRPr="00DC2CF6">
        <w:rPr>
          <w:rStyle w:val="StyleUnderline"/>
        </w:rPr>
        <w:t xml:space="preserve"> </w:t>
      </w:r>
      <w:r w:rsidRPr="00DC2CF6">
        <w:rPr>
          <w:rStyle w:val="Emphasis"/>
        </w:rPr>
        <w:t xml:space="preserve">negative news has </w:t>
      </w:r>
      <w:r w:rsidRPr="00061420">
        <w:rPr>
          <w:rStyle w:val="Emphasis"/>
          <w:highlight w:val="green"/>
        </w:rPr>
        <w:t>damped enthusiasm</w:t>
      </w:r>
      <w:r w:rsidRPr="00DC2CF6">
        <w:rPr>
          <w:rStyle w:val="Emphasis"/>
        </w:rPr>
        <w:t xml:space="preserve"> in recent months</w:t>
      </w:r>
      <w:r w:rsidRPr="00DC2CF6">
        <w:rPr>
          <w:rStyle w:val="StyleUnderline"/>
        </w:rPr>
        <w:t xml:space="preserve">. </w:t>
      </w:r>
      <w:r w:rsidRPr="00DC2CF6">
        <w:rPr>
          <w:sz w:val="16"/>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Pompe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DC2CF6">
        <w:rPr>
          <w:rStyle w:val="StyleUnderline"/>
        </w:rPr>
        <w:t xml:space="preserve">The Federal Trade Commission has indicated it is </w:t>
      </w:r>
      <w:r w:rsidRPr="00DC2CF6">
        <w:rPr>
          <w:rStyle w:val="Emphasis"/>
        </w:rPr>
        <w:t>preparing to take a harder line on drug-company mergers</w:t>
      </w:r>
      <w:r w:rsidRPr="00DC2CF6">
        <w:rPr>
          <w:rStyle w:val="StyleUnderline"/>
        </w:rPr>
        <w:t xml:space="preserve">, which are a source of </w:t>
      </w:r>
      <w:r w:rsidRPr="00DC2CF6">
        <w:rPr>
          <w:rStyle w:val="Emphasis"/>
        </w:rPr>
        <w:t>potential value for investors in small biotech shops</w:t>
      </w:r>
      <w:r w:rsidRPr="00DC2CF6">
        <w:rPr>
          <w:rStyle w:val="StyleUnderline"/>
        </w:rPr>
        <w:t>.</w:t>
      </w:r>
      <w:r w:rsidRPr="00DC2CF6">
        <w:rPr>
          <w:sz w:val="16"/>
        </w:rPr>
        <w:t xml:space="preserve"> The commission in March said it would reconsider its approach to scrutinizing deals that could harm competition. “Biotech can be driven by mergers,’ said Jeremie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061420">
        <w:rPr>
          <w:rStyle w:val="StyleUnderline"/>
          <w:highlight w:val="green"/>
        </w:rPr>
        <w:t>investors</w:t>
      </w:r>
      <w:r w:rsidRPr="00DC2CF6">
        <w:rPr>
          <w:rStyle w:val="StyleUnderline"/>
        </w:rPr>
        <w:t xml:space="preserve"> are </w:t>
      </w:r>
      <w:r w:rsidRPr="00061420">
        <w:rPr>
          <w:rStyle w:val="Emphasis"/>
          <w:highlight w:val="green"/>
        </w:rPr>
        <w:t>betting against companies</w:t>
      </w:r>
      <w:r w:rsidRPr="00DC2CF6">
        <w:rPr>
          <w:rStyle w:val="Emphasis"/>
        </w:rPr>
        <w:t xml:space="preserve"> in the industry</w:t>
      </w:r>
      <w:r w:rsidRPr="00DC2CF6">
        <w:rPr>
          <w:rStyle w:val="StyleUnderline"/>
        </w:rPr>
        <w:t>.</w:t>
      </w:r>
      <w:r w:rsidRPr="00DC2CF6">
        <w:rPr>
          <w:sz w:val="16"/>
        </w:rPr>
        <w:t xml:space="preserve"> Biotech stocks accounted for five of the 10 most-shorted stocks on U.S. exchanges at the end of March, according to S&amp;P Global Market Intelligence. Short interest in Esperion Therapeutics Inc.stood at 34% of shares outstanding as of March 31, followed by Clovis Oncology Inc. at 31% and Inovio Pharmaceuticals Inc. at 26%, an S&amp;P analysis showed. </w:t>
      </w:r>
      <w:r w:rsidRPr="00DC2CF6">
        <w:rPr>
          <w:rStyle w:val="StyleUnderline"/>
        </w:rPr>
        <w:t xml:space="preserve">As Covid-19 vaccines reach </w:t>
      </w:r>
      <w:r w:rsidRPr="00DC2CF6">
        <w:rPr>
          <w:rStyle w:val="Emphasis"/>
        </w:rPr>
        <w:t>more people and the economy picks up</w:t>
      </w:r>
      <w:r w:rsidRPr="00DC2CF6">
        <w:rPr>
          <w:rStyle w:val="StyleUnderline"/>
        </w:rPr>
        <w:t xml:space="preserve">, investors have </w:t>
      </w:r>
      <w:r w:rsidRPr="00DC2CF6">
        <w:rPr>
          <w:rStyle w:val="Emphasis"/>
        </w:rPr>
        <w:t>favored shares of banks</w:t>
      </w:r>
      <w:r w:rsidRPr="00DC2CF6">
        <w:rPr>
          <w:rStyle w:val="StyleUnderline"/>
        </w:rPr>
        <w:t xml:space="preserve">, energy </w:t>
      </w:r>
      <w:r w:rsidRPr="00DC2CF6">
        <w:rPr>
          <w:rStyle w:val="Emphasis"/>
        </w:rPr>
        <w:t>producers</w:t>
      </w:r>
      <w:r w:rsidRPr="00DC2CF6">
        <w:rPr>
          <w:rStyle w:val="StyleUnderline"/>
        </w:rPr>
        <w:t xml:space="preserve"> and other companies that tend to do </w:t>
      </w:r>
      <w:r w:rsidRPr="00DC2CF6">
        <w:rPr>
          <w:rStyle w:val="Emphasis"/>
        </w:rPr>
        <w:t>well in a strong economy</w:t>
      </w:r>
      <w:r w:rsidRPr="00DC2CF6">
        <w:rPr>
          <w:rStyle w:val="StyleUnderline"/>
        </w:rPr>
        <w:t>.</w:t>
      </w:r>
      <w:r w:rsidRPr="00DC2CF6">
        <w:rPr>
          <w:sz w:val="16"/>
        </w:rPr>
        <w:t xml:space="preserve"> They have been less interested in stocks that hold out the prospect of innovation-driven growth in fields like technology and biotech. </w:t>
      </w:r>
      <w:r w:rsidRPr="00DC2CF6">
        <w:rPr>
          <w:rStyle w:val="StyleUnderline"/>
        </w:rPr>
        <w:t xml:space="preserve">Expectations of a strong recovery have also been </w:t>
      </w:r>
      <w:r w:rsidRPr="00DC2CF6">
        <w:rPr>
          <w:rStyle w:val="Emphasis"/>
        </w:rPr>
        <w:t>seen in the bond market</w:t>
      </w:r>
      <w:r w:rsidRPr="00DC2CF6">
        <w:rPr>
          <w:sz w:val="16"/>
        </w:rPr>
        <w:t xml:space="preserve">, where falling prices lifted the yield on the benchmark 10-year U.S. Treasury note to 1.566% on Wednesday from 0.913% at the end of last year. As yields climb, </w:t>
      </w:r>
      <w:r w:rsidRPr="00DC2CF6">
        <w:rPr>
          <w:rStyle w:val="StyleUnderline"/>
        </w:rPr>
        <w:t>borrowing costs for businesses also rise</w:t>
      </w:r>
      <w:r w:rsidRPr="00DC2CF6">
        <w:rPr>
          <w:sz w:val="16"/>
        </w:rPr>
        <w:t xml:space="preserve">. That often </w:t>
      </w:r>
      <w:r w:rsidRPr="00DC2CF6">
        <w:rPr>
          <w:rStyle w:val="StyleUnderline"/>
        </w:rPr>
        <w:t xml:space="preserve">lands hard on biotech companies, where </w:t>
      </w:r>
      <w:r w:rsidRPr="00061420">
        <w:rPr>
          <w:rStyle w:val="Emphasis"/>
          <w:highlight w:val="green"/>
        </w:rPr>
        <w:t>hefty bills for r</w:t>
      </w:r>
      <w:r w:rsidRPr="00DC2CF6">
        <w:rPr>
          <w:rStyle w:val="Emphasis"/>
        </w:rPr>
        <w:t xml:space="preserve">esearch </w:t>
      </w:r>
      <w:r w:rsidRPr="00061420">
        <w:rPr>
          <w:rStyle w:val="Emphasis"/>
          <w:highlight w:val="green"/>
        </w:rPr>
        <w:t>and d</w:t>
      </w:r>
      <w:r w:rsidRPr="00DC2CF6">
        <w:rPr>
          <w:rStyle w:val="Emphasis"/>
        </w:rPr>
        <w:t xml:space="preserve">evelopment can </w:t>
      </w:r>
      <w:r w:rsidRPr="00061420">
        <w:rPr>
          <w:rStyle w:val="Emphasis"/>
          <w:highlight w:val="green"/>
        </w:rPr>
        <w:t>arrive</w:t>
      </w:r>
      <w:r w:rsidRPr="00DC2CF6">
        <w:rPr>
          <w:rStyle w:val="Emphasis"/>
        </w:rPr>
        <w:t xml:space="preserve"> long </w:t>
      </w:r>
      <w:r w:rsidRPr="00061420">
        <w:rPr>
          <w:rStyle w:val="Emphasis"/>
          <w:highlight w:val="green"/>
        </w:rPr>
        <w:t>before revenue.</w:t>
      </w:r>
    </w:p>
    <w:p w14:paraId="4E4BC6FD" w14:textId="77777777" w:rsidR="00E00BC5" w:rsidRPr="00DC2CF6" w:rsidRDefault="00E00BC5" w:rsidP="00E00BC5">
      <w:pPr>
        <w:pStyle w:val="Heading4"/>
        <w:rPr>
          <w:rFonts w:cs="Calibri"/>
        </w:rPr>
      </w:pPr>
      <w:r>
        <w:rPr>
          <w:rFonts w:cs="Calibri"/>
        </w:rPr>
        <w:t>2</w:t>
      </w:r>
      <w:r w:rsidRPr="00DC2CF6">
        <w:rPr>
          <w:rFonts w:cs="Calibri"/>
        </w:rPr>
        <w:t xml:space="preserve">] </w:t>
      </w:r>
      <w:r w:rsidRPr="00DC2CF6">
        <w:rPr>
          <w:rFonts w:cs="Calibri"/>
          <w:u w:val="single"/>
        </w:rPr>
        <w:t>No link</w:t>
      </w:r>
      <w:r w:rsidRPr="00DC2CF6">
        <w:rPr>
          <w:rFonts w:cs="Calibri"/>
        </w:rPr>
        <w:t xml:space="preserve">: strong innovation incentives. </w:t>
      </w:r>
    </w:p>
    <w:p w14:paraId="4C1DB977" w14:textId="77777777" w:rsidR="00E00BC5" w:rsidRPr="00DC2CF6" w:rsidRDefault="00E00BC5" w:rsidP="00E00BC5">
      <w:r w:rsidRPr="00DC2CF6">
        <w:rPr>
          <w:rStyle w:val="Style13ptBold"/>
        </w:rPr>
        <w:t>So 20</w:t>
      </w:r>
      <w:r w:rsidRPr="00DC2CF6">
        <w:t xml:space="preserve"> [Anthony; Professor of the practice in International Health and the founding director of the Innovation+Design Enabling Access (IDEA) Initiative; “WTO TRIPS Waiver for COVID-19 Vaccines,” John Hopkins; 5/10/21; </w:t>
      </w:r>
      <w:hyperlink r:id="rId16" w:history="1">
        <w:r w:rsidRPr="00DC2CF6">
          <w:rPr>
            <w:rStyle w:val="Hyperlink"/>
          </w:rPr>
          <w:t>https://www.jhsph.edu/covid-19/articles/wto-trips-waiver-for-covid-19-vaccines.html</w:t>
        </w:r>
      </w:hyperlink>
      <w:r w:rsidRPr="00DC2CF6">
        <w:t>] Justin</w:t>
      </w:r>
    </w:p>
    <w:p w14:paraId="2B60F71A" w14:textId="77777777" w:rsidR="00E00BC5" w:rsidRDefault="00E00BC5" w:rsidP="00E00BC5">
      <w:pPr>
        <w:rPr>
          <w:rStyle w:val="Emphasis"/>
        </w:rPr>
      </w:pPr>
      <w:r w:rsidRPr="00DC2CF6">
        <w:rPr>
          <w:sz w:val="16"/>
        </w:rPr>
        <w:t xml:space="preserve">Another question raised by opponents of the waiver is: </w:t>
      </w:r>
      <w:r w:rsidRPr="00DC2CF6">
        <w:rPr>
          <w:u w:val="single"/>
        </w:rPr>
        <w:t xml:space="preserve">Have </w:t>
      </w:r>
      <w:r w:rsidRPr="00061420">
        <w:rPr>
          <w:highlight w:val="green"/>
          <w:u w:val="single"/>
        </w:rPr>
        <w:t>companies</w:t>
      </w:r>
      <w:r w:rsidRPr="00DC2CF6">
        <w:rPr>
          <w:u w:val="single"/>
        </w:rPr>
        <w:t xml:space="preserve"> been able to </w:t>
      </w:r>
      <w:r w:rsidRPr="00061420">
        <w:rPr>
          <w:highlight w:val="green"/>
          <w:u w:val="single"/>
        </w:rPr>
        <w:t xml:space="preserve">make a </w:t>
      </w:r>
      <w:r w:rsidRPr="00061420">
        <w:rPr>
          <w:rStyle w:val="Emphasis"/>
          <w:highlight w:val="green"/>
        </w:rPr>
        <w:t>strong return</w:t>
      </w:r>
      <w:r w:rsidRPr="00DC2CF6">
        <w:rPr>
          <w:rStyle w:val="Emphasis"/>
        </w:rPr>
        <w:t xml:space="preserve"> on their investment</w:t>
      </w:r>
      <w:r w:rsidRPr="00DC2CF6">
        <w:rPr>
          <w:sz w:val="16"/>
        </w:rPr>
        <w:t xml:space="preserve">? The answer appears to be </w:t>
      </w:r>
      <w:r w:rsidRPr="00DC2CF6">
        <w:rPr>
          <w:u w:val="single"/>
        </w:rPr>
        <w:t>yes</w:t>
      </w:r>
      <w:r w:rsidRPr="00DC2CF6">
        <w:rPr>
          <w:sz w:val="16"/>
        </w:rPr>
        <w:t xml:space="preserve">. In a market almost entirely created by public sector purchase of vaccines for a pandemic, </w:t>
      </w:r>
      <w:r w:rsidRPr="00061420">
        <w:rPr>
          <w:rStyle w:val="Emphasis"/>
          <w:highlight w:val="green"/>
        </w:rPr>
        <w:t>Pfizer</w:t>
      </w:r>
      <w:r w:rsidRPr="00DC2CF6">
        <w:rPr>
          <w:rStyle w:val="Emphasis"/>
        </w:rPr>
        <w:t xml:space="preserve"> brought in $3.5 billion in COVID-19 vaccine revenues</w:t>
      </w:r>
      <w:r w:rsidRPr="00DC2CF6">
        <w:rPr>
          <w:u w:val="single"/>
        </w:rPr>
        <w:t xml:space="preserve"> in the first quarter of this year, with estimated </w:t>
      </w:r>
      <w:r w:rsidRPr="00061420">
        <w:rPr>
          <w:highlight w:val="green"/>
          <w:u w:val="single"/>
        </w:rPr>
        <w:t>profit margins</w:t>
      </w:r>
      <w:r w:rsidRPr="00DC2CF6">
        <w:rPr>
          <w:u w:val="single"/>
        </w:rPr>
        <w:t xml:space="preserve"> in the </w:t>
      </w:r>
      <w:r w:rsidRPr="00DC2CF6">
        <w:rPr>
          <w:rStyle w:val="Emphasis"/>
        </w:rPr>
        <w:t xml:space="preserve">high </w:t>
      </w:r>
      <w:r w:rsidRPr="00061420">
        <w:rPr>
          <w:rStyle w:val="Emphasis"/>
          <w:highlight w:val="green"/>
        </w:rPr>
        <w:t>20%</w:t>
      </w:r>
      <w:r w:rsidRPr="00DC2CF6">
        <w:rPr>
          <w:rStyle w:val="Emphasis"/>
        </w:rPr>
        <w:t xml:space="preserve"> range, by far its </w:t>
      </w:r>
      <w:r w:rsidRPr="00061420">
        <w:rPr>
          <w:rStyle w:val="Emphasis"/>
          <w:highlight w:val="green"/>
        </w:rPr>
        <w:t>greatest revenue</w:t>
      </w:r>
      <w:r w:rsidRPr="00DC2CF6">
        <w:rPr>
          <w:rStyle w:val="Emphasis"/>
        </w:rPr>
        <w:t xml:space="preserve"> generator</w:t>
      </w:r>
      <w:r w:rsidRPr="00DC2CF6">
        <w:rPr>
          <w:u w:val="single"/>
        </w:rPr>
        <w:t xml:space="preserve">. Pfizer’s partner, BioNTech, received upfront public financing, both from the German government and the </w:t>
      </w:r>
      <w:r w:rsidRPr="00DC2CF6">
        <w:rPr>
          <w:rStyle w:val="Emphasis"/>
        </w:rPr>
        <w:t>European Investment Bank,</w:t>
      </w:r>
      <w:r w:rsidRPr="00DC2CF6">
        <w:rPr>
          <w:u w:val="single"/>
        </w:rPr>
        <w:t xml:space="preserve"> while Pfizer itself has </w:t>
      </w:r>
      <w:r w:rsidRPr="00061420">
        <w:rPr>
          <w:rStyle w:val="Emphasis"/>
          <w:highlight w:val="green"/>
        </w:rPr>
        <w:t>secured 6 billion</w:t>
      </w:r>
      <w:r w:rsidRPr="00DC2CF6">
        <w:rPr>
          <w:rStyle w:val="Emphasis"/>
        </w:rPr>
        <w:t xml:space="preserve"> dollars thus far </w:t>
      </w:r>
      <w:r w:rsidRPr="00061420">
        <w:rPr>
          <w:rStyle w:val="Emphasis"/>
          <w:highlight w:val="green"/>
        </w:rPr>
        <w:t>from the U.S. government</w:t>
      </w:r>
      <w:r w:rsidRPr="00DC2CF6">
        <w:rPr>
          <w:u w:val="single"/>
        </w:rPr>
        <w:t xml:space="preserve"> in guaranteed purchases of its COVID-19 vaccine. So </w:t>
      </w:r>
      <w:r w:rsidRPr="00061420">
        <w:rPr>
          <w:rStyle w:val="Emphasis"/>
          <w:highlight w:val="green"/>
        </w:rPr>
        <w:t>even if</w:t>
      </w:r>
      <w:r w:rsidRPr="00DC2CF6">
        <w:rPr>
          <w:rStyle w:val="Emphasis"/>
        </w:rPr>
        <w:t xml:space="preserve"> the </w:t>
      </w:r>
      <w:r w:rsidRPr="00061420">
        <w:rPr>
          <w:rStyle w:val="Emphasis"/>
          <w:highlight w:val="green"/>
        </w:rPr>
        <w:t>TRIPS waiver</w:t>
      </w:r>
      <w:r w:rsidRPr="00DC2CF6">
        <w:rPr>
          <w:rStyle w:val="Emphasis"/>
        </w:rPr>
        <w:t xml:space="preserve"> were to </w:t>
      </w:r>
      <w:r w:rsidRPr="00061420">
        <w:rPr>
          <w:rStyle w:val="Emphasis"/>
          <w:highlight w:val="green"/>
        </w:rPr>
        <w:t>enable</w:t>
      </w:r>
      <w:r w:rsidRPr="00DC2CF6">
        <w:rPr>
          <w:rStyle w:val="Emphasis"/>
        </w:rPr>
        <w:t xml:space="preserve"> other </w:t>
      </w:r>
      <w:r w:rsidRPr="00061420">
        <w:rPr>
          <w:rStyle w:val="Emphasis"/>
          <w:highlight w:val="green"/>
        </w:rPr>
        <w:t>vaccine producers</w:t>
      </w:r>
      <w:r w:rsidRPr="00DC2CF6">
        <w:rPr>
          <w:sz w:val="16"/>
        </w:rPr>
        <w:t xml:space="preserve"> to meet the huge unmet demand, </w:t>
      </w:r>
      <w:r w:rsidRPr="00DC2CF6">
        <w:rPr>
          <w:u w:val="single"/>
        </w:rPr>
        <w:t xml:space="preserve">it is hard to argue that the public sector has not already provided </w:t>
      </w:r>
      <w:r w:rsidRPr="00061420">
        <w:rPr>
          <w:rStyle w:val="Emphasis"/>
          <w:highlight w:val="green"/>
        </w:rPr>
        <w:t>multibillion-dollar incentives</w:t>
      </w:r>
      <w:r w:rsidRPr="00DC2CF6">
        <w:rPr>
          <w:rStyle w:val="Emphasis"/>
        </w:rPr>
        <w:t xml:space="preserve"> to </w:t>
      </w:r>
      <w:r w:rsidRPr="00061420">
        <w:rPr>
          <w:rStyle w:val="Emphasis"/>
          <w:highlight w:val="green"/>
        </w:rPr>
        <w:t>bring forward</w:t>
      </w:r>
      <w:r w:rsidRPr="00DC2CF6">
        <w:rPr>
          <w:rStyle w:val="Emphasis"/>
        </w:rPr>
        <w:t xml:space="preserve"> needed </w:t>
      </w:r>
      <w:r w:rsidRPr="00061420">
        <w:rPr>
          <w:rStyle w:val="Emphasis"/>
          <w:highlight w:val="green"/>
        </w:rPr>
        <w:t>innovation</w:t>
      </w:r>
      <w:r w:rsidRPr="00DC2CF6">
        <w:rPr>
          <w:rStyle w:val="Emphasis"/>
        </w:rPr>
        <w:t>.</w:t>
      </w:r>
    </w:p>
    <w:p w14:paraId="41F4775D" w14:textId="77777777" w:rsidR="00E00BC5" w:rsidRPr="00BD30E1" w:rsidRDefault="00E00BC5" w:rsidP="00E00BC5"/>
    <w:p w14:paraId="5A45F60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142E"/>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1142E"/>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0BC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7C21C"/>
  <w15:chartTrackingRefBased/>
  <w15:docId w15:val="{6B82A6B6-4CC7-484F-9DD0-410E2CF9B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0BC5"/>
    <w:rPr>
      <w:rFonts w:ascii="Calibri" w:hAnsi="Calibri" w:cs="Calibri"/>
      <w:sz w:val="28"/>
    </w:rPr>
  </w:style>
  <w:style w:type="paragraph" w:styleId="Heading1">
    <w:name w:val="heading 1"/>
    <w:aliases w:val="Pocket"/>
    <w:basedOn w:val="Normal"/>
    <w:next w:val="Normal"/>
    <w:link w:val="Heading1Char"/>
    <w:qFormat/>
    <w:rsid w:val="00B114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14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14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1142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B114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142E"/>
  </w:style>
  <w:style w:type="character" w:customStyle="1" w:styleId="Heading1Char">
    <w:name w:val="Heading 1 Char"/>
    <w:aliases w:val="Pocket Char"/>
    <w:basedOn w:val="DefaultParagraphFont"/>
    <w:link w:val="Heading1"/>
    <w:rsid w:val="00B114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14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142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1142E"/>
    <w:rPr>
      <w:rFonts w:ascii="Calibri" w:eastAsiaTheme="majorEastAsia" w:hAnsi="Calibri" w:cstheme="majorBidi"/>
      <w:b/>
      <w:iCs/>
      <w:sz w:val="28"/>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B1142E"/>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142E"/>
    <w:rPr>
      <w:b/>
      <w:bCs/>
      <w:sz w:val="28"/>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1142E"/>
    <w:rPr>
      <w:b w:val="0"/>
      <w:sz w:val="28"/>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1142E"/>
    <w:rPr>
      <w:color w:val="auto"/>
      <w:u w:val="none"/>
    </w:rPr>
  </w:style>
  <w:style w:type="character" w:styleId="FollowedHyperlink">
    <w:name w:val="FollowedHyperlink"/>
    <w:basedOn w:val="DefaultParagraphFont"/>
    <w:uiPriority w:val="99"/>
    <w:semiHidden/>
    <w:unhideWhenUsed/>
    <w:rsid w:val="00B1142E"/>
    <w:rPr>
      <w:color w:val="auto"/>
      <w:u w:val="none"/>
    </w:rPr>
  </w:style>
  <w:style w:type="paragraph" w:customStyle="1" w:styleId="textbold">
    <w:name w:val="text bold"/>
    <w:basedOn w:val="Normal"/>
    <w:link w:val="Emphasis"/>
    <w:uiPriority w:val="7"/>
    <w:qFormat/>
    <w:rsid w:val="00E00BC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00B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E00BC5"/>
    <w:pPr>
      <w:ind w:left="720"/>
      <w:contextualSpacing/>
    </w:pPr>
  </w:style>
  <w:style w:type="paragraph" w:customStyle="1" w:styleId="Tag2">
    <w:name w:val="Tag2"/>
    <w:basedOn w:val="Normal"/>
    <w:qFormat/>
    <w:rsid w:val="00E00BC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hyperlink" Target="https://link.springer.com/chapter/10.1007/978-981-13-8102-7_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tatnews.com/2021/05/19/beyond-a-symbolic-gesture-whats-needed-to-turn-the-ip-waiver-into-covid-19-vaccines/" TargetMode="External"/><Relationship Id="rId12" Type="http://schemas.openxmlformats.org/officeDocument/2006/relationships/hyperlink" Target="https://link.springer.com/chapter/10.1007/978-981-13-8102-7_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hsph.edu/covid-19/articles/wto-trips-waiver-for-covid-19-vaccines.html" TargetMode="Externa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link.springer.com/chapter/10.1007/978-981-13-8102-7_11" TargetMode="External"/><Relationship Id="rId5" Type="http://schemas.openxmlformats.org/officeDocument/2006/relationships/webSettings" Target="webSettings.xml"/><Relationship Id="rId15" Type="http://schemas.openxmlformats.org/officeDocument/2006/relationships/hyperlink" Target="https://originalpositionnluj.wordpress.com/2019/09/18/utilitarianism-in-the-context-of-intellectual-property/" TargetMode="External"/><Relationship Id="rId10" Type="http://schemas.openxmlformats.org/officeDocument/2006/relationships/hyperlink" Target="https://populationmatters.org/news/2021/05/sixth-mass-extinction-and-future-humanity"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www.helsinkitimes.fi/columns/columns/viewpoint/18561-science-has-delivered-will-the-wto-del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20063</Words>
  <Characters>114360</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2</cp:revision>
  <dcterms:created xsi:type="dcterms:W3CDTF">2021-09-24T16:25:00Z</dcterms:created>
  <dcterms:modified xsi:type="dcterms:W3CDTF">2021-09-24T16:25:00Z</dcterms:modified>
</cp:coreProperties>
</file>