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64A78" w14:textId="3BCB4CF7" w:rsidR="004D3C03" w:rsidRDefault="004D3C03" w:rsidP="004D3C03">
      <w:pPr>
        <w:pStyle w:val="Heading1"/>
      </w:pPr>
      <w:r>
        <w:t>Bronx R</w:t>
      </w:r>
      <w:r>
        <w:t>4</w:t>
      </w:r>
    </w:p>
    <w:p w14:paraId="6693BCE7" w14:textId="77777777" w:rsidR="004D3C03" w:rsidRPr="003624D8" w:rsidRDefault="004D3C03" w:rsidP="004D3C03">
      <w:pPr>
        <w:pStyle w:val="Heading3"/>
      </w:pPr>
      <w:bookmarkStart w:id="0" w:name="_Hlk82698016"/>
      <w:r w:rsidRPr="003624D8">
        <w:t>1AC – Framing</w:t>
      </w:r>
    </w:p>
    <w:p w14:paraId="4CC2C58E" w14:textId="77777777" w:rsidR="004D3C03" w:rsidRPr="003624D8" w:rsidRDefault="004D3C03" w:rsidP="004D3C03">
      <w:pPr>
        <w:pStyle w:val="Heading4"/>
      </w:pPr>
      <w:r w:rsidRPr="003624D8">
        <w:t>The ROB is to reject every instance of anti-asianness in the classroom – anything else normalizes violence</w:t>
      </w:r>
    </w:p>
    <w:p w14:paraId="6721B80B" w14:textId="77777777" w:rsidR="004D3C03" w:rsidRPr="003624D8" w:rsidRDefault="004D3C03" w:rsidP="004D3C03">
      <w:pPr>
        <w:rPr>
          <w:sz w:val="16"/>
        </w:rPr>
      </w:pPr>
      <w:r w:rsidRPr="003624D8">
        <w:rPr>
          <w:rStyle w:val="StyleUnderline"/>
          <w:b/>
          <w:bCs/>
          <w:u w:val="none"/>
        </w:rPr>
        <w:t>Eng &amp; Han 1</w:t>
      </w:r>
      <w:r>
        <w:rPr>
          <w:rStyle w:val="StyleUnderline"/>
          <w:b/>
          <w:bCs/>
          <w:u w:val="none"/>
        </w:rPr>
        <w:t xml:space="preserve"> [Asian]</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39E6793" w14:textId="77777777" w:rsidR="004D3C03" w:rsidRDefault="004D3C03" w:rsidP="004D3C03">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u w:val="none"/>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bookmarkEnd w:id="0"/>
    <w:p w14:paraId="3EF82342" w14:textId="77777777" w:rsidR="004D3C03" w:rsidRDefault="004D3C03" w:rsidP="004D3C03">
      <w:pPr>
        <w:pStyle w:val="Heading3"/>
        <w:rPr>
          <w:lang w:eastAsia="zh-CN"/>
        </w:rPr>
      </w:pPr>
      <w:r w:rsidRPr="003624D8">
        <w:rPr>
          <w:lang w:eastAsia="zh-CN"/>
        </w:rPr>
        <w:t>1AC – Linguistics</w:t>
      </w:r>
    </w:p>
    <w:p w14:paraId="506D5EF0" w14:textId="77777777" w:rsidR="004D3C03" w:rsidRDefault="004D3C03" w:rsidP="004D3C03">
      <w:pPr>
        <w:pStyle w:val="Heading4"/>
        <w:rPr>
          <w:lang w:eastAsia="zh-CN"/>
        </w:rPr>
      </w:pPr>
      <w:r w:rsidRPr="00D96949">
        <w:rPr>
          <w:lang w:eastAsia="zh-CN"/>
        </w:rPr>
        <w:t>已解决：世界贸易组织成员国应该减少对药品的知识产权保护。</w:t>
      </w:r>
    </w:p>
    <w:p w14:paraId="0EDFED5D" w14:textId="77777777" w:rsidR="004D3C03" w:rsidRDefault="004D3C03" w:rsidP="004D3C03">
      <w:pPr>
        <w:pStyle w:val="Heading4"/>
      </w:pPr>
      <w:r>
        <w:t>Linguistic features signify personhood and creates stereotypes. Vote Aff to interrogate racial ideologies of language.</w:t>
      </w:r>
    </w:p>
    <w:p w14:paraId="3FA1C9E6" w14:textId="77777777" w:rsidR="004D3C03" w:rsidRDefault="004D3C03" w:rsidP="004D3C03">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"Unsettling race and language: Toward a raciolinguistic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Nato</w:t>
      </w:r>
    </w:p>
    <w:p w14:paraId="3CCB507A" w14:textId="77777777" w:rsidR="004D3C03" w:rsidRDefault="004D3C03" w:rsidP="004D3C03">
      <w:pPr>
        <w:rPr>
          <w:b/>
          <w:bCs/>
          <w:u w:val="single"/>
        </w:rPr>
      </w:pPr>
      <w:r w:rsidRPr="003C05FC">
        <w:rPr>
          <w:sz w:val="16"/>
        </w:rPr>
        <w:t xml:space="preserve">Similar to Bucholtz &amp; Hall's (2005) approach to identity and interaction, we are interested in </w:t>
      </w:r>
      <w:r w:rsidRPr="002D0F4B">
        <w:rPr>
          <w:b/>
          <w:bCs/>
          <w:u w:val="single"/>
        </w:rPr>
        <w:t xml:space="preserve">how </w:t>
      </w:r>
      <w:r w:rsidRPr="004333CC">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Lo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5EDB1C94" w14:textId="77777777" w:rsidR="004D3C03" w:rsidRPr="003568AC" w:rsidRDefault="004D3C03" w:rsidP="004D3C03">
      <w:pPr>
        <w:pStyle w:val="Heading4"/>
      </w:pPr>
      <w:r>
        <w:t>The 1AC’s translation is linguistic activism that reclaims cultural agency and critiques stereotypes.</w:t>
      </w:r>
    </w:p>
    <w:p w14:paraId="16E445D1" w14:textId="77777777" w:rsidR="004D3C03" w:rsidRPr="00AA3542" w:rsidRDefault="004D3C03" w:rsidP="004D3C03">
      <w:r>
        <w:rPr>
          <w:rStyle w:val="Style13ptBold"/>
        </w:rPr>
        <w:t xml:space="preserve">Duan 15 [Asian]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Nato</w:t>
      </w:r>
    </w:p>
    <w:p w14:paraId="4E57138E" w14:textId="77777777" w:rsidR="004D3C03" w:rsidRDefault="004D3C03" w:rsidP="004D3C03">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renders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she uses code-switching to reflect her speaker’s lived experiences of Korean-American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of Korean-American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use Korean language to specifically discuss her ethnic culture as a hyphenated American</w:t>
      </w:r>
      <w:r w:rsidRPr="003C05FC">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7D960400" w14:textId="77777777" w:rsidR="004D3C03" w:rsidRPr="00543927" w:rsidRDefault="004D3C03" w:rsidP="004D3C03">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7F2476E5" w14:textId="77777777" w:rsidR="004D3C03" w:rsidRPr="00543927" w:rsidRDefault="004D3C03" w:rsidP="004D3C03">
      <w:r w:rsidRPr="00543927">
        <w:rPr>
          <w:b/>
          <w:bCs/>
        </w:rPr>
        <w:t>Conquergood 1</w:t>
      </w:r>
      <w:r w:rsidRPr="00543927">
        <w:t>, Performance Studies: Interventions and Radical Research, Dwight Conquergood, TDR (1988-) Vol. 46, No. 2 (Summer, 2002), pp. 145-156 (12 pages) Published by: </w:t>
      </w:r>
      <w:hyperlink r:id="rId6" w:history="1">
        <w:r w:rsidRPr="00543927">
          <w:rPr>
            <w:rStyle w:val="Emphasis"/>
          </w:rPr>
          <w:t>The MIT Press</w:t>
        </w:r>
      </w:hyperlink>
      <w:r w:rsidRPr="00543927">
        <w:t xml:space="preserve"> SJDH</w:t>
      </w:r>
    </w:p>
    <w:p w14:paraId="34F23BFC" w14:textId="77777777" w:rsidR="004D3C03" w:rsidRPr="007E76B6" w:rsidRDefault="004D3C03" w:rsidP="004D3C03">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543927">
        <w:rPr>
          <w:b/>
          <w:bCs/>
          <w:highlight w:val="green"/>
          <w:u w:val="single"/>
        </w:rPr>
        <w:t>subordinate people</w:t>
      </w:r>
      <w:r w:rsidRPr="00543927">
        <w:rPr>
          <w:b/>
          <w:bCs/>
          <w:u w:val="single"/>
        </w:rPr>
        <w:t xml:space="preserve"> cunningly </w:t>
      </w:r>
      <w:r w:rsidRPr="00543927">
        <w:rPr>
          <w:b/>
          <w:bCs/>
          <w:highlight w:val="green"/>
          <w:u w:val="single"/>
        </w:rPr>
        <w:t>set a text, a decoy</w:t>
      </w:r>
      <w:r w:rsidRPr="00543927">
        <w:rPr>
          <w:b/>
          <w:bCs/>
          <w:u w:val="single"/>
        </w:rPr>
        <w:t xml:space="preserve">, outside the door </w:t>
      </w:r>
      <w:r w:rsidRPr="00543927">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543927">
        <w:rPr>
          <w:b/>
          <w:bCs/>
          <w:highlight w:val="green"/>
          <w:u w:val="single"/>
        </w:rPr>
        <w:t>By mimicking</w:t>
      </w:r>
      <w:r w:rsidRPr="00543927">
        <w:rPr>
          <w:b/>
          <w:bCs/>
          <w:u w:val="single"/>
        </w:rPr>
        <w:t xml:space="preserve"> the reifying textualism of dominant knowledge regimes, </w:t>
      </w:r>
      <w:r w:rsidRPr="00543927">
        <w:rPr>
          <w:b/>
          <w:bCs/>
          <w:highlight w:val="green"/>
          <w:u w:val="single"/>
        </w:rPr>
        <w:t xml:space="preserve">subordinate people can deflect </w:t>
      </w:r>
      <w:r w:rsidRPr="00543927">
        <w:rPr>
          <w:b/>
          <w:bCs/>
          <w:u w:val="single"/>
        </w:rPr>
        <w:t xml:space="preserve">its invasive </w:t>
      </w:r>
      <w:r w:rsidRPr="00543927">
        <w:rPr>
          <w:b/>
          <w:bCs/>
          <w:highlight w:val="green"/>
          <w:u w:val="single"/>
        </w:rPr>
        <w:t xml:space="preserve">power. This mimicry </w:t>
      </w:r>
      <w:r w:rsidRPr="00543927">
        <w:rPr>
          <w:b/>
          <w:bCs/>
          <w:u w:val="single"/>
        </w:rPr>
        <w:t xml:space="preserve">of textualism </w:t>
      </w:r>
      <w:r w:rsidRPr="00543927">
        <w:rPr>
          <w:b/>
          <w:bCs/>
          <w:highlight w:val="green"/>
          <w:u w:val="single"/>
        </w:rPr>
        <w:t>is a</w:t>
      </w:r>
      <w:r w:rsidRPr="00543927">
        <w:rPr>
          <w:b/>
          <w:bCs/>
          <w:u w:val="single"/>
        </w:rPr>
        <w:t xml:space="preserve"> complex </w:t>
      </w:r>
      <w:r w:rsidRPr="00543927">
        <w:rPr>
          <w:b/>
          <w:bCs/>
          <w:highlight w:val="green"/>
          <w:u w:val="single"/>
        </w:rPr>
        <w:t>example of "mimetic excess</w:t>
      </w:r>
      <w:r w:rsidRPr="00543927">
        <w:rPr>
          <w:b/>
          <w:bCs/>
          <w:u w:val="single"/>
        </w:rPr>
        <w:t xml:space="preserve">" in </w:t>
      </w:r>
      <w:r w:rsidRPr="00543927">
        <w:rPr>
          <w:b/>
          <w:bCs/>
          <w:highlight w:val="green"/>
          <w:u w:val="single"/>
        </w:rPr>
        <w:t>which</w:t>
      </w:r>
      <w:r w:rsidRPr="00543927">
        <w:rPr>
          <w:b/>
          <w:bCs/>
          <w:u w:val="single"/>
        </w:rPr>
        <w:t xml:space="preserve"> the susceptibility of dominant </w:t>
      </w:r>
      <w:r w:rsidRPr="00543927">
        <w:rPr>
          <w:b/>
          <w:bCs/>
          <w:highlight w:val="green"/>
          <w:u w:val="single"/>
        </w:rPr>
        <w:t>images</w:t>
      </w:r>
      <w:r w:rsidRPr="00543927">
        <w:rPr>
          <w:b/>
          <w:bCs/>
          <w:u w:val="single"/>
        </w:rPr>
        <w:t xml:space="preserve">, forms, and technologies of power to subversive doublings </w:t>
      </w:r>
      <w:r w:rsidRPr="00543927">
        <w:rPr>
          <w:b/>
          <w:bCs/>
          <w:highlight w:val="green"/>
          <w:u w:val="single"/>
        </w:rPr>
        <w:t>holds the potential for undermining</w:t>
      </w:r>
      <w:r w:rsidRPr="00543927">
        <w:rPr>
          <w:b/>
          <w:bCs/>
          <w:u w:val="single"/>
        </w:rPr>
        <w:t xml:space="preserve"> the </w:t>
      </w:r>
      <w:r w:rsidRPr="00543927">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543927">
        <w:rPr>
          <w:b/>
          <w:bCs/>
          <w:highlight w:val="green"/>
          <w:u w:val="single"/>
        </w:rPr>
        <w:t xml:space="preserve">disrupts </w:t>
      </w:r>
      <w:r w:rsidRPr="00543927">
        <w:rPr>
          <w:b/>
          <w:bCs/>
          <w:u w:val="single"/>
        </w:rPr>
        <w:t xml:space="preserve">any simplistic </w:t>
      </w:r>
      <w:r w:rsidRPr="00543927">
        <w:rPr>
          <w:b/>
          <w:bCs/>
          <w:highlight w:val="green"/>
          <w:u w:val="single"/>
        </w:rPr>
        <w:t xml:space="preserve">dichotomy </w:t>
      </w:r>
      <w:r w:rsidRPr="00543927">
        <w:rPr>
          <w:b/>
          <w:bCs/>
          <w:u w:val="single"/>
        </w:rPr>
        <w:t xml:space="preserve">that would </w:t>
      </w:r>
      <w:r w:rsidRPr="00543927">
        <w:rPr>
          <w:b/>
          <w:bCs/>
          <w:highlight w:val="green"/>
          <w:u w:val="single"/>
        </w:rPr>
        <w:t>align texts with</w:t>
      </w:r>
      <w:r w:rsidRPr="00543927">
        <w:rPr>
          <w:b/>
          <w:bCs/>
          <w:u w:val="single"/>
        </w:rPr>
        <w:t xml:space="preserve"> domination and </w:t>
      </w:r>
      <w:r w:rsidRPr="00543927">
        <w:rPr>
          <w:b/>
          <w:bCs/>
          <w:highlight w:val="green"/>
          <w:u w:val="single"/>
        </w:rPr>
        <w:t>performance with liberation</w:t>
      </w:r>
      <w:r w:rsidRPr="00543927">
        <w:rPr>
          <w:sz w:val="8"/>
        </w:rPr>
        <w:t xml:space="preserve">. In Hurston's example, </w:t>
      </w:r>
      <w:r w:rsidRPr="00543927">
        <w:rPr>
          <w:b/>
          <w:bCs/>
          <w:u w:val="single"/>
        </w:rPr>
        <w:t xml:space="preserve">the </w:t>
      </w:r>
      <w:r w:rsidRPr="00543927">
        <w:rPr>
          <w:b/>
          <w:bCs/>
          <w:highlight w:val="green"/>
          <w:u w:val="single"/>
        </w:rPr>
        <w:t>white man</w:t>
      </w:r>
      <w:r w:rsidRPr="00543927">
        <w:rPr>
          <w:b/>
          <w:bCs/>
          <w:u w:val="single"/>
        </w:rPr>
        <w:t xml:space="preserve"> researcher </w:t>
      </w:r>
      <w:r w:rsidRPr="00543927">
        <w:rPr>
          <w:b/>
          <w:bCs/>
          <w:highlight w:val="green"/>
          <w:u w:val="single"/>
        </w:rPr>
        <w:t>is a fool</w:t>
      </w:r>
      <w:r w:rsidRPr="00543927">
        <w:rPr>
          <w:b/>
          <w:bCs/>
          <w:u w:val="single"/>
        </w:rPr>
        <w:t xml:space="preserve"> not </w:t>
      </w:r>
      <w:r w:rsidRPr="00543927">
        <w:rPr>
          <w:b/>
          <w:bCs/>
          <w:highlight w:val="green"/>
          <w:u w:val="single"/>
        </w:rPr>
        <w:t>because he values literacy</w:t>
      </w:r>
      <w:r w:rsidRPr="00543927">
        <w:rPr>
          <w:b/>
          <w:bCs/>
          <w:u w:val="single"/>
        </w:rPr>
        <w:t xml:space="preserve">, but because he valorized it </w:t>
      </w:r>
      <w:r w:rsidRPr="00543927">
        <w:rPr>
          <w:b/>
          <w:bCs/>
          <w:highlight w:val="green"/>
          <w:u w:val="single"/>
        </w:rPr>
        <w:t xml:space="preserve">to the exclusion of </w:t>
      </w:r>
      <w:r w:rsidRPr="00543927">
        <w:rPr>
          <w:b/>
          <w:bCs/>
          <w:u w:val="single"/>
        </w:rPr>
        <w:t xml:space="preserve">other media, other modes of </w:t>
      </w:r>
      <w:r w:rsidRPr="00543927">
        <w:rPr>
          <w:b/>
          <w:bCs/>
          <w:highlight w:val="green"/>
          <w:u w:val="single"/>
        </w:rPr>
        <w:t>knowing</w:t>
      </w:r>
      <w:r w:rsidRPr="00543927">
        <w:rPr>
          <w:b/>
          <w:bCs/>
          <w:u w:val="single"/>
        </w:rPr>
        <w:t xml:space="preserve">. </w:t>
      </w:r>
      <w:r w:rsidRPr="00543927">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543927">
        <w:rPr>
          <w:b/>
          <w:bCs/>
          <w:u w:val="single"/>
        </w:rPr>
        <w:t>separation between speech and writing, performance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papers and performances. </w:t>
      </w:r>
      <w:r w:rsidRPr="00543927">
        <w:rPr>
          <w:b/>
          <w:bCs/>
          <w:highlight w:val="green"/>
          <w:u w:val="single"/>
        </w:rPr>
        <w:t>We challenge</w:t>
      </w:r>
      <w:r w:rsidRPr="00543927">
        <w:rPr>
          <w:b/>
          <w:bCs/>
          <w:u w:val="single"/>
        </w:rPr>
        <w:t xml:space="preserve"> the </w:t>
      </w:r>
      <w:r w:rsidRPr="00543927">
        <w:rPr>
          <w:b/>
          <w:bCs/>
          <w:highlight w:val="green"/>
          <w:u w:val="single"/>
        </w:rPr>
        <w:t xml:space="preserve">hegemony </w:t>
      </w:r>
      <w:r w:rsidRPr="00543927">
        <w:rPr>
          <w:b/>
          <w:bCs/>
          <w:u w:val="single"/>
        </w:rPr>
        <w:t xml:space="preserve">of the text best </w:t>
      </w:r>
      <w:r w:rsidRPr="00543927">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543927">
        <w:rPr>
          <w:b/>
          <w:bCs/>
          <w:highlight w:val="green"/>
          <w:u w:val="single"/>
        </w:rPr>
        <w:t xml:space="preserve">performance for </w:t>
      </w:r>
      <w:r w:rsidRPr="00543927">
        <w:rPr>
          <w:b/>
          <w:bCs/>
          <w:u w:val="single"/>
        </w:rPr>
        <w:t xml:space="preserve">the </w:t>
      </w:r>
      <w:r w:rsidRPr="00543927">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543927">
        <w:rPr>
          <w:b/>
          <w:bCs/>
          <w:highlight w:val="green"/>
          <w:u w:val="single"/>
        </w:rPr>
        <w:t>Performance</w:t>
      </w:r>
      <w:r w:rsidRPr="00543927">
        <w:rPr>
          <w:b/>
          <w:bCs/>
          <w:u w:val="single"/>
        </w:rPr>
        <w:t xml:space="preserve"> studies </w:t>
      </w:r>
      <w:r w:rsidRPr="00543927">
        <w:rPr>
          <w:b/>
          <w:bCs/>
          <w:highlight w:val="green"/>
          <w:u w:val="single"/>
        </w:rPr>
        <w:t xml:space="preserve">brings </w:t>
      </w:r>
      <w:r w:rsidRPr="00543927">
        <w:rPr>
          <w:b/>
          <w:bCs/>
          <w:u w:val="single"/>
        </w:rPr>
        <w:t xml:space="preserve">this </w:t>
      </w:r>
      <w:r w:rsidRPr="00543927">
        <w:rPr>
          <w:b/>
          <w:bCs/>
          <w:highlight w:val="green"/>
          <w:u w:val="single"/>
        </w:rPr>
        <w:t>rare hybridity into</w:t>
      </w:r>
      <w:r w:rsidRPr="00543927">
        <w:rPr>
          <w:b/>
          <w:bCs/>
          <w:u w:val="single"/>
        </w:rPr>
        <w:t xml:space="preserve"> the </w:t>
      </w:r>
      <w:r w:rsidRPr="00543927">
        <w:rPr>
          <w:b/>
          <w:bCs/>
          <w:highlight w:val="green"/>
          <w:u w:val="single"/>
        </w:rPr>
        <w:t xml:space="preserve">academy, </w:t>
      </w:r>
      <w:r w:rsidRPr="00543927">
        <w:rPr>
          <w:b/>
          <w:bCs/>
          <w:u w:val="single"/>
        </w:rPr>
        <w:t xml:space="preserve">a commingling of analytical and artistic ways of knowing that </w:t>
      </w:r>
      <w:r w:rsidRPr="00543927">
        <w:rPr>
          <w:b/>
          <w:bCs/>
          <w:highlight w:val="green"/>
          <w:u w:val="single"/>
        </w:rPr>
        <w:t>unsettles</w:t>
      </w:r>
      <w:r w:rsidRPr="00543927">
        <w:rPr>
          <w:b/>
          <w:bCs/>
          <w:u w:val="single"/>
        </w:rPr>
        <w:t xml:space="preserve"> the </w:t>
      </w:r>
      <w:r w:rsidRPr="00543927">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543927">
        <w:rPr>
          <w:b/>
          <w:bCs/>
          <w:u w:val="single"/>
          <w:bdr w:val="single" w:sz="12" w:space="0" w:color="auto"/>
        </w:rPr>
        <w:t>interpreting</w:t>
      </w:r>
      <w:r w:rsidRPr="00543927">
        <w:rPr>
          <w:b/>
          <w:bCs/>
          <w:u w:val="single"/>
        </w:rPr>
        <w:t xml:space="preserve"> and making, concep- tualizing and creating. A </w:t>
      </w:r>
      <w:r w:rsidRPr="00543927">
        <w:rPr>
          <w:b/>
          <w:bCs/>
          <w:highlight w:val="green"/>
          <w:u w:val="single"/>
        </w:rPr>
        <w:t>performance</w:t>
      </w:r>
      <w:r w:rsidRPr="00543927">
        <w:rPr>
          <w:b/>
          <w:bCs/>
          <w:u w:val="single"/>
        </w:rPr>
        <w:t xml:space="preserve"> studies agenda </w:t>
      </w:r>
      <w:r w:rsidRPr="00543927">
        <w:rPr>
          <w:b/>
          <w:bCs/>
          <w:highlight w:val="green"/>
          <w:u w:val="single"/>
        </w:rPr>
        <w:t>should collapse</w:t>
      </w:r>
      <w:r w:rsidRPr="00543927">
        <w:rPr>
          <w:b/>
          <w:bCs/>
          <w:u w:val="single"/>
        </w:rPr>
        <w:t xml:space="preserve"> this </w:t>
      </w:r>
      <w:r w:rsidRPr="00543927">
        <w:rPr>
          <w:b/>
          <w:bCs/>
          <w:highlight w:val="green"/>
          <w:u w:val="single"/>
        </w:rPr>
        <w:t>divide and revitalize</w:t>
      </w:r>
      <w:r w:rsidRPr="00543927">
        <w:rPr>
          <w:b/>
          <w:bCs/>
          <w:u w:val="single"/>
        </w:rPr>
        <w:t xml:space="preserve"> the </w:t>
      </w:r>
      <w:r w:rsidRPr="00543927">
        <w:rPr>
          <w:b/>
          <w:bCs/>
          <w:highlight w:val="green"/>
          <w:u w:val="single"/>
        </w:rPr>
        <w:t xml:space="preserve">connections between </w:t>
      </w:r>
      <w:r w:rsidRPr="00543927">
        <w:rPr>
          <w:b/>
          <w:bCs/>
          <w:u w:val="single"/>
        </w:rPr>
        <w:t xml:space="preserve">artistic </w:t>
      </w:r>
      <w:r w:rsidRPr="00543927">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4BF3F1B6" w14:textId="77777777" w:rsidR="004D3C03" w:rsidRPr="003624D8" w:rsidRDefault="004D3C03" w:rsidP="004D3C03">
      <w:pPr>
        <w:pStyle w:val="Heading3"/>
      </w:pPr>
      <w:r w:rsidRPr="003624D8">
        <w:t>1AC – Topic</w:t>
      </w:r>
    </w:p>
    <w:p w14:paraId="688CB1AD" w14:textId="77777777" w:rsidR="004D3C03" w:rsidRPr="003624D8" w:rsidRDefault="004D3C03" w:rsidP="004D3C03">
      <w:pPr>
        <w:pStyle w:val="Heading4"/>
        <w:rPr>
          <w:lang w:eastAsia="zh-TW"/>
        </w:rPr>
      </w:pPr>
      <w:r w:rsidRPr="003624D8">
        <w:rPr>
          <w:lang w:eastAsia="zh-TW"/>
        </w:rPr>
        <w:t>Vote aff is I win the topic is anti-asian – a] you should reject discussions on the topic if its racist b] endorses valuable education on the way language discourse shapes the way we view the world.</w:t>
      </w:r>
    </w:p>
    <w:p w14:paraId="78891C86" w14:textId="77777777" w:rsidR="004D3C03" w:rsidRPr="003624D8" w:rsidRDefault="004D3C03" w:rsidP="004D3C03">
      <w:pPr>
        <w:pStyle w:val="Heading4"/>
      </w:pPr>
      <w:r w:rsidRPr="003624D8">
        <w:t xml:space="preserve">1] Discussion around intellectual property generates hatred of Asian Americans that forces them to leave the country. </w:t>
      </w:r>
    </w:p>
    <w:p w14:paraId="3F184959" w14:textId="77777777" w:rsidR="004D3C03" w:rsidRPr="003624D8" w:rsidRDefault="004D3C03" w:rsidP="004D3C03">
      <w:r w:rsidRPr="003624D8">
        <w:rPr>
          <w:b/>
          <w:bCs/>
        </w:rPr>
        <w:t>Lai 21</w:t>
      </w:r>
      <w:r>
        <w:rPr>
          <w:b/>
          <w:bCs/>
        </w:rPr>
        <w:t xml:space="preserve"> [Asian]</w:t>
      </w:r>
      <w:r w:rsidRPr="003624D8">
        <w:t xml:space="preserve"> Alicia Lai, 3-22-2021, "It’s Wrong to Target Asian-American Scientists for Espionage Prosecution," Scientific American, </w:t>
      </w:r>
      <w:hyperlink r:id="rId7" w:history="1">
        <w:r w:rsidRPr="003624D8">
          <w:rPr>
            <w:rStyle w:val="Hyperlink"/>
          </w:rPr>
          <w:t>https://www.scientificamerican.com/article/prosecuting-asian-american-scientists-for-espionage-is-a-shortsighted-strategy/</w:t>
        </w:r>
      </w:hyperlink>
      <w:r w:rsidRPr="003624D8">
        <w:t xml:space="preserve"> //Nato</w:t>
      </w:r>
    </w:p>
    <w:p w14:paraId="21C2C129" w14:textId="77777777" w:rsidR="004D3C03" w:rsidRPr="003624D8" w:rsidRDefault="004D3C03" w:rsidP="004D3C03">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8"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9"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10"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1"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2"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3"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4" w:history="1">
        <w:r w:rsidRPr="003624D8">
          <w:rPr>
            <w:rStyle w:val="Hyperlink"/>
            <w:sz w:val="16"/>
          </w:rPr>
          <w:t>stabbed</w:t>
        </w:r>
      </w:hyperlink>
      <w:r w:rsidRPr="003624D8">
        <w:rPr>
          <w:sz w:val="16"/>
        </w:rPr>
        <w:t xml:space="preserve"> in a Texas wholesale store, a woman </w:t>
      </w:r>
      <w:hyperlink r:id="rId15" w:history="1">
        <w:r w:rsidRPr="003624D8">
          <w:rPr>
            <w:rStyle w:val="Hyperlink"/>
            <w:sz w:val="16"/>
          </w:rPr>
          <w:t>doused with acid</w:t>
        </w:r>
      </w:hyperlink>
      <w:r w:rsidRPr="003624D8">
        <w:rPr>
          <w:sz w:val="16"/>
        </w:rPr>
        <w:t xml:space="preserve"> on her front porch in Brooklyn, a man </w:t>
      </w:r>
      <w:hyperlink r:id="rId16" w:history="1">
        <w:r w:rsidRPr="003624D8">
          <w:rPr>
            <w:rStyle w:val="Hyperlink"/>
            <w:sz w:val="16"/>
          </w:rPr>
          <w:t>knifed</w:t>
        </w:r>
      </w:hyperlink>
      <w:r w:rsidRPr="003624D8">
        <w:rPr>
          <w:sz w:val="16"/>
        </w:rPr>
        <w:t xml:space="preserve"> in Manhattan's Chinatown, a couple </w:t>
      </w:r>
      <w:hyperlink r:id="rId17" w:history="1">
        <w:r w:rsidRPr="003624D8">
          <w:rPr>
            <w:rStyle w:val="Hyperlink"/>
            <w:sz w:val="16"/>
          </w:rPr>
          <w:t>beaten</w:t>
        </w:r>
      </w:hyperlink>
      <w:r w:rsidRPr="003624D8">
        <w:rPr>
          <w:sz w:val="16"/>
        </w:rPr>
        <w:t xml:space="preserve"> with a rock in a sock in Seattle, a mother and her eight-year-old daughter </w:t>
      </w:r>
      <w:hyperlink r:id="rId18"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9"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20" w:history="1">
        <w:r w:rsidRPr="003624D8">
          <w:rPr>
            <w:rStyle w:val="Hyperlink"/>
            <w:sz w:val="16"/>
          </w:rPr>
          <w:t>have been unjustly accused</w:t>
        </w:r>
      </w:hyperlink>
      <w:r w:rsidRPr="003624D8">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1"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2"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3"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4"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5"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6" w:history="1">
        <w:r w:rsidRPr="003624D8">
          <w:rPr>
            <w:rStyle w:val="Hyperlink"/>
            <w:sz w:val="16"/>
          </w:rPr>
          <w:t>Emory University</w:t>
        </w:r>
      </w:hyperlink>
      <w:r w:rsidRPr="003624D8">
        <w:rPr>
          <w:sz w:val="16"/>
        </w:rPr>
        <w:t xml:space="preserve"> in Atlanta and </w:t>
      </w:r>
      <w:hyperlink r:id="rId27"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in the scientific community, prosecutors, legislators, agencies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innovation and economy.</w:t>
      </w:r>
    </w:p>
    <w:p w14:paraId="477915F7" w14:textId="77777777" w:rsidR="004D3C03" w:rsidRPr="003624D8" w:rsidRDefault="004D3C03" w:rsidP="004D3C03">
      <w:pPr>
        <w:pStyle w:val="Heading4"/>
      </w:pPr>
      <w:r w:rsidRPr="003624D8">
        <w:t>2] Pandemics discourse is anti – Asian and rooted in western superiority. Debates that center disease inevitably lead to the polarization of Asian culture.</w:t>
      </w:r>
    </w:p>
    <w:p w14:paraId="0B4C76EE" w14:textId="77777777" w:rsidR="004D3C03" w:rsidRPr="003624D8" w:rsidRDefault="004D3C03" w:rsidP="004D3C03">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8" w:history="1">
        <w:r w:rsidRPr="003624D8">
          <w:rPr>
            <w:rStyle w:val="Hyperlink"/>
          </w:rPr>
          <w:t>https://www.theatlantic.com/health/archive/2021/03/a-history-of-pandemic-xenophobia-racism/618421/</w:t>
        </w:r>
      </w:hyperlink>
      <w:r w:rsidRPr="003624D8">
        <w:t xml:space="preserve"> [accessed: 8/22/21] // Lydia //Recut Nato</w:t>
      </w:r>
    </w:p>
    <w:p w14:paraId="0F7B45E8" w14:textId="77777777" w:rsidR="004D3C03" w:rsidRPr="003624D8" w:rsidRDefault="004D3C03" w:rsidP="004D3C03">
      <w:pPr>
        <w:rPr>
          <w:sz w:val="16"/>
          <w:szCs w:val="16"/>
        </w:rPr>
      </w:pPr>
      <w:r w:rsidRPr="003624D8">
        <w:rPr>
          <w:sz w:val="16"/>
          <w:szCs w:val="16"/>
        </w:rPr>
        <w:t xml:space="preserve">Higgins: Back in April of last year, </w:t>
      </w:r>
      <w:hyperlink r:id="rId29"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3624D8">
        <w:rPr>
          <w:rStyle w:val="StyleUnderline"/>
        </w:rPr>
        <w:t xml:space="preserve">So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30"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1"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We see the ways in which the need to maintain trade, colonial, and resource exploitation becomes bound up with controlling particular bodies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r w:rsidRPr="003624D8">
        <w:rPr>
          <w:rStyle w:val="StyleUnderline"/>
          <w:highlight w:val="green"/>
        </w:rPr>
        <w:t>pathologization of peoples and cultur</w:t>
      </w:r>
      <w:r w:rsidRPr="003624D8">
        <w:rPr>
          <w:rStyle w:val="StyleUnderline"/>
        </w:rPr>
        <w:t>al practices as somehow distinct and different from one’s own.</w:t>
      </w:r>
      <w:r w:rsidRPr="003624D8">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073586AA" w14:textId="77777777" w:rsidR="004D3C03" w:rsidRPr="003624D8" w:rsidRDefault="004D3C03" w:rsidP="004D3C03">
      <w:pPr>
        <w:pStyle w:val="Heading3"/>
      </w:pPr>
      <w:r w:rsidRPr="003624D8">
        <w:t>1AC – Kritik</w:t>
      </w:r>
    </w:p>
    <w:p w14:paraId="2B7BCFC5" w14:textId="77777777" w:rsidR="004D3C03" w:rsidRPr="003624D8" w:rsidRDefault="004D3C03" w:rsidP="004D3C03">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47DE9241" w14:textId="77777777" w:rsidR="004D3C03" w:rsidRPr="003624D8" w:rsidRDefault="004D3C03" w:rsidP="004D3C03">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klmd recut/tagged Nato</w:t>
      </w:r>
    </w:p>
    <w:p w14:paraId="409DB1B6" w14:textId="77777777" w:rsidR="004D3C03" w:rsidRPr="003624D8" w:rsidRDefault="004D3C03" w:rsidP="004D3C03">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3624D8">
        <w:rPr>
          <w:rStyle w:val="StyleUnderline"/>
          <w:rFonts w:asciiTheme="minorHAnsi" w:hAnsiTheme="minorHAnsi" w:cstheme="minorHAnsi"/>
        </w:rPr>
        <w:t>particular parts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identitarian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7CB774BF" w14:textId="77777777" w:rsidR="004D3C03" w:rsidRPr="003624D8" w:rsidRDefault="004D3C03" w:rsidP="004D3C03">
      <w:pPr>
        <w:pStyle w:val="Heading4"/>
        <w:rPr>
          <w:rStyle w:val="Style13ptBold"/>
          <w:b/>
        </w:rPr>
      </w:pPr>
      <w:r w:rsidRPr="003624D8">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2506B73A" w14:textId="77777777" w:rsidR="004D3C03" w:rsidRPr="003624D8" w:rsidRDefault="004D3C03" w:rsidP="004D3C03">
      <w:pPr>
        <w:rPr>
          <w:sz w:val="16"/>
        </w:rPr>
      </w:pPr>
      <w:r w:rsidRPr="003624D8">
        <w:rPr>
          <w:rStyle w:val="StyleUnderline"/>
          <w:b/>
          <w:bCs/>
          <w:u w:val="none"/>
        </w:rPr>
        <w:t>Eng &amp; Han 2</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0DAFFF05" w14:textId="77777777" w:rsidR="004D3C03" w:rsidRPr="003624D8" w:rsidRDefault="004D3C03" w:rsidP="004D3C03">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“crookd</w:t>
      </w:r>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 in particular, feelings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3624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33D71937" w14:textId="77777777" w:rsidR="004D3C03" w:rsidRPr="003624D8" w:rsidRDefault="004D3C03" w:rsidP="004D3C03">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5DEF27DF" w14:textId="77777777" w:rsidR="004D3C03" w:rsidRPr="003624D8" w:rsidRDefault="004D3C03" w:rsidP="004D3C03">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//Nato</w:t>
      </w:r>
    </w:p>
    <w:p w14:paraId="3AD98E7F" w14:textId="77777777" w:rsidR="004D3C03" w:rsidRPr="003624D8" w:rsidRDefault="004D3C03" w:rsidP="004D3C03">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its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erupts, separating its</w:t>
      </w:r>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consistent in itself.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3624D8">
        <w:rPr>
          <w:rStyle w:val="StyleUnderline"/>
        </w:rPr>
        <w:t>way to obtain freedom from its own ontological limitation that the subject cannot be in-andfor itself as a whole is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473C7AF9" w14:textId="77777777" w:rsidR="004D3C03" w:rsidRPr="003624D8" w:rsidRDefault="004D3C03" w:rsidP="004D3C03">
      <w:pPr>
        <w:pStyle w:val="Heading3"/>
      </w:pPr>
      <w:r w:rsidRPr="003624D8">
        <w:t>1AC – Add On – Permutation</w:t>
      </w:r>
    </w:p>
    <w:p w14:paraId="76467E51" w14:textId="77777777" w:rsidR="004D3C03" w:rsidRPr="003624D8" w:rsidRDefault="004D3C03" w:rsidP="004D3C03">
      <w:pPr>
        <w:pStyle w:val="Heading4"/>
      </w:pPr>
      <w:r w:rsidRPr="003624D8">
        <w:t>Permutation is key – movements are stronger when coalitions are formed and there’s the net benefit of using solidarity to defy the divisiveness of the model minority.</w:t>
      </w:r>
    </w:p>
    <w:p w14:paraId="0968DDCB" w14:textId="77777777" w:rsidR="004D3C03" w:rsidRPr="003624D8" w:rsidRDefault="004D3C03" w:rsidP="004D3C03">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17116BAC" w14:textId="77777777" w:rsidR="004D3C03" w:rsidRPr="003624D8" w:rsidRDefault="004D3C03" w:rsidP="004D3C03">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125C5E6F" w14:textId="77777777" w:rsidR="004D3C03" w:rsidRDefault="004D3C03" w:rsidP="004D3C03">
      <w:pPr>
        <w:pStyle w:val="Heading3"/>
      </w:pPr>
      <w:r>
        <w:t>1AC – Add On – Perf Con</w:t>
      </w:r>
    </w:p>
    <w:p w14:paraId="7C9F7D98" w14:textId="77777777" w:rsidR="004D3C03" w:rsidRPr="00ED6FCE" w:rsidRDefault="004D3C03" w:rsidP="004D3C03">
      <w:pPr>
        <w:pStyle w:val="Heading4"/>
        <w:tabs>
          <w:tab w:val="left" w:pos="4630"/>
        </w:tabs>
      </w:pPr>
      <w:r>
        <w:t>Neoliberalism is inevitable – but perfcons are good to create a buffer zone between the ruling ideology and the subject of exclusion.</w:t>
      </w:r>
    </w:p>
    <w:p w14:paraId="0DA2360B" w14:textId="77777777" w:rsidR="004D3C03" w:rsidRPr="00ED6FCE" w:rsidRDefault="004D3C03" w:rsidP="004D3C03">
      <w:r w:rsidRPr="00ED6FCE">
        <w:rPr>
          <w:rStyle w:val="Style13ptBold"/>
        </w:rPr>
        <w:t xml:space="preserve">Kim 09 </w:t>
      </w:r>
      <w:r w:rsidRPr="00ED6FCE">
        <w:t>(Chang-Hee Kim, The Fantasy of Asian America: Identity, Ideology, and Desire) 2009 //Nato + lydia</w:t>
      </w:r>
    </w:p>
    <w:p w14:paraId="2300075C" w14:textId="77777777" w:rsidR="004D3C03" w:rsidRPr="00736C90" w:rsidRDefault="004D3C03" w:rsidP="004D3C03">
      <w:pPr>
        <w:rPr>
          <w:u w:val="single"/>
        </w:rPr>
      </w:pPr>
      <w:r w:rsidRPr="00ED6FCE">
        <w:rPr>
          <w:sz w:val="16"/>
          <w:szCs w:val="16"/>
        </w:rPr>
        <w:t>On a theoretical level, Mei-Li’s double identity, which cheats the American spectator, is concerned with the politically salient use of a so-called “</w:t>
      </w:r>
      <w:r w:rsidRPr="00DB32EF">
        <w:rPr>
          <w:rStyle w:val="StyleUnderline"/>
          <w:highlight w:val="green"/>
        </w:rPr>
        <w:t>performative contradiction</w:t>
      </w:r>
      <w:r w:rsidRPr="00ED6FCE">
        <w:rPr>
          <w:sz w:val="16"/>
          <w:szCs w:val="16"/>
        </w:rPr>
        <w:t xml:space="preserve">.” Žižek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ED6FCE">
        <w:rPr>
          <w:rStyle w:val="StyleUnderline"/>
          <w:highlight w:val="green"/>
        </w:rPr>
        <w:t>when grounded upon</w:t>
      </w:r>
      <w:r w:rsidRPr="00ED6FCE">
        <w:rPr>
          <w:rStyle w:val="StyleUnderline"/>
        </w:rPr>
        <w:t xml:space="preserve"> the </w:t>
      </w:r>
      <w:r w:rsidRPr="00ED6FCE">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ED6FCE">
        <w:rPr>
          <w:rStyle w:val="StyleUnderline"/>
          <w:highlight w:val="green"/>
        </w:rPr>
        <w:t>that contradict its</w:t>
      </w:r>
      <w:r w:rsidRPr="00ED6FCE">
        <w:rPr>
          <w:rStyle w:val="StyleUnderline"/>
        </w:rPr>
        <w:t xml:space="preserve"> </w:t>
      </w:r>
      <w:r w:rsidRPr="00ED6FCE">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ED6FCE">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Žižek likens to </w:t>
      </w:r>
      <w:r w:rsidRPr="00ED6FCE">
        <w:rPr>
          <w:rStyle w:val="StyleUnderline"/>
          <w:highlight w:val="green"/>
        </w:rPr>
        <w:t>cheating the paradoxical formation of</w:t>
      </w:r>
      <w:r w:rsidRPr="00ED6FCE">
        <w:rPr>
          <w:rStyle w:val="StyleUnderline"/>
        </w:rPr>
        <w:t xml:space="preserve"> the universal hegemony of </w:t>
      </w:r>
      <w:r w:rsidRPr="00ED6FCE">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DB32EF">
        <w:rPr>
          <w:rStyle w:val="StyleUnderline"/>
          <w:highlight w:val="green"/>
        </w:rPr>
        <w:t>progressive politics should</w:t>
      </w:r>
      <w:r w:rsidRPr="00DB32EF">
        <w:rPr>
          <w:rStyle w:val="StyleUnderline"/>
        </w:rPr>
        <w:t xml:space="preserve"> precisely </w:t>
      </w:r>
      <w:r w:rsidRPr="00DB32EF">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ED6FCE">
        <w:rPr>
          <w:rStyle w:val="StyleUnderline"/>
          <w:highlight w:val="green"/>
        </w:rPr>
        <w:t>performative</w:t>
      </w:r>
      <w:r w:rsidRPr="00ED6FCE">
        <w:rPr>
          <w:rStyle w:val="StyleUnderline"/>
        </w:rPr>
        <w:t xml:space="preserve"> locus of </w:t>
      </w:r>
      <w:r w:rsidRPr="00ED6FCE">
        <w:rPr>
          <w:rStyle w:val="StyleUnderline"/>
          <w:highlight w:val="green"/>
        </w:rPr>
        <w:t>inconsistency</w:t>
      </w:r>
      <w:r w:rsidRPr="00ED6FCE">
        <w:rPr>
          <w:rStyle w:val="StyleUnderline"/>
        </w:rPr>
        <w:t xml:space="preserve">, exclusion, and exception in the hegemonic space of the ruling ideology </w:t>
      </w:r>
      <w:r w:rsidRPr="00ED6FCE">
        <w:rPr>
          <w:rStyle w:val="StyleUnderline"/>
          <w:highlight w:val="green"/>
        </w:rPr>
        <w:t>as a</w:t>
      </w:r>
      <w:r w:rsidRPr="00ED6FCE">
        <w:rPr>
          <w:rStyle w:val="StyleUnderline"/>
        </w:rPr>
        <w:t xml:space="preserve"> kind of </w:t>
      </w:r>
      <w:r w:rsidRPr="00ED6FCE">
        <w:rPr>
          <w:rStyle w:val="StyleUnderline"/>
          <w:highlight w:val="green"/>
        </w:rPr>
        <w:t>buffer zone</w:t>
      </w:r>
      <w:r w:rsidRPr="00ED6FCE">
        <w:rPr>
          <w:rStyle w:val="StyleUnderline"/>
        </w:rPr>
        <w:t xml:space="preserve"> </w:t>
      </w:r>
      <w:r w:rsidRPr="00ED6FCE">
        <w:rPr>
          <w:rStyle w:val="StyleUnderline"/>
          <w:highlight w:val="green"/>
        </w:rPr>
        <w:t>between the</w:t>
      </w:r>
      <w:r w:rsidRPr="00ED6FCE">
        <w:rPr>
          <w:rStyle w:val="StyleUnderline"/>
        </w:rPr>
        <w:t xml:space="preserve"> universal (the </w:t>
      </w:r>
      <w:r w:rsidRPr="00ED6FCE">
        <w:rPr>
          <w:rStyle w:val="StyleUnderline"/>
          <w:highlight w:val="green"/>
        </w:rPr>
        <w:t>ruling ideology</w:t>
      </w:r>
      <w:r w:rsidRPr="00ED6FCE">
        <w:rPr>
          <w:rStyle w:val="StyleUnderline"/>
        </w:rPr>
        <w:t xml:space="preserve">) </w:t>
      </w:r>
      <w:r w:rsidRPr="00ED6FCE">
        <w:rPr>
          <w:rStyle w:val="StyleUnderline"/>
          <w:highlight w:val="green"/>
        </w:rPr>
        <w:t>and</w:t>
      </w:r>
      <w:r w:rsidRPr="00ED6FCE">
        <w:rPr>
          <w:rStyle w:val="StyleUnderline"/>
        </w:rPr>
        <w:t xml:space="preserve"> the particular (the </w:t>
      </w:r>
      <w:r w:rsidRPr="00ED6FCE">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DB32EF">
        <w:rPr>
          <w:rStyle w:val="StyleUnderline"/>
          <w:highlight w:val="green"/>
        </w:rPr>
        <w:t>short circuit</w:t>
      </w:r>
      <w:r w:rsidRPr="00ED6FCE">
        <w:rPr>
          <w:rStyle w:val="StyleUnderline"/>
        </w:rPr>
        <w:t xml:space="preserve"> between </w:t>
      </w:r>
      <w:r w:rsidRPr="00DB32EF">
        <w:rPr>
          <w:rStyle w:val="StyleUnderline"/>
          <w:highlight w:val="green"/>
        </w:rPr>
        <w:t>them</w:t>
      </w:r>
      <w:r w:rsidRPr="00ED6FCE">
        <w:rPr>
          <w:rStyle w:val="StyleUnderline"/>
        </w:rPr>
        <w:t>, for the act of cheating is what they both want from each other for their own sake. I</w:t>
      </w:r>
      <w:r w:rsidRPr="00ED6FCE">
        <w:rPr>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ED6FCE">
        <w:rPr>
          <w:rStyle w:val="StyleUnderline"/>
          <w:highlight w:val="green"/>
        </w:rPr>
        <w:t>The performative</w:t>
      </w:r>
      <w:r w:rsidRPr="00ED6FCE">
        <w:rPr>
          <w:rStyle w:val="StyleUnderline"/>
        </w:rPr>
        <w:t xml:space="preserve"> </w:t>
      </w:r>
      <w:r w:rsidRPr="00ED6FCE">
        <w:rPr>
          <w:rStyle w:val="StyleUnderline"/>
          <w:highlight w:val="green"/>
        </w:rPr>
        <w:t>contradiction of</w:t>
      </w:r>
      <w:r w:rsidRPr="00ED6FCE">
        <w:rPr>
          <w:rStyle w:val="StyleUnderline"/>
        </w:rPr>
        <w:t xml:space="preserve"> the U.S. </w:t>
      </w:r>
      <w:r w:rsidRPr="00ED6FCE">
        <w:rPr>
          <w:rStyle w:val="StyleUnderline"/>
          <w:highlight w:val="green"/>
        </w:rPr>
        <w:t>neoliberal expansionism</w:t>
      </w:r>
      <w:r w:rsidRPr="00ED6FCE">
        <w:rPr>
          <w:rStyle w:val="StyleUnderline"/>
        </w:rPr>
        <w:t xml:space="preserve"> </w:t>
      </w:r>
      <w:r w:rsidRPr="00ED6FCE">
        <w:rPr>
          <w:rStyle w:val="StyleUnderline"/>
          <w:highlight w:val="green"/>
        </w:rPr>
        <w:t>enables Mei-Li</w:t>
      </w:r>
      <w:r w:rsidRPr="00ED6FCE">
        <w:rPr>
          <w:rStyle w:val="StyleUnderline"/>
        </w:rPr>
        <w:t xml:space="preserve"> </w:t>
      </w:r>
      <w:r w:rsidRPr="00ED6FCE">
        <w:rPr>
          <w:rStyle w:val="StyleUnderline"/>
          <w:highlight w:val="green"/>
        </w:rPr>
        <w:t>to become</w:t>
      </w:r>
      <w:r w:rsidRPr="00ED6FCE">
        <w:rPr>
          <w:rStyle w:val="StyleUnderline"/>
        </w:rPr>
        <w:t xml:space="preserve"> the inconsistent </w:t>
      </w:r>
      <w:r w:rsidRPr="00ED6FCE">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DB32EF">
        <w:rPr>
          <w:rStyle w:val="StyleUnderline"/>
          <w:highlight w:val="green"/>
        </w:rPr>
        <w:t>double identity</w:t>
      </w:r>
      <w:r w:rsidRPr="00ED6FCE">
        <w:rPr>
          <w:rStyle w:val="StyleUnderline"/>
        </w:rPr>
        <w:t xml:space="preserve"> bears upon her politically-salient </w:t>
      </w:r>
      <w:r w:rsidRPr="00DB32EF">
        <w:rPr>
          <w:rStyle w:val="StyleUnderline"/>
          <w:highlight w:val="green"/>
        </w:rPr>
        <w:t>use</w:t>
      </w:r>
      <w:r w:rsidRPr="00ED6FCE">
        <w:rPr>
          <w:rStyle w:val="StyleUnderline"/>
        </w:rPr>
        <w:t xml:space="preserve"> of “</w:t>
      </w:r>
      <w:r w:rsidRPr="00DB32EF">
        <w:rPr>
          <w:rStyle w:val="StyleUnderline"/>
          <w:highlight w:val="green"/>
        </w:rPr>
        <w:t>performative contradiction</w:t>
      </w:r>
      <w:r w:rsidRPr="00ED6FCE">
        <w:rPr>
          <w:rStyle w:val="StyleUnderline"/>
        </w:rPr>
        <w:t xml:space="preserve">,” by which she </w:t>
      </w:r>
      <w:r w:rsidRPr="00DB32EF">
        <w:rPr>
          <w:rStyle w:val="StyleUnderline"/>
          <w:highlight w:val="green"/>
        </w:rPr>
        <w:t>becomes a member of</w:t>
      </w:r>
      <w:r w:rsidRPr="00ED6FCE">
        <w:rPr>
          <w:rStyle w:val="StyleUnderline"/>
        </w:rPr>
        <w:t xml:space="preserve"> American civil </w:t>
      </w:r>
      <w:r w:rsidRPr="00DB32EF">
        <w:rPr>
          <w:rStyle w:val="StyleUnderline"/>
          <w:highlight w:val="green"/>
        </w:rPr>
        <w:t>society</w:t>
      </w:r>
      <w:r w:rsidRPr="00ED6FCE">
        <w:rPr>
          <w:rStyle w:val="StyleUnderline"/>
        </w:rPr>
        <w:t xml:space="preserve"> with a free but pretended choice—namely, a choice only to become American and thus civilized.</w:t>
      </w:r>
    </w:p>
    <w:p w14:paraId="53271336" w14:textId="77777777" w:rsidR="004D3C03" w:rsidRPr="003624D8" w:rsidRDefault="004D3C03" w:rsidP="004D3C03">
      <w:pPr>
        <w:pStyle w:val="Heading3"/>
      </w:pPr>
      <w:r w:rsidRPr="003624D8">
        <w:t>1AC – Theory</w:t>
      </w:r>
    </w:p>
    <w:p w14:paraId="1D18E0B3" w14:textId="77777777" w:rsidR="004D3C03" w:rsidRPr="003624D8" w:rsidRDefault="004D3C03" w:rsidP="004D3C03">
      <w:pPr>
        <w:pStyle w:val="Heading4"/>
        <w:rPr>
          <w:bCs/>
          <w:color w:val="000000" w:themeColor="text1"/>
          <w:szCs w:val="28"/>
        </w:rPr>
      </w:pPr>
      <w:r w:rsidRPr="003624D8">
        <w:t xml:space="preserve">Aff gets 1AR theory, DTD, no RVI, CI – a] key to check abuse against white practices b] indicts your orientation towards anti Asian structures c] RVIs is a form of white reparations of harshly punishing minorities for small mistakes d] </w:t>
      </w:r>
      <w:r w:rsidRPr="003624D8">
        <w:rPr>
          <w:bCs/>
          <w:color w:val="000000" w:themeColor="text1"/>
          <w:szCs w:val="28"/>
        </w:rPr>
        <w:t>Only terminal impact on theory is anti asianness, fairness and education that require the oppression of Asian bodies is violent.</w:t>
      </w:r>
    </w:p>
    <w:p w14:paraId="5E7103F3" w14:textId="77777777" w:rsidR="004D3C03" w:rsidRPr="003624D8" w:rsidRDefault="004D3C03" w:rsidP="004D3C03"/>
    <w:p w14:paraId="30B161B6" w14:textId="77777777" w:rsidR="004D3C03" w:rsidRPr="003624D8" w:rsidRDefault="004D3C03" w:rsidP="004D3C03">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1FFE5431" w14:textId="77777777" w:rsidR="004D3C03" w:rsidRPr="003624D8" w:rsidRDefault="004D3C03" w:rsidP="004D3C03">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7AF0A3CE" w14:textId="77777777" w:rsidR="004D3C03" w:rsidRPr="003624D8" w:rsidRDefault="004D3C03" w:rsidP="004D3C03">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7CC90507" w14:textId="77777777" w:rsidR="004D3C03" w:rsidRPr="003624D8" w:rsidRDefault="004D3C03" w:rsidP="004D3C03">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46D2CCA9" w14:textId="77777777" w:rsidR="004D3C03" w:rsidRPr="003624D8" w:rsidRDefault="004D3C03" w:rsidP="004D3C03">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2002579F" w14:textId="77777777" w:rsidR="004D3C03" w:rsidRDefault="004D3C03" w:rsidP="004D3C03"/>
    <w:p w14:paraId="14E83BA4" w14:textId="77777777" w:rsidR="004D3C03" w:rsidRPr="00915738" w:rsidRDefault="004D3C03" w:rsidP="004D3C03">
      <w:pPr>
        <w:pStyle w:val="Heading4"/>
      </w:pPr>
      <w:r w:rsidRPr="00915738">
        <w:t>ROB Before T</w:t>
      </w:r>
    </w:p>
    <w:p w14:paraId="2C44C3FE" w14:textId="77777777" w:rsidR="004D3C03" w:rsidRPr="00915738" w:rsidRDefault="004D3C03" w:rsidP="004D3C03">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bc that is out of round</w:t>
      </w:r>
    </w:p>
    <w:p w14:paraId="651FB0B4" w14:textId="77777777" w:rsidR="004D3C03" w:rsidRPr="00915738" w:rsidRDefault="004D3C03" w:rsidP="004D3C03">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0BCAC388" w14:textId="77777777" w:rsidR="004D3C03" w:rsidRPr="00915738" w:rsidRDefault="004D3C03" w:rsidP="004D3C03">
      <w:pPr>
        <w:pStyle w:val="Heading4"/>
      </w:pPr>
      <w:r w:rsidRPr="00915738">
        <w:t>C</w:t>
      </w:r>
      <w:r>
        <w:t>]</w:t>
      </w:r>
      <w:r w:rsidRPr="00915738">
        <w:t xml:space="preserve"> </w:t>
      </w:r>
      <w:r>
        <w:t xml:space="preserve">Lexicality – </w:t>
      </w:r>
      <w:r w:rsidRPr="00915738">
        <w:t xml:space="preserve">Theory speaks to a fair space but my ROB evidence says that those spaces can't exist prior to the aff because they're </w:t>
      </w:r>
      <w:r>
        <w:t>anti asian</w:t>
      </w:r>
    </w:p>
    <w:p w14:paraId="7CBBFF96" w14:textId="77777777" w:rsidR="004D3C03" w:rsidRPr="00915738" w:rsidRDefault="004D3C03" w:rsidP="004D3C03">
      <w:pPr>
        <w:pStyle w:val="Heading4"/>
      </w:pPr>
      <w:r>
        <w:t>D]</w:t>
      </w:r>
      <w:r w:rsidRPr="00915738">
        <w:t xml:space="preserve"> Side Constraint- the kritik sets out a problem in society and the ROB attempts to resolve it otherwise that societal bias can never be solved and influences theory</w:t>
      </w:r>
    </w:p>
    <w:p w14:paraId="53490CC3" w14:textId="77777777" w:rsidR="004D3C03" w:rsidRDefault="004D3C03" w:rsidP="004D3C03"/>
    <w:p w14:paraId="347B64A4" w14:textId="77777777" w:rsidR="004D3C03" w:rsidRPr="001C26F3" w:rsidRDefault="004D3C03" w:rsidP="004D3C03">
      <w:pPr>
        <w:pStyle w:val="Heading4"/>
        <w:rPr>
          <w:rFonts w:asciiTheme="minorHAnsi" w:hAnsiTheme="minorHAnsi" w:cstheme="majorHAnsi"/>
        </w:rPr>
      </w:pPr>
      <w:r w:rsidRPr="001C26F3">
        <w:rPr>
          <w:rFonts w:asciiTheme="minorHAnsi" w:hAnsiTheme="minorHAnsi" w:cstheme="majorHAnsi"/>
        </w:rPr>
        <w:t xml:space="preserve">Form over content – </w:t>
      </w:r>
    </w:p>
    <w:p w14:paraId="7CD0AC36" w14:textId="77777777" w:rsidR="004D3C03" w:rsidRPr="001C26F3" w:rsidRDefault="004D3C03" w:rsidP="004D3C03">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6C6B7C24" w14:textId="77777777" w:rsidR="004D3C03" w:rsidRPr="00D54D40" w:rsidRDefault="004D3C03" w:rsidP="004D3C03">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both of these mean that you should evaluate the K as a side-constraint on how we view things like the aff. </w:t>
      </w:r>
    </w:p>
    <w:p w14:paraId="728659E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6ED4"/>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6ED4"/>
    <w:rsid w:val="00407037"/>
    <w:rsid w:val="004605D6"/>
    <w:rsid w:val="004C60E8"/>
    <w:rsid w:val="004D3C03"/>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A7B5"/>
  <w15:chartTrackingRefBased/>
  <w15:docId w15:val="{E17BABE6-8880-43FA-812D-1E11FD83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C03"/>
    <w:rPr>
      <w:rFonts w:ascii="Calibri" w:hAnsi="Calibri" w:cs="Calibri"/>
      <w:sz w:val="28"/>
    </w:rPr>
  </w:style>
  <w:style w:type="paragraph" w:styleId="Heading1">
    <w:name w:val="heading 1"/>
    <w:aliases w:val="Pocket"/>
    <w:basedOn w:val="Normal"/>
    <w:next w:val="Normal"/>
    <w:link w:val="Heading1Char"/>
    <w:qFormat/>
    <w:rsid w:val="003B6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6E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3B6E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3B6ED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B6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ED4"/>
  </w:style>
  <w:style w:type="character" w:customStyle="1" w:styleId="Heading1Char">
    <w:name w:val="Heading 1 Char"/>
    <w:aliases w:val="Pocket Char"/>
    <w:basedOn w:val="DefaultParagraphFont"/>
    <w:link w:val="Heading1"/>
    <w:rsid w:val="003B6E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6ED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3B6ED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B6ED4"/>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3B6ED4"/>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6ED4"/>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B6ED4"/>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3B6ED4"/>
    <w:rPr>
      <w:color w:val="auto"/>
      <w:u w:val="none"/>
    </w:rPr>
  </w:style>
  <w:style w:type="character" w:styleId="FollowedHyperlink">
    <w:name w:val="FollowedHyperlink"/>
    <w:basedOn w:val="DefaultParagraphFont"/>
    <w:uiPriority w:val="99"/>
    <w:semiHidden/>
    <w:unhideWhenUsed/>
    <w:rsid w:val="003B6ED4"/>
    <w:rPr>
      <w:color w:val="auto"/>
      <w:u w:val="none"/>
    </w:rPr>
  </w:style>
  <w:style w:type="paragraph" w:customStyle="1" w:styleId="textbold">
    <w:name w:val="text bold"/>
    <w:basedOn w:val="Normal"/>
    <w:link w:val="Emphasis"/>
    <w:uiPriority w:val="7"/>
    <w:qFormat/>
    <w:rsid w:val="004D3C0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hyperlink" Target="https://www.hopkinsmedicine.org/news/articles/xenophobia-in-the-time-of-quarantines" TargetMode="Externa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hyperlink" Target="https://www.theatlantic.com/health/archive/2021/03/a-history-of-pandemic-xenophobia-racism/618421/" TargetMode="Externa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31" Type="http://schemas.openxmlformats.org/officeDocument/2006/relationships/hyperlink" Target="https://www.penguinrandomhouse.com/books/588965/clean-by-james-hamblin/"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 Id="rId30" Type="http://schemas.openxmlformats.org/officeDocument/2006/relationships/hyperlink" Target="https://www.basicbooks.com/titles/erika-lee/america-for-americans/9781541672598/" TargetMode="External"/><Relationship Id="rId8" Type="http://schemas.openxmlformats.org/officeDocument/2006/relationships/hyperlink" Target="https://www.nytimes.com/2001/02/04/us/the-making-of-a-suspect-the-case-of-wen-ho-le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18020</Words>
  <Characters>102719</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2</cp:revision>
  <dcterms:created xsi:type="dcterms:W3CDTF">2021-10-16T15:48:00Z</dcterms:created>
  <dcterms:modified xsi:type="dcterms:W3CDTF">2021-10-16T15:48:00Z</dcterms:modified>
</cp:coreProperties>
</file>