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80553E" w14:textId="57D9BAC7" w:rsidR="00B962D6" w:rsidRPr="00566BC9" w:rsidRDefault="00B962D6" w:rsidP="00B962D6">
      <w:pPr>
        <w:pStyle w:val="Heading2"/>
      </w:pPr>
      <w:r w:rsidRPr="00566BC9">
        <w:t>1</w:t>
      </w:r>
    </w:p>
    <w:p w14:paraId="2FDB101B" w14:textId="4C928D39" w:rsidR="00B962D6" w:rsidRPr="00566BC9" w:rsidRDefault="00B962D6" w:rsidP="00B962D6"/>
    <w:p w14:paraId="43AE2074" w14:textId="77777777" w:rsidR="00B962D6" w:rsidRPr="00566BC9" w:rsidRDefault="00B962D6" w:rsidP="00B962D6">
      <w:pPr>
        <w:pStyle w:val="Heading4"/>
        <w:rPr>
          <w:rFonts w:cs="Calibri"/>
        </w:rPr>
      </w:pPr>
      <w:r w:rsidRPr="00566BC9">
        <w:rPr>
          <w:rFonts w:cs="Calibri"/>
        </w:rPr>
        <w:t>Permissibility and presumption negate – a.  the resolution indicates the affirmative has to prove an obligation, and permissibility would deny the existence of an obligation b. Statements are more often false than true because any part can be false so negate because the aff is probably false</w:t>
      </w:r>
    </w:p>
    <w:p w14:paraId="0A1FCE1F" w14:textId="77777777" w:rsidR="00B962D6" w:rsidRPr="00566BC9" w:rsidRDefault="00B962D6" w:rsidP="00B962D6"/>
    <w:p w14:paraId="013335C9" w14:textId="77777777" w:rsidR="00B962D6" w:rsidRPr="00566BC9" w:rsidRDefault="00B962D6" w:rsidP="00B962D6">
      <w:pPr>
        <w:pStyle w:val="Heading4"/>
        <w:rPr>
          <w:rFonts w:eastAsia="Times New Roman"/>
          <w:color w:val="000000" w:themeColor="text1"/>
          <w:shd w:val="clear" w:color="auto" w:fill="FFFFFF"/>
          <w:lang w:eastAsia="zh-CN"/>
        </w:rPr>
      </w:pPr>
      <w:r w:rsidRPr="00566BC9">
        <w:rPr>
          <w:rFonts w:eastAsia="Times New Roman"/>
          <w:color w:val="000000" w:themeColor="text1"/>
          <w:shd w:val="clear" w:color="auto" w:fill="FFFFFF"/>
          <w:lang w:eastAsia="zh-CN"/>
        </w:rPr>
        <w:t>The aff burden is to prove that the resolutional statement is logical, and the reciprocal neg burden is to prove that the resolutional statement is illogical.</w:t>
      </w:r>
    </w:p>
    <w:p w14:paraId="24A30E2D" w14:textId="77777777" w:rsidR="00B962D6" w:rsidRPr="00566BC9" w:rsidRDefault="00B962D6" w:rsidP="00B962D6">
      <w:pPr>
        <w:rPr>
          <w:lang w:eastAsia="zh-CN"/>
        </w:rPr>
      </w:pPr>
    </w:p>
    <w:p w14:paraId="1E63A9FF" w14:textId="77777777" w:rsidR="00B962D6" w:rsidRPr="00566BC9" w:rsidRDefault="00B962D6" w:rsidP="00B962D6">
      <w:pPr>
        <w:pStyle w:val="Heading4"/>
        <w:rPr>
          <w:rFonts w:eastAsia="Times New Roman"/>
          <w:color w:val="000000" w:themeColor="text1"/>
          <w:shd w:val="clear" w:color="auto" w:fill="FFFFFF"/>
          <w:lang w:eastAsia="zh-CN"/>
        </w:rPr>
      </w:pPr>
      <w:r w:rsidRPr="00566BC9">
        <w:rPr>
          <w:rFonts w:eastAsia="Times New Roman"/>
          <w:color w:val="000000" w:themeColor="text1"/>
          <w:shd w:val="clear" w:color="auto" w:fill="FFFFFF"/>
          <w:lang w:eastAsia="zh-CN"/>
        </w:rPr>
        <w:t>Prefer:</w:t>
      </w:r>
    </w:p>
    <w:p w14:paraId="707D4BDA" w14:textId="77777777" w:rsidR="00B962D6" w:rsidRPr="00566BC9" w:rsidRDefault="00B962D6" w:rsidP="00B962D6">
      <w:pPr>
        <w:pStyle w:val="Heading4"/>
      </w:pPr>
      <w:r w:rsidRPr="00566BC9">
        <w:t>1. Text – Oxford Dictionary defines ought as “</w:t>
      </w:r>
      <w:r w:rsidRPr="00566BC9">
        <w:rPr>
          <w:u w:val="single"/>
        </w:rPr>
        <w:t>used to indicate something that is probable</w:t>
      </w:r>
      <w:r w:rsidRPr="00566BC9">
        <w:t>.”</w:t>
      </w:r>
    </w:p>
    <w:p w14:paraId="11D3D2D6" w14:textId="77777777" w:rsidR="00B962D6" w:rsidRPr="00566BC9" w:rsidRDefault="008E6CBE" w:rsidP="00B962D6">
      <w:pPr>
        <w:rPr>
          <w:sz w:val="16"/>
          <w:szCs w:val="16"/>
        </w:rPr>
      </w:pPr>
      <w:hyperlink r:id="rId9" w:history="1">
        <w:r w:rsidR="00B962D6" w:rsidRPr="00566BC9">
          <w:rPr>
            <w:rStyle w:val="Hyperlink"/>
            <w:sz w:val="16"/>
            <w:szCs w:val="16"/>
          </w:rPr>
          <w:t>https://en.oxforddictionaries.com/definition/ought //</w:t>
        </w:r>
      </w:hyperlink>
      <w:r w:rsidR="00B962D6" w:rsidRPr="00566BC9">
        <w:rPr>
          <w:sz w:val="16"/>
          <w:szCs w:val="16"/>
        </w:rPr>
        <w:t>Massa</w:t>
      </w:r>
    </w:p>
    <w:p w14:paraId="064C1584" w14:textId="77777777" w:rsidR="00B962D6" w:rsidRPr="00566BC9" w:rsidRDefault="00B962D6" w:rsidP="00B962D6">
      <w:pPr>
        <w:pStyle w:val="Heading4"/>
      </w:pPr>
      <w:r w:rsidRPr="00566BC9">
        <w:t>Ought is “</w:t>
      </w:r>
      <w:r w:rsidRPr="00566BC9">
        <w:rPr>
          <w:u w:val="single"/>
        </w:rPr>
        <w:t>used to express logical consequence</w:t>
      </w:r>
      <w:r w:rsidRPr="00566BC9">
        <w:t xml:space="preserve">” as defined by Merriam-Webster </w:t>
      </w:r>
    </w:p>
    <w:p w14:paraId="2FE21E27" w14:textId="77777777" w:rsidR="00B962D6" w:rsidRPr="00566BC9" w:rsidRDefault="00B962D6" w:rsidP="00B962D6">
      <w:pPr>
        <w:rPr>
          <w:sz w:val="16"/>
          <w:szCs w:val="16"/>
        </w:rPr>
      </w:pPr>
      <w:r w:rsidRPr="00566BC9">
        <w:rPr>
          <w:sz w:val="16"/>
          <w:szCs w:val="16"/>
        </w:rPr>
        <w:t>(</w:t>
      </w:r>
      <w:hyperlink r:id="rId10" w:history="1">
        <w:r w:rsidRPr="00566BC9">
          <w:rPr>
            <w:rStyle w:val="Hyperlink"/>
            <w:sz w:val="16"/>
            <w:szCs w:val="16"/>
          </w:rPr>
          <w:t>http://www.merriam-webster.com/dictionary/ought</w:t>
        </w:r>
      </w:hyperlink>
      <w:r w:rsidRPr="00566BC9">
        <w:rPr>
          <w:sz w:val="16"/>
          <w:szCs w:val="16"/>
        </w:rPr>
        <w:t>) //Massa</w:t>
      </w:r>
    </w:p>
    <w:p w14:paraId="10AB96A9" w14:textId="77777777" w:rsidR="00B962D6" w:rsidRPr="00566BC9" w:rsidRDefault="00B962D6" w:rsidP="00B962D6">
      <w:pPr>
        <w:pStyle w:val="Heading4"/>
      </w:pPr>
      <w:r w:rsidRPr="00566BC9">
        <w:t xml:space="preserve">2. Debatability – a) my interp means debates focus on empirics about squo trends rather than irresolvable abstract principles that’ve been argued for years b) Moral oughts cannot guide action. </w:t>
      </w:r>
    </w:p>
    <w:p w14:paraId="21BF98BA" w14:textId="77777777" w:rsidR="00B962D6" w:rsidRPr="00566BC9" w:rsidRDefault="00B962D6" w:rsidP="00B962D6">
      <w:pPr>
        <w:rPr>
          <w:sz w:val="16"/>
          <w:szCs w:val="16"/>
        </w:rPr>
      </w:pPr>
      <w:r w:rsidRPr="00566BC9">
        <w:rPr>
          <w:b/>
          <w:szCs w:val="26"/>
          <w:u w:val="single"/>
        </w:rPr>
        <w:t>Gray</w:t>
      </w:r>
      <w:r w:rsidRPr="00566BC9">
        <w:rPr>
          <w:b/>
          <w:sz w:val="16"/>
          <w:szCs w:val="16"/>
        </w:rPr>
        <w:t xml:space="preserve">, </w:t>
      </w:r>
      <w:r w:rsidRPr="00566BC9">
        <w:rPr>
          <w:sz w:val="16"/>
          <w:szCs w:val="16"/>
        </w:rPr>
        <w:t xml:space="preserve">Grey, JW. "The Is/Ought Gap: How Do We Get "Ought" from "Is?"" </w:t>
      </w:r>
      <w:r w:rsidRPr="00566BC9">
        <w:rPr>
          <w:i/>
          <w:iCs/>
          <w:sz w:val="16"/>
          <w:szCs w:val="16"/>
        </w:rPr>
        <w:t>Ethical Realism</w:t>
      </w:r>
      <w:r w:rsidRPr="00566BC9">
        <w:rPr>
          <w:sz w:val="16"/>
          <w:szCs w:val="16"/>
        </w:rPr>
        <w:t>. N.p., 19 July 2011. Web. 28 Oct. 2015. //Massa</w:t>
      </w:r>
    </w:p>
    <w:p w14:paraId="4E52EE69" w14:textId="77777777" w:rsidR="00B962D6" w:rsidRPr="00566BC9" w:rsidRDefault="00B962D6" w:rsidP="00B962D6">
      <w:r w:rsidRPr="00566BC9">
        <w:rPr>
          <w:b/>
          <w:szCs w:val="26"/>
          <w:highlight w:val="green"/>
          <w:u w:val="single"/>
        </w:rPr>
        <w:t>The is/ought gap is a problem in moral philosophy</w:t>
      </w:r>
      <w:r w:rsidRPr="00566BC9">
        <w:rPr>
          <w:b/>
          <w:szCs w:val="26"/>
          <w:u w:val="single"/>
        </w:rPr>
        <w:t xml:space="preserve"> where what is the case and what ought to be the case seem quite different, and it presents itself as the following question</w:t>
      </w:r>
      <w:r w:rsidRPr="00566BC9">
        <w:t xml:space="preserve"> </w:t>
      </w:r>
      <w:r w:rsidRPr="00566BC9">
        <w:rPr>
          <w:szCs w:val="16"/>
        </w:rPr>
        <w:t>to David Hume:</w:t>
      </w:r>
      <w:r w:rsidRPr="00566BC9">
        <w:t xml:space="preserve"> </w:t>
      </w:r>
      <w:r w:rsidRPr="00566BC9">
        <w:rPr>
          <w:b/>
          <w:szCs w:val="26"/>
          <w:highlight w:val="green"/>
          <w:u w:val="single"/>
        </w:rPr>
        <w:t xml:space="preserve">How do we </w:t>
      </w:r>
      <w:r w:rsidRPr="00566BC9">
        <w:rPr>
          <w:b/>
          <w:i/>
          <w:iCs/>
          <w:szCs w:val="26"/>
          <w:highlight w:val="green"/>
          <w:u w:val="single"/>
        </w:rPr>
        <w:t>know</w:t>
      </w:r>
      <w:r w:rsidRPr="00566BC9">
        <w:rPr>
          <w:b/>
          <w:szCs w:val="26"/>
          <w:highlight w:val="green"/>
          <w:u w:val="single"/>
        </w:rPr>
        <w:t xml:space="preserve"> what</w:t>
      </w:r>
      <w:r w:rsidRPr="00566BC9">
        <w:rPr>
          <w:b/>
          <w:szCs w:val="26"/>
          <w:u w:val="single"/>
        </w:rPr>
        <w:t xml:space="preserve"> morally </w:t>
      </w:r>
      <w:r w:rsidRPr="00566BC9">
        <w:rPr>
          <w:b/>
          <w:szCs w:val="26"/>
          <w:highlight w:val="green"/>
          <w:u w:val="single"/>
        </w:rPr>
        <w:t>ought to be</w:t>
      </w:r>
      <w:r w:rsidRPr="00566BC9">
        <w:rPr>
          <w:b/>
          <w:szCs w:val="26"/>
          <w:u w:val="single"/>
        </w:rPr>
        <w:t xml:space="preserve"> the case </w:t>
      </w:r>
      <w:r w:rsidRPr="00566BC9">
        <w:rPr>
          <w:b/>
          <w:szCs w:val="26"/>
          <w:highlight w:val="green"/>
          <w:u w:val="single"/>
        </w:rPr>
        <w:t>from what is</w:t>
      </w:r>
      <w:r w:rsidRPr="00566BC9">
        <w:rPr>
          <w:b/>
          <w:szCs w:val="26"/>
          <w:u w:val="single"/>
        </w:rPr>
        <w:t xml:space="preserve"> the case?</w:t>
      </w:r>
      <w:r w:rsidRPr="00566BC9">
        <w:t xml:space="preserve"> </w:t>
      </w:r>
      <w:r w:rsidRPr="00566BC9">
        <w:rPr>
          <w:szCs w:val="16"/>
        </w:rPr>
        <w:t>Hume posed the question in A Treatise of Human Nature Book III Part I Section I: In</w:t>
      </w:r>
      <w:r w:rsidRPr="00566BC9">
        <w:t xml:space="preserve"> </w:t>
      </w:r>
      <w:r w:rsidRPr="00566BC9">
        <w:rPr>
          <w:b/>
          <w:szCs w:val="26"/>
          <w:u w:val="single"/>
        </w:rPr>
        <w:t xml:space="preserve">every system of </w:t>
      </w:r>
      <w:r w:rsidRPr="00566BC9">
        <w:rPr>
          <w:b/>
          <w:szCs w:val="26"/>
          <w:highlight w:val="green"/>
          <w:u w:val="single"/>
        </w:rPr>
        <w:t>morality</w:t>
      </w:r>
      <w:r w:rsidRPr="00566BC9">
        <w:rPr>
          <w:szCs w:val="16"/>
        </w:rPr>
        <w:t>, which I have hitherto met with, I have always remark’d that the author proceeds for some time in the ordinary way of reasoning, and establishes the being of a God, or makes observations concerning human affairs, when of a sudden I am surpriz’d to find, that instead of the usual copulations of propositions, is and is not, I meet with no proposition that is not connected with an ought, or an ought not. This change</w:t>
      </w:r>
      <w:r w:rsidRPr="00566BC9">
        <w:t xml:space="preserve"> </w:t>
      </w:r>
      <w:r w:rsidRPr="00566BC9">
        <w:rPr>
          <w:b/>
          <w:szCs w:val="26"/>
          <w:highlight w:val="green"/>
          <w:u w:val="single"/>
        </w:rPr>
        <w:t>is imperceptible</w:t>
      </w:r>
      <w:r w:rsidRPr="00566BC9">
        <w:rPr>
          <w:szCs w:val="16"/>
        </w:rPr>
        <w:t>; but is, however, of the last consequence.</w:t>
      </w:r>
      <w:r w:rsidRPr="00566BC9">
        <w:t xml:space="preserve"> </w:t>
      </w:r>
      <w:r w:rsidRPr="00566BC9">
        <w:rPr>
          <w:b/>
          <w:szCs w:val="26"/>
          <w:u w:val="single"/>
        </w:rPr>
        <w:t>For as this ought</w:t>
      </w:r>
      <w:r w:rsidRPr="00566BC9">
        <w:rPr>
          <w:szCs w:val="16"/>
        </w:rPr>
        <w:t xml:space="preserve">, or ought not, </w:t>
      </w:r>
      <w:r w:rsidRPr="00566BC9">
        <w:rPr>
          <w:b/>
          <w:szCs w:val="26"/>
          <w:u w:val="single"/>
        </w:rPr>
        <w:t>expresses some new relation</w:t>
      </w:r>
      <w:r w:rsidRPr="00566BC9">
        <w:t xml:space="preserve"> </w:t>
      </w:r>
      <w:r w:rsidRPr="00566BC9">
        <w:rPr>
          <w:szCs w:val="16"/>
        </w:rPr>
        <w:t>or affirmation, ‘tis necessary that it shou’d be observ’d and explain’d; and at the same time that a reason shou’d be given,</w:t>
      </w:r>
      <w:r w:rsidRPr="00566BC9">
        <w:t xml:space="preserve"> </w:t>
      </w:r>
      <w:r w:rsidRPr="00566BC9">
        <w:rPr>
          <w:b/>
          <w:szCs w:val="26"/>
          <w:u w:val="single"/>
        </w:rPr>
        <w:t>for what seems altogether inconceivable</w:t>
      </w:r>
      <w:r w:rsidRPr="00566BC9">
        <w:rPr>
          <w:szCs w:val="16"/>
        </w:rPr>
        <w:t>, how this new relation can be a deduction from others, which are entirely different from it. It is here that Hume points out that</w:t>
      </w:r>
      <w:r w:rsidRPr="00566BC9">
        <w:t xml:space="preserve"> </w:t>
      </w:r>
      <w:r w:rsidRPr="00566BC9">
        <w:rPr>
          <w:b/>
          <w:szCs w:val="26"/>
          <w:u w:val="single"/>
        </w:rPr>
        <w:t>philosophers argue about</w:t>
      </w:r>
      <w:r w:rsidRPr="00566BC9">
        <w:t xml:space="preserve"> </w:t>
      </w:r>
      <w:r w:rsidRPr="00566BC9">
        <w:rPr>
          <w:szCs w:val="16"/>
        </w:rPr>
        <w:t>various</w:t>
      </w:r>
      <w:r w:rsidRPr="00566BC9">
        <w:t xml:space="preserve"> </w:t>
      </w:r>
      <w:r w:rsidRPr="00566BC9">
        <w:rPr>
          <w:b/>
          <w:szCs w:val="26"/>
          <w:u w:val="single"/>
        </w:rPr>
        <w:t>nonmoral facts, then somehow conclude what ought to be the case</w:t>
      </w:r>
      <w:r w:rsidRPr="00566BC9">
        <w:t xml:space="preserve"> </w:t>
      </w:r>
      <w:r w:rsidRPr="00566BC9">
        <w:rPr>
          <w:szCs w:val="16"/>
        </w:rPr>
        <w:t>(or what people ought to do)</w:t>
      </w:r>
      <w:r w:rsidRPr="00566BC9">
        <w:t xml:space="preserve"> </w:t>
      </w:r>
      <w:r w:rsidRPr="00566BC9">
        <w:rPr>
          <w:b/>
          <w:szCs w:val="26"/>
          <w:u w:val="single"/>
        </w:rPr>
        <w:t>based on</w:t>
      </w:r>
      <w:r w:rsidRPr="00566BC9">
        <w:t xml:space="preserve"> </w:t>
      </w:r>
      <w:r w:rsidRPr="00566BC9">
        <w:rPr>
          <w:szCs w:val="16"/>
        </w:rPr>
        <w:t xml:space="preserve">those facts (about </w:t>
      </w:r>
      <w:r w:rsidRPr="00566BC9">
        <w:rPr>
          <w:b/>
          <w:szCs w:val="26"/>
          <w:u w:val="single"/>
        </w:rPr>
        <w:t>what is the case</w:t>
      </w:r>
      <w:r w:rsidRPr="00566BC9">
        <w:rPr>
          <w:szCs w:val="16"/>
        </w:rPr>
        <w:t>).</w:t>
      </w:r>
      <w:r w:rsidRPr="00566BC9">
        <w:t xml:space="preserve"> </w:t>
      </w:r>
      <w:r w:rsidRPr="00566BC9">
        <w:rPr>
          <w:b/>
          <w:szCs w:val="26"/>
          <w:u w:val="single"/>
        </w:rPr>
        <w:t xml:space="preserve">For example, </w:t>
      </w:r>
      <w:r w:rsidRPr="00566BC9">
        <w:rPr>
          <w:b/>
          <w:szCs w:val="26"/>
          <w:highlight w:val="green"/>
          <w:u w:val="single"/>
        </w:rPr>
        <w:t>we might find</w:t>
      </w:r>
      <w:r w:rsidRPr="00566BC9">
        <w:rPr>
          <w:b/>
          <w:szCs w:val="26"/>
          <w:u w:val="single"/>
        </w:rPr>
        <w:t xml:space="preserve"> out that </w:t>
      </w:r>
      <w:r w:rsidRPr="00566BC9">
        <w:rPr>
          <w:b/>
          <w:szCs w:val="26"/>
          <w:highlight w:val="green"/>
          <w:u w:val="single"/>
        </w:rPr>
        <w:t>arsenic</w:t>
      </w:r>
      <w:r w:rsidRPr="00566BC9">
        <w:rPr>
          <w:b/>
          <w:szCs w:val="26"/>
          <w:u w:val="single"/>
        </w:rPr>
        <w:t xml:space="preserve"> is </w:t>
      </w:r>
      <w:r w:rsidRPr="00566BC9">
        <w:rPr>
          <w:b/>
          <w:szCs w:val="26"/>
          <w:highlight w:val="green"/>
          <w:u w:val="single"/>
        </w:rPr>
        <w:t>poisonous and conclude</w:t>
      </w:r>
      <w:r w:rsidRPr="00566BC9">
        <w:rPr>
          <w:b/>
          <w:szCs w:val="26"/>
          <w:u w:val="single"/>
        </w:rPr>
        <w:t xml:space="preserve"> that </w:t>
      </w:r>
      <w:r w:rsidRPr="00566BC9">
        <w:rPr>
          <w:b/>
          <w:szCs w:val="26"/>
          <w:highlight w:val="green"/>
          <w:u w:val="single"/>
        </w:rPr>
        <w:t>we ought not consume it.</w:t>
      </w:r>
      <w:r w:rsidRPr="00566BC9">
        <w:rPr>
          <w:b/>
          <w:szCs w:val="26"/>
          <w:u w:val="single"/>
        </w:rPr>
        <w:t xml:space="preserve"> But we need to know how </w:t>
      </w:r>
      <w:r w:rsidRPr="00566BC9">
        <w:rPr>
          <w:b/>
          <w:szCs w:val="26"/>
          <w:highlight w:val="green"/>
          <w:u w:val="single"/>
        </w:rPr>
        <w:t>nonmoral facts</w:t>
      </w:r>
      <w:r w:rsidRPr="00566BC9">
        <w:rPr>
          <w:b/>
          <w:szCs w:val="26"/>
          <w:u w:val="single"/>
        </w:rPr>
        <w:t xml:space="preserve"> can </w:t>
      </w:r>
      <w:r w:rsidRPr="00566BC9">
        <w:rPr>
          <w:b/>
          <w:szCs w:val="26"/>
          <w:highlight w:val="green"/>
          <w:u w:val="single"/>
        </w:rPr>
        <w:t>lead to moral conclusions.</w:t>
      </w:r>
      <w:r w:rsidRPr="00566BC9">
        <w:rPr>
          <w:b/>
          <w:szCs w:val="26"/>
          <w:u w:val="single"/>
        </w:rPr>
        <w:t xml:space="preserve"> These two things </w:t>
      </w:r>
      <w:r w:rsidRPr="00566BC9">
        <w:rPr>
          <w:b/>
          <w:szCs w:val="26"/>
          <w:highlight w:val="green"/>
          <w:u w:val="single"/>
        </w:rPr>
        <w:t>seem unrelated.</w:t>
      </w:r>
      <w:r w:rsidRPr="00566BC9">
        <w:rPr>
          <w:b/>
          <w:szCs w:val="26"/>
          <w:u w:val="single"/>
        </w:rPr>
        <w:t xml:space="preserve"> </w:t>
      </w:r>
      <w:r w:rsidRPr="00566BC9">
        <w:rPr>
          <w:b/>
          <w:szCs w:val="26"/>
          <w:highlight w:val="green"/>
          <w:u w:val="single"/>
        </w:rPr>
        <w:t>The is/ought gap [isn’t]</w:t>
      </w:r>
      <w:r w:rsidRPr="00566BC9">
        <w:t xml:space="preserve"> </w:t>
      </w:r>
      <w:r w:rsidRPr="00566BC9">
        <w:rPr>
          <w:szCs w:val="16"/>
        </w:rPr>
        <w:t>doesn’t seem like</w:t>
      </w:r>
      <w:r w:rsidRPr="00566BC9">
        <w:t xml:space="preserve"> </w:t>
      </w:r>
      <w:r w:rsidRPr="00566BC9">
        <w:rPr>
          <w:b/>
          <w:szCs w:val="26"/>
          <w:highlight w:val="green"/>
          <w:u w:val="single"/>
        </w:rPr>
        <w:t>a problem for nonmoral oughts</w:t>
      </w:r>
      <w:r w:rsidRPr="00566BC9">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5E911FFD" w14:textId="77777777" w:rsidR="00B962D6" w:rsidRPr="00566BC9" w:rsidRDefault="00B962D6" w:rsidP="00B962D6">
      <w:pPr>
        <w:pStyle w:val="Heading4"/>
      </w:pPr>
      <w:r w:rsidRPr="00566BC9">
        <w:t xml:space="preserve">4. Neg definition choice – The aff should have defined ought in the 1ac as their value, by not doing so they have forfeited their right to read a new definition – kills 1NC strategy since I premised my engagement on a lack of your definition. </w:t>
      </w:r>
    </w:p>
    <w:p w14:paraId="008511B1" w14:textId="77777777" w:rsidR="00B962D6" w:rsidRPr="00566BC9" w:rsidRDefault="00B962D6" w:rsidP="00B962D6">
      <w:pPr>
        <w:pStyle w:val="Heading4"/>
      </w:pPr>
      <w:r w:rsidRPr="00566BC9">
        <w:t>[1] Inherency – either a) the aff is non-inherent and you vote neg on presumption or b) it is and it isn’t logically going to happen.</w:t>
      </w:r>
    </w:p>
    <w:p w14:paraId="2D409D19" w14:textId="2187191F" w:rsidR="00B962D6" w:rsidRPr="00566BC9" w:rsidRDefault="00B962D6" w:rsidP="00100701">
      <w:pPr>
        <w:pStyle w:val="Heading2"/>
      </w:pPr>
      <w:r w:rsidRPr="00566BC9">
        <w:t>2</w:t>
      </w:r>
    </w:p>
    <w:p w14:paraId="3954559D" w14:textId="6D62EF61" w:rsidR="00100701" w:rsidRPr="00566BC9" w:rsidRDefault="00100701" w:rsidP="00100701">
      <w:pPr>
        <w:pStyle w:val="Heading4"/>
      </w:pPr>
      <w:r w:rsidRPr="00566BC9">
        <w:t xml:space="preserve">Interpretation: The affirmative may not read 1ar theory is the highest layer, 1ar theory has no rvis, 1ar theory is legit, all neg </w:t>
      </w:r>
      <w:proofErr w:type="spellStart"/>
      <w:r w:rsidRPr="00566BC9">
        <w:t>interps</w:t>
      </w:r>
      <w:proofErr w:type="spellEnd"/>
      <w:r w:rsidRPr="00566BC9">
        <w:t xml:space="preserve"> are </w:t>
      </w:r>
      <w:proofErr w:type="spellStart"/>
      <w:r w:rsidRPr="00566BC9">
        <w:t>counterinterps</w:t>
      </w:r>
      <w:proofErr w:type="spellEnd"/>
      <w:r w:rsidR="00495A9D">
        <w:t xml:space="preserve">, new 2ar arguments, and no 2n theory or I </w:t>
      </w:r>
      <w:proofErr w:type="gramStart"/>
      <w:r w:rsidR="00495A9D">
        <w:t>meets</w:t>
      </w:r>
      <w:proofErr w:type="gramEnd"/>
    </w:p>
    <w:p w14:paraId="736543F8" w14:textId="77777777" w:rsidR="00100701" w:rsidRPr="00566BC9" w:rsidRDefault="00100701" w:rsidP="00100701">
      <w:pPr>
        <w:pStyle w:val="Heading4"/>
      </w:pPr>
      <w:r w:rsidRPr="00566BC9">
        <w:t>The standard is infinite abuse –</w:t>
      </w:r>
    </w:p>
    <w:p w14:paraId="7B71F439" w14:textId="77777777" w:rsidR="00100701" w:rsidRPr="00566BC9" w:rsidRDefault="00100701" w:rsidP="00100701">
      <w:r w:rsidRPr="00566BC9">
        <w:t>- infinite abuse - lets the aff win 1ar theory every time bc its the highes tlayer, the 2n cant use paradigm issues outweigh it since and they also get new 2ar weighing, also irreciprocal bc no rvi - also link turns norming bc the aff is always structurally ahead on the theory debate which kills ability to determine what norms are actually good</w:t>
      </w:r>
    </w:p>
    <w:p w14:paraId="2682632B" w14:textId="77777777" w:rsidR="00100701" w:rsidRPr="00566BC9" w:rsidRDefault="00100701" w:rsidP="00100701">
      <w:pPr>
        <w:pStyle w:val="Heading4"/>
      </w:pPr>
      <w:r w:rsidRPr="00566BC9">
        <w:t>Framing Issue:</w:t>
      </w:r>
    </w:p>
    <w:p w14:paraId="73232A2E" w14:textId="0A209383" w:rsidR="00100701" w:rsidRPr="00566BC9" w:rsidRDefault="00100701" w:rsidP="00100701">
      <w:pPr>
        <w:pStyle w:val="Heading4"/>
      </w:pPr>
      <w:r w:rsidRPr="00566BC9">
        <w:t>Don’t evaluate anything but the counterinterpretation to the shell: allowing them cross apps or deflationary strats feeds back into the abuse story because they can use abusive arguments to deflate theory – that’s circular, but contradictions negate since I indicted their argument first.</w:t>
      </w:r>
    </w:p>
    <w:p w14:paraId="27162471" w14:textId="77777777" w:rsidR="00100701" w:rsidRPr="00566BC9" w:rsidRDefault="00100701" w:rsidP="00100701">
      <w:pPr>
        <w:pStyle w:val="Heading4"/>
      </w:pPr>
      <w:r w:rsidRPr="00566BC9">
        <w:t xml:space="preserve">Fairness is a voter—debate is a competitive activity that requires objective evaluation. Education is a voter—it’s intrinsic to debate.  Drop the debater—the abuse has already occurred and my time allocation has shifted – also to deter future abuse and set better norms. Use competing interps—leads to a race to the top since we figure out the best possible norm and avoids judge intervention since there’s a clear brightline. </w:t>
      </w:r>
    </w:p>
    <w:p w14:paraId="7CBB5261" w14:textId="4B40E286" w:rsidR="00100701" w:rsidRPr="00566BC9" w:rsidRDefault="00100701" w:rsidP="00100701">
      <w:pPr>
        <w:pStyle w:val="Heading4"/>
        <w:rPr>
          <w:sz w:val="24"/>
        </w:rPr>
      </w:pPr>
      <w:r w:rsidRPr="00566BC9">
        <w:t xml:space="preserve">No RVIs—a. Baiting—they’ll just bait theory and prep it out—justifies infinite abuse and results in a chilling effect and b) </w:t>
      </w:r>
      <w:r w:rsidRPr="00566BC9">
        <w:rPr>
          <w:sz w:val="24"/>
        </w:rPr>
        <w:t>) illogical – you don’t win because you’re fair or educational</w:t>
      </w:r>
    </w:p>
    <w:p w14:paraId="3B5879F8" w14:textId="66AC1E2A" w:rsidR="00100701" w:rsidRPr="00566BC9" w:rsidRDefault="00100701" w:rsidP="00100701">
      <w:pPr>
        <w:pStyle w:val="Heading4"/>
      </w:pPr>
      <w:r w:rsidRPr="00566BC9">
        <w:t xml:space="preserve">Meta-theory outweighs - </w:t>
      </w:r>
    </w:p>
    <w:p w14:paraId="6923E7F9" w14:textId="77777777" w:rsidR="00100701" w:rsidRPr="00566BC9" w:rsidRDefault="00100701" w:rsidP="00100701"/>
    <w:p w14:paraId="3AB199B5" w14:textId="77777777" w:rsidR="00100701" w:rsidRPr="00566BC9" w:rsidRDefault="00100701" w:rsidP="00100701"/>
    <w:p w14:paraId="7B62B929" w14:textId="2B322CD4" w:rsidR="00B962D6" w:rsidRPr="00566BC9" w:rsidRDefault="00B962D6" w:rsidP="00B962D6">
      <w:pPr>
        <w:pStyle w:val="Heading2"/>
      </w:pPr>
      <w:r w:rsidRPr="00566BC9">
        <w:t>3</w:t>
      </w:r>
    </w:p>
    <w:p w14:paraId="1566512F" w14:textId="77777777" w:rsidR="00B962D6" w:rsidRPr="00566BC9" w:rsidRDefault="00B962D6" w:rsidP="00B962D6">
      <w:pPr>
        <w:pStyle w:val="Heading4"/>
      </w:pPr>
      <w:r w:rsidRPr="00566BC9">
        <w:t>1ar theory hedge:</w:t>
      </w:r>
    </w:p>
    <w:p w14:paraId="11453226" w14:textId="77777777" w:rsidR="00B962D6" w:rsidRPr="00566BC9" w:rsidRDefault="00B962D6" w:rsidP="00B962D6">
      <w:pPr>
        <w:pStyle w:val="Heading4"/>
      </w:pPr>
      <w:r w:rsidRPr="00566BC9">
        <w:t>[1] DTA – A] they can blow up a blippy 20 second shell to 3 min of the 2AR while I have to split my time and can’t preempt 2AR spin which necessitates judge intervention and means 1AR theory is irresolvable so you shouldn’t stake the round on it B] proves terminal defense to 1AR shells since the 1NC is directly engaging under the aff’s framework of choice, with the most predictable advocacy C] Time skew doesn’t exist – we both have 13 minutes and you can do drills and spread faster</w:t>
      </w:r>
    </w:p>
    <w:p w14:paraId="26A18684" w14:textId="77777777" w:rsidR="00B962D6" w:rsidRPr="00566BC9" w:rsidRDefault="00B962D6" w:rsidP="00B962D6">
      <w:pPr>
        <w:pStyle w:val="Heading4"/>
      </w:pPr>
      <w:r w:rsidRPr="00566BC9">
        <w:t xml:space="preserve">[2] Reasonability – 1AR theory is super aff-biased because the 2AR gets to line-by-line every 2NR standard with new answers that never get responded to which means either A] the 2AR always wins since they just need a single response to each argument which flips infinite abuse or B] means it’s irresolvable because the judge has to intervene to determine whether or not it’s warranted enough to vote on which collapses to reasonability – reasonability checks 2AR sandbagging by preventing super abusive 1NCs while still giving the 2N a chance. </w:t>
      </w:r>
    </w:p>
    <w:p w14:paraId="1DB23DF6" w14:textId="77777777" w:rsidR="00B962D6" w:rsidRPr="00566BC9" w:rsidRDefault="00B962D6" w:rsidP="00B962D6">
      <w:pPr>
        <w:pStyle w:val="Heading4"/>
        <w:rPr>
          <w:rStyle w:val="Emphasis"/>
          <w:b/>
          <w:iCs w:val="0"/>
          <w:sz w:val="26"/>
          <w:u w:val="none"/>
        </w:rPr>
      </w:pPr>
      <w:r w:rsidRPr="00566BC9">
        <w:t xml:space="preserve">[3] No 2ar weighing because I don’t have a 3nr to respond to all your arguments so I always lose theory. We get RVIs –1AR being able to spend 20 seconds on a shell and still win forces the 2N to allocate at least 2:30 on the shell which means RVIs check back time skew – outweighs on quantifiaiblity </w:t>
      </w:r>
    </w:p>
    <w:p w14:paraId="59FFCF32" w14:textId="77777777" w:rsidR="00B962D6" w:rsidRPr="00566BC9" w:rsidRDefault="00B962D6" w:rsidP="00B962D6">
      <w:pPr>
        <w:pStyle w:val="Heading4"/>
        <w:rPr>
          <w:rFonts w:cs="Calibri"/>
          <w:color w:val="000000" w:themeColor="text1"/>
        </w:rPr>
      </w:pPr>
      <w:r w:rsidRPr="00566BC9">
        <w:t xml:space="preserve">[4] No new 1ar paradigm issues - A] the 1NC has already occurred with current paradigm issues in mind so new 1ar paradigms moot any theoretical offense B] introducing them in the aff allows for them to be more rigorously tested which o/w’s on time frame since we can set higher quality norms. C] </w:t>
      </w:r>
      <w:r w:rsidRPr="00566BC9">
        <w:rPr>
          <w:rFonts w:cs="Calibri"/>
          <w:color w:val="000000" w:themeColor="text1"/>
        </w:rPr>
        <w:t>anything else screws over NC strategy because your lack of justification determines my 1nc strat D] Infinite abuse is solved by preemptive shells empirically proven by reading ACC</w:t>
      </w:r>
    </w:p>
    <w:p w14:paraId="45BCA048" w14:textId="605DCC5A" w:rsidR="00B962D6" w:rsidRPr="00566BC9" w:rsidRDefault="00B962D6" w:rsidP="00B962D6">
      <w:pPr>
        <w:pStyle w:val="Heading4"/>
      </w:pPr>
      <w:r w:rsidRPr="00566BC9">
        <w:t>[5] Reject 1AR Theory: a] Resolvability: Either you auto accept all responses to 2NR standards and they auto win since I can't respond, or you intervene to give 2AR credence b] flips infinite abuse - 2ar can always line by line every 2nr standard and we lose every time so eval theory debate after the 2nr so we both get one speech</w:t>
      </w:r>
      <w:r w:rsidR="00100701" w:rsidRPr="00566BC9">
        <w:t xml:space="preserve"> and also outweighs since 1ar can respond to the 1nc</w:t>
      </w:r>
      <w:r w:rsidRPr="00566BC9">
        <w:t xml:space="preserve"> c] No infinite abuse: 1NC is 7 minutes and 1AC spikes check</w:t>
      </w:r>
    </w:p>
    <w:p w14:paraId="705DD24E" w14:textId="77777777" w:rsidR="00B962D6" w:rsidRPr="00566BC9" w:rsidRDefault="00B962D6" w:rsidP="00B962D6"/>
    <w:p w14:paraId="6FBAEE87" w14:textId="77777777" w:rsidR="00B962D6" w:rsidRPr="00B962D6" w:rsidRDefault="00B962D6" w:rsidP="00B962D6"/>
    <w:sectPr w:rsidR="00B962D6" w:rsidRPr="00B962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62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701"/>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1B9"/>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A9D"/>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6BC9"/>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4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BE5"/>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CBE"/>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962D6"/>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532"/>
    <w:rsid w:val="00CD1359"/>
    <w:rsid w:val="00CD4C83"/>
    <w:rsid w:val="00CF417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588"/>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4CE407"/>
  <w14:defaultImageDpi w14:val="300"/>
  <w15:docId w15:val="{4813096E-4CE4-ED4A-9C40-544D246D8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1249"/>
    <w:pPr>
      <w:spacing w:after="160" w:line="259" w:lineRule="auto"/>
    </w:pPr>
    <w:rPr>
      <w:rFonts w:ascii="Calibri" w:hAnsi="Calibri" w:cs="Calibri (Headings)"/>
      <w:sz w:val="22"/>
      <w:szCs w:val="22"/>
    </w:rPr>
  </w:style>
  <w:style w:type="paragraph" w:styleId="Heading1">
    <w:name w:val="heading 1"/>
    <w:aliases w:val="Pocket"/>
    <w:basedOn w:val="Normal"/>
    <w:next w:val="Normal"/>
    <w:link w:val="Heading1Char"/>
    <w:uiPriority w:val="9"/>
    <w:qFormat/>
    <w:rsid w:val="0064124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124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124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641249"/>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6412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1249"/>
  </w:style>
  <w:style w:type="character" w:customStyle="1" w:styleId="Heading1Char">
    <w:name w:val="Heading 1 Char"/>
    <w:aliases w:val="Pocket Char"/>
    <w:basedOn w:val="DefaultParagraphFont"/>
    <w:link w:val="Heading1"/>
    <w:uiPriority w:val="9"/>
    <w:rsid w:val="006412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12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124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41249"/>
    <w:rPr>
      <w:rFonts w:ascii="Calibri" w:eastAsiaTheme="majorEastAsia" w:hAnsi="Calibri" w:cstheme="majorBidi"/>
      <w:b/>
      <w:b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124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641249"/>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6412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1249"/>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641249"/>
    <w:rPr>
      <w:color w:val="auto"/>
      <w:u w:val="none"/>
    </w:rPr>
  </w:style>
  <w:style w:type="paragraph" w:styleId="DocumentMap">
    <w:name w:val="Document Map"/>
    <w:basedOn w:val="Normal"/>
    <w:link w:val="DocumentMapChar"/>
    <w:uiPriority w:val="99"/>
    <w:semiHidden/>
    <w:unhideWhenUsed/>
    <w:rsid w:val="00641249"/>
    <w:rPr>
      <w:rFonts w:ascii="Lucida Grande" w:hAnsi="Lucida Grande" w:cs="Lucida Grande"/>
    </w:rPr>
  </w:style>
  <w:style w:type="character" w:customStyle="1" w:styleId="DocumentMapChar">
    <w:name w:val="Document Map Char"/>
    <w:basedOn w:val="DefaultParagraphFont"/>
    <w:link w:val="DocumentMap"/>
    <w:uiPriority w:val="99"/>
    <w:semiHidden/>
    <w:rsid w:val="00641249"/>
    <w:rPr>
      <w:rFonts w:ascii="Lucida Grande" w:hAnsi="Lucida Grande" w:cs="Lucida Grande"/>
      <w:sz w:val="22"/>
      <w:szCs w:val="22"/>
    </w:rPr>
  </w:style>
  <w:style w:type="paragraph" w:customStyle="1" w:styleId="textbold">
    <w:name w:val="text bold"/>
    <w:basedOn w:val="Normal"/>
    <w:link w:val="Emphasis"/>
    <w:uiPriority w:val="20"/>
    <w:qFormat/>
    <w:rsid w:val="00B962D6"/>
    <w:pPr>
      <w:pBdr>
        <w:top w:val="single" w:sz="18" w:space="0" w:color="auto"/>
        <w:left w:val="single" w:sz="18" w:space="0" w:color="auto"/>
        <w:bottom w:val="single" w:sz="18" w:space="0" w:color="auto"/>
        <w:right w:val="single" w:sz="18" w:space="0" w:color="auto"/>
      </w:pBdr>
      <w:spacing w:after="0" w:line="240" w:lineRule="auto"/>
      <w:ind w:left="720"/>
      <w:jc w:val="both"/>
    </w:pPr>
    <w:rPr>
      <w:rFonts w:cstheme="minorBidi"/>
      <w:b/>
      <w:iCs/>
      <w:szCs w:val="24"/>
      <w:u w:val="single"/>
    </w:rPr>
  </w:style>
  <w:style w:type="paragraph" w:styleId="NormalWeb">
    <w:name w:val="Normal (Web)"/>
    <w:basedOn w:val="Normal"/>
    <w:uiPriority w:val="99"/>
    <w:unhideWhenUsed/>
    <w:rsid w:val="00100701"/>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909785">
      <w:bodyDiv w:val="1"/>
      <w:marLeft w:val="0"/>
      <w:marRight w:val="0"/>
      <w:marTop w:val="0"/>
      <w:marBottom w:val="0"/>
      <w:divBdr>
        <w:top w:val="none" w:sz="0" w:space="0" w:color="auto"/>
        <w:left w:val="none" w:sz="0" w:space="0" w:color="auto"/>
        <w:bottom w:val="none" w:sz="0" w:space="0" w:color="auto"/>
        <w:right w:val="none" w:sz="0" w:space="0" w:color="auto"/>
      </w:divBdr>
    </w:div>
    <w:div w:id="1092315359">
      <w:bodyDiv w:val="1"/>
      <w:marLeft w:val="0"/>
      <w:marRight w:val="0"/>
      <w:marTop w:val="0"/>
      <w:marBottom w:val="0"/>
      <w:divBdr>
        <w:top w:val="none" w:sz="0" w:space="0" w:color="auto"/>
        <w:left w:val="none" w:sz="0" w:space="0" w:color="auto"/>
        <w:bottom w:val="none" w:sz="0" w:space="0" w:color="auto"/>
        <w:right w:val="none" w:sz="0" w:space="0" w:color="auto"/>
      </w:divBdr>
      <w:divsChild>
        <w:div w:id="588395582">
          <w:marLeft w:val="0"/>
          <w:marRight w:val="0"/>
          <w:marTop w:val="0"/>
          <w:marBottom w:val="0"/>
          <w:divBdr>
            <w:top w:val="none" w:sz="0" w:space="0" w:color="auto"/>
            <w:left w:val="none" w:sz="0" w:space="0" w:color="auto"/>
            <w:bottom w:val="none" w:sz="0" w:space="0" w:color="auto"/>
            <w:right w:val="none" w:sz="0" w:space="0" w:color="auto"/>
          </w:divBdr>
          <w:divsChild>
            <w:div w:id="1754548383">
              <w:marLeft w:val="0"/>
              <w:marRight w:val="0"/>
              <w:marTop w:val="0"/>
              <w:marBottom w:val="0"/>
              <w:divBdr>
                <w:top w:val="none" w:sz="0" w:space="0" w:color="auto"/>
                <w:left w:val="none" w:sz="0" w:space="0" w:color="auto"/>
                <w:bottom w:val="none" w:sz="0" w:space="0" w:color="auto"/>
                <w:right w:val="none" w:sz="0" w:space="0" w:color="auto"/>
              </w:divBdr>
              <w:divsChild>
                <w:div w:id="222715039">
                  <w:marLeft w:val="0"/>
                  <w:marRight w:val="0"/>
                  <w:marTop w:val="0"/>
                  <w:marBottom w:val="0"/>
                  <w:divBdr>
                    <w:top w:val="none" w:sz="0" w:space="0" w:color="auto"/>
                    <w:left w:val="none" w:sz="0" w:space="0" w:color="auto"/>
                    <w:bottom w:val="none" w:sz="0" w:space="0" w:color="auto"/>
                    <w:right w:val="none" w:sz="0" w:space="0" w:color="auto"/>
                  </w:divBdr>
                  <w:divsChild>
                    <w:div w:id="1195535938">
                      <w:marLeft w:val="0"/>
                      <w:marRight w:val="0"/>
                      <w:marTop w:val="0"/>
                      <w:marBottom w:val="0"/>
                      <w:divBdr>
                        <w:top w:val="none" w:sz="0" w:space="0" w:color="auto"/>
                        <w:left w:val="none" w:sz="0" w:space="0" w:color="auto"/>
                        <w:bottom w:val="none" w:sz="0" w:space="0" w:color="auto"/>
                        <w:right w:val="none" w:sz="0" w:space="0" w:color="auto"/>
                      </w:divBdr>
                      <w:divsChild>
                        <w:div w:id="238172443">
                          <w:marLeft w:val="0"/>
                          <w:marRight w:val="0"/>
                          <w:marTop w:val="0"/>
                          <w:marBottom w:val="0"/>
                          <w:divBdr>
                            <w:top w:val="none" w:sz="0" w:space="0" w:color="auto"/>
                            <w:left w:val="none" w:sz="0" w:space="0" w:color="auto"/>
                            <w:bottom w:val="none" w:sz="0" w:space="0" w:color="auto"/>
                            <w:right w:val="none" w:sz="0" w:space="0" w:color="auto"/>
                          </w:divBdr>
                          <w:divsChild>
                            <w:div w:id="1956792996">
                              <w:marLeft w:val="0"/>
                              <w:marRight w:val="0"/>
                              <w:marTop w:val="0"/>
                              <w:marBottom w:val="0"/>
                              <w:divBdr>
                                <w:top w:val="none" w:sz="0" w:space="0" w:color="auto"/>
                                <w:left w:val="none" w:sz="0" w:space="0" w:color="auto"/>
                                <w:bottom w:val="none" w:sz="0" w:space="0" w:color="auto"/>
                                <w:right w:val="none" w:sz="0" w:space="0" w:color="auto"/>
                              </w:divBdr>
                              <w:divsChild>
                                <w:div w:id="608438429">
                                  <w:marLeft w:val="0"/>
                                  <w:marRight w:val="0"/>
                                  <w:marTop w:val="15"/>
                                  <w:marBottom w:val="15"/>
                                  <w:divBdr>
                                    <w:top w:val="none" w:sz="0" w:space="0" w:color="auto"/>
                                    <w:left w:val="none" w:sz="0" w:space="0" w:color="auto"/>
                                    <w:bottom w:val="none" w:sz="0" w:space="0" w:color="auto"/>
                                    <w:right w:val="none" w:sz="0" w:space="0" w:color="auto"/>
                                  </w:divBdr>
                                  <w:divsChild>
                                    <w:div w:id="4372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9501514">
          <w:marLeft w:val="0"/>
          <w:marRight w:val="0"/>
          <w:marTop w:val="0"/>
          <w:marBottom w:val="0"/>
          <w:divBdr>
            <w:top w:val="none" w:sz="0" w:space="0" w:color="auto"/>
            <w:left w:val="none" w:sz="0" w:space="0" w:color="auto"/>
            <w:bottom w:val="none" w:sz="0" w:space="0" w:color="auto"/>
            <w:right w:val="none" w:sz="0" w:space="0" w:color="auto"/>
          </w:divBdr>
          <w:divsChild>
            <w:div w:id="1953245500">
              <w:marLeft w:val="0"/>
              <w:marRight w:val="0"/>
              <w:marTop w:val="0"/>
              <w:marBottom w:val="0"/>
              <w:divBdr>
                <w:top w:val="none" w:sz="0" w:space="0" w:color="auto"/>
                <w:left w:val="none" w:sz="0" w:space="0" w:color="auto"/>
                <w:bottom w:val="none" w:sz="0" w:space="0" w:color="auto"/>
                <w:right w:val="none" w:sz="0" w:space="0" w:color="auto"/>
              </w:divBdr>
              <w:divsChild>
                <w:div w:id="75054467">
                  <w:marLeft w:val="0"/>
                  <w:marRight w:val="0"/>
                  <w:marTop w:val="0"/>
                  <w:marBottom w:val="0"/>
                  <w:divBdr>
                    <w:top w:val="none" w:sz="0" w:space="0" w:color="auto"/>
                    <w:left w:val="none" w:sz="0" w:space="0" w:color="auto"/>
                    <w:bottom w:val="none" w:sz="0" w:space="0" w:color="auto"/>
                    <w:right w:val="none" w:sz="0" w:space="0" w:color="auto"/>
                  </w:divBdr>
                  <w:divsChild>
                    <w:div w:id="1542093225">
                      <w:marLeft w:val="0"/>
                      <w:marRight w:val="0"/>
                      <w:marTop w:val="0"/>
                      <w:marBottom w:val="0"/>
                      <w:divBdr>
                        <w:top w:val="none" w:sz="0" w:space="0" w:color="auto"/>
                        <w:left w:val="none" w:sz="0" w:space="0" w:color="auto"/>
                        <w:bottom w:val="none" w:sz="0" w:space="0" w:color="auto"/>
                        <w:right w:val="none" w:sz="0" w:space="0" w:color="auto"/>
                      </w:divBdr>
                      <w:divsChild>
                        <w:div w:id="1575779459">
                          <w:marLeft w:val="0"/>
                          <w:marRight w:val="0"/>
                          <w:marTop w:val="0"/>
                          <w:marBottom w:val="0"/>
                          <w:divBdr>
                            <w:top w:val="none" w:sz="0" w:space="0" w:color="auto"/>
                            <w:left w:val="none" w:sz="0" w:space="0" w:color="auto"/>
                            <w:bottom w:val="none" w:sz="0" w:space="0" w:color="auto"/>
                            <w:right w:val="none" w:sz="0" w:space="0" w:color="auto"/>
                          </w:divBdr>
                          <w:divsChild>
                            <w:div w:id="1683047328">
                              <w:marLeft w:val="0"/>
                              <w:marRight w:val="0"/>
                              <w:marTop w:val="0"/>
                              <w:marBottom w:val="0"/>
                              <w:divBdr>
                                <w:top w:val="none" w:sz="0" w:space="0" w:color="auto"/>
                                <w:left w:val="none" w:sz="0" w:space="0" w:color="auto"/>
                                <w:bottom w:val="none" w:sz="0" w:space="0" w:color="auto"/>
                                <w:right w:val="none" w:sz="0" w:space="0" w:color="auto"/>
                              </w:divBdr>
                              <w:divsChild>
                                <w:div w:id="802697162">
                                  <w:marLeft w:val="0"/>
                                  <w:marRight w:val="0"/>
                                  <w:marTop w:val="15"/>
                                  <w:marBottom w:val="15"/>
                                  <w:divBdr>
                                    <w:top w:val="none" w:sz="0" w:space="0" w:color="auto"/>
                                    <w:left w:val="none" w:sz="0" w:space="0" w:color="auto"/>
                                    <w:bottom w:val="none" w:sz="0" w:space="0" w:color="auto"/>
                                    <w:right w:val="none" w:sz="0" w:space="0" w:color="auto"/>
                                  </w:divBdr>
                                  <w:divsChild>
                                    <w:div w:id="102236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181798">
          <w:marLeft w:val="0"/>
          <w:marRight w:val="0"/>
          <w:marTop w:val="0"/>
          <w:marBottom w:val="0"/>
          <w:divBdr>
            <w:top w:val="none" w:sz="0" w:space="0" w:color="auto"/>
            <w:left w:val="none" w:sz="0" w:space="0" w:color="auto"/>
            <w:bottom w:val="none" w:sz="0" w:space="0" w:color="auto"/>
            <w:right w:val="none" w:sz="0" w:space="0" w:color="auto"/>
          </w:divBdr>
          <w:divsChild>
            <w:div w:id="1703750425">
              <w:marLeft w:val="0"/>
              <w:marRight w:val="0"/>
              <w:marTop w:val="0"/>
              <w:marBottom w:val="0"/>
              <w:divBdr>
                <w:top w:val="none" w:sz="0" w:space="0" w:color="auto"/>
                <w:left w:val="none" w:sz="0" w:space="0" w:color="auto"/>
                <w:bottom w:val="none" w:sz="0" w:space="0" w:color="auto"/>
                <w:right w:val="none" w:sz="0" w:space="0" w:color="auto"/>
              </w:divBdr>
              <w:divsChild>
                <w:div w:id="2125922463">
                  <w:marLeft w:val="0"/>
                  <w:marRight w:val="0"/>
                  <w:marTop w:val="0"/>
                  <w:marBottom w:val="0"/>
                  <w:divBdr>
                    <w:top w:val="none" w:sz="0" w:space="0" w:color="auto"/>
                    <w:left w:val="none" w:sz="0" w:space="0" w:color="auto"/>
                    <w:bottom w:val="none" w:sz="0" w:space="0" w:color="auto"/>
                    <w:right w:val="none" w:sz="0" w:space="0" w:color="auto"/>
                  </w:divBdr>
                  <w:divsChild>
                    <w:div w:id="875502404">
                      <w:marLeft w:val="0"/>
                      <w:marRight w:val="0"/>
                      <w:marTop w:val="0"/>
                      <w:marBottom w:val="0"/>
                      <w:divBdr>
                        <w:top w:val="none" w:sz="0" w:space="0" w:color="auto"/>
                        <w:left w:val="none" w:sz="0" w:space="0" w:color="auto"/>
                        <w:bottom w:val="none" w:sz="0" w:space="0" w:color="auto"/>
                        <w:right w:val="none" w:sz="0" w:space="0" w:color="auto"/>
                      </w:divBdr>
                      <w:divsChild>
                        <w:div w:id="609361730">
                          <w:marLeft w:val="0"/>
                          <w:marRight w:val="0"/>
                          <w:marTop w:val="0"/>
                          <w:marBottom w:val="0"/>
                          <w:divBdr>
                            <w:top w:val="none" w:sz="0" w:space="0" w:color="auto"/>
                            <w:left w:val="none" w:sz="0" w:space="0" w:color="auto"/>
                            <w:bottom w:val="none" w:sz="0" w:space="0" w:color="auto"/>
                            <w:right w:val="none" w:sz="0" w:space="0" w:color="auto"/>
                          </w:divBdr>
                          <w:divsChild>
                            <w:div w:id="151720438">
                              <w:marLeft w:val="0"/>
                              <w:marRight w:val="0"/>
                              <w:marTop w:val="0"/>
                              <w:marBottom w:val="0"/>
                              <w:divBdr>
                                <w:top w:val="none" w:sz="0" w:space="0" w:color="auto"/>
                                <w:left w:val="none" w:sz="0" w:space="0" w:color="auto"/>
                                <w:bottom w:val="none" w:sz="0" w:space="0" w:color="auto"/>
                                <w:right w:val="none" w:sz="0" w:space="0" w:color="auto"/>
                              </w:divBdr>
                              <w:divsChild>
                                <w:div w:id="2082872492">
                                  <w:marLeft w:val="0"/>
                                  <w:marRight w:val="0"/>
                                  <w:marTop w:val="15"/>
                                  <w:marBottom w:val="15"/>
                                  <w:divBdr>
                                    <w:top w:val="none" w:sz="0" w:space="0" w:color="auto"/>
                                    <w:left w:val="none" w:sz="0" w:space="0" w:color="auto"/>
                                    <w:bottom w:val="none" w:sz="0" w:space="0" w:color="auto"/>
                                    <w:right w:val="none" w:sz="0" w:space="0" w:color="auto"/>
                                  </w:divBdr>
                                  <w:divsChild>
                                    <w:div w:id="4523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1016761">
          <w:marLeft w:val="0"/>
          <w:marRight w:val="0"/>
          <w:marTop w:val="0"/>
          <w:marBottom w:val="0"/>
          <w:divBdr>
            <w:top w:val="none" w:sz="0" w:space="0" w:color="auto"/>
            <w:left w:val="none" w:sz="0" w:space="0" w:color="auto"/>
            <w:bottom w:val="none" w:sz="0" w:space="0" w:color="auto"/>
            <w:right w:val="none" w:sz="0" w:space="0" w:color="auto"/>
          </w:divBdr>
          <w:divsChild>
            <w:div w:id="1187911085">
              <w:marLeft w:val="0"/>
              <w:marRight w:val="0"/>
              <w:marTop w:val="0"/>
              <w:marBottom w:val="0"/>
              <w:divBdr>
                <w:top w:val="none" w:sz="0" w:space="0" w:color="auto"/>
                <w:left w:val="none" w:sz="0" w:space="0" w:color="auto"/>
                <w:bottom w:val="none" w:sz="0" w:space="0" w:color="auto"/>
                <w:right w:val="none" w:sz="0" w:space="0" w:color="auto"/>
              </w:divBdr>
              <w:divsChild>
                <w:div w:id="122619766">
                  <w:marLeft w:val="0"/>
                  <w:marRight w:val="0"/>
                  <w:marTop w:val="0"/>
                  <w:marBottom w:val="0"/>
                  <w:divBdr>
                    <w:top w:val="none" w:sz="0" w:space="0" w:color="auto"/>
                    <w:left w:val="none" w:sz="0" w:space="0" w:color="auto"/>
                    <w:bottom w:val="none" w:sz="0" w:space="0" w:color="auto"/>
                    <w:right w:val="none" w:sz="0" w:space="0" w:color="auto"/>
                  </w:divBdr>
                  <w:divsChild>
                    <w:div w:id="908072625">
                      <w:marLeft w:val="0"/>
                      <w:marRight w:val="0"/>
                      <w:marTop w:val="0"/>
                      <w:marBottom w:val="0"/>
                      <w:divBdr>
                        <w:top w:val="none" w:sz="0" w:space="0" w:color="auto"/>
                        <w:left w:val="none" w:sz="0" w:space="0" w:color="auto"/>
                        <w:bottom w:val="none" w:sz="0" w:space="0" w:color="auto"/>
                        <w:right w:val="none" w:sz="0" w:space="0" w:color="auto"/>
                      </w:divBdr>
                      <w:divsChild>
                        <w:div w:id="1148520516">
                          <w:marLeft w:val="0"/>
                          <w:marRight w:val="0"/>
                          <w:marTop w:val="0"/>
                          <w:marBottom w:val="0"/>
                          <w:divBdr>
                            <w:top w:val="none" w:sz="0" w:space="0" w:color="auto"/>
                            <w:left w:val="none" w:sz="0" w:space="0" w:color="auto"/>
                            <w:bottom w:val="none" w:sz="0" w:space="0" w:color="auto"/>
                            <w:right w:val="none" w:sz="0" w:space="0" w:color="auto"/>
                          </w:divBdr>
                          <w:divsChild>
                            <w:div w:id="1090585522">
                              <w:marLeft w:val="0"/>
                              <w:marRight w:val="0"/>
                              <w:marTop w:val="0"/>
                              <w:marBottom w:val="0"/>
                              <w:divBdr>
                                <w:top w:val="none" w:sz="0" w:space="0" w:color="auto"/>
                                <w:left w:val="none" w:sz="0" w:space="0" w:color="auto"/>
                                <w:bottom w:val="none" w:sz="0" w:space="0" w:color="auto"/>
                                <w:right w:val="none" w:sz="0" w:space="0" w:color="auto"/>
                              </w:divBdr>
                              <w:divsChild>
                                <w:div w:id="875627508">
                                  <w:marLeft w:val="0"/>
                                  <w:marRight w:val="0"/>
                                  <w:marTop w:val="15"/>
                                  <w:marBottom w:val="15"/>
                                  <w:divBdr>
                                    <w:top w:val="none" w:sz="0" w:space="0" w:color="auto"/>
                                    <w:left w:val="none" w:sz="0" w:space="0" w:color="auto"/>
                                    <w:bottom w:val="none" w:sz="0" w:space="0" w:color="auto"/>
                                    <w:right w:val="none" w:sz="0" w:space="0" w:color="auto"/>
                                  </w:divBdr>
                                  <w:divsChild>
                                    <w:div w:id="17214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9924959">
      <w:bodyDiv w:val="1"/>
      <w:marLeft w:val="0"/>
      <w:marRight w:val="0"/>
      <w:marTop w:val="0"/>
      <w:marBottom w:val="0"/>
      <w:divBdr>
        <w:top w:val="none" w:sz="0" w:space="0" w:color="auto"/>
        <w:left w:val="none" w:sz="0" w:space="0" w:color="auto"/>
        <w:bottom w:val="none" w:sz="0" w:space="0" w:color="auto"/>
        <w:right w:val="none" w:sz="0" w:space="0" w:color="auto"/>
      </w:divBdr>
      <w:divsChild>
        <w:div w:id="514340975">
          <w:marLeft w:val="0"/>
          <w:marRight w:val="0"/>
          <w:marTop w:val="0"/>
          <w:marBottom w:val="0"/>
          <w:divBdr>
            <w:top w:val="none" w:sz="0" w:space="0" w:color="auto"/>
            <w:left w:val="none" w:sz="0" w:space="0" w:color="auto"/>
            <w:bottom w:val="none" w:sz="0" w:space="0" w:color="auto"/>
            <w:right w:val="none" w:sz="0" w:space="0" w:color="auto"/>
          </w:divBdr>
          <w:divsChild>
            <w:div w:id="1713772570">
              <w:marLeft w:val="0"/>
              <w:marRight w:val="0"/>
              <w:marTop w:val="0"/>
              <w:marBottom w:val="0"/>
              <w:divBdr>
                <w:top w:val="none" w:sz="0" w:space="0" w:color="auto"/>
                <w:left w:val="none" w:sz="0" w:space="0" w:color="auto"/>
                <w:bottom w:val="none" w:sz="0" w:space="0" w:color="auto"/>
                <w:right w:val="none" w:sz="0" w:space="0" w:color="auto"/>
              </w:divBdr>
              <w:divsChild>
                <w:div w:id="148057320">
                  <w:marLeft w:val="0"/>
                  <w:marRight w:val="0"/>
                  <w:marTop w:val="0"/>
                  <w:marBottom w:val="0"/>
                  <w:divBdr>
                    <w:top w:val="none" w:sz="0" w:space="0" w:color="auto"/>
                    <w:left w:val="none" w:sz="0" w:space="0" w:color="auto"/>
                    <w:bottom w:val="none" w:sz="0" w:space="0" w:color="auto"/>
                    <w:right w:val="none" w:sz="0" w:space="0" w:color="auto"/>
                  </w:divBdr>
                  <w:divsChild>
                    <w:div w:id="761414234">
                      <w:marLeft w:val="0"/>
                      <w:marRight w:val="0"/>
                      <w:marTop w:val="0"/>
                      <w:marBottom w:val="0"/>
                      <w:divBdr>
                        <w:top w:val="none" w:sz="0" w:space="0" w:color="auto"/>
                        <w:left w:val="none" w:sz="0" w:space="0" w:color="auto"/>
                        <w:bottom w:val="none" w:sz="0" w:space="0" w:color="auto"/>
                        <w:right w:val="none" w:sz="0" w:space="0" w:color="auto"/>
                      </w:divBdr>
                      <w:divsChild>
                        <w:div w:id="785465096">
                          <w:marLeft w:val="0"/>
                          <w:marRight w:val="0"/>
                          <w:marTop w:val="0"/>
                          <w:marBottom w:val="0"/>
                          <w:divBdr>
                            <w:top w:val="none" w:sz="0" w:space="0" w:color="auto"/>
                            <w:left w:val="none" w:sz="0" w:space="0" w:color="auto"/>
                            <w:bottom w:val="none" w:sz="0" w:space="0" w:color="auto"/>
                            <w:right w:val="none" w:sz="0" w:space="0" w:color="auto"/>
                          </w:divBdr>
                          <w:divsChild>
                            <w:div w:id="1984389685">
                              <w:marLeft w:val="0"/>
                              <w:marRight w:val="0"/>
                              <w:marTop w:val="0"/>
                              <w:marBottom w:val="0"/>
                              <w:divBdr>
                                <w:top w:val="none" w:sz="0" w:space="0" w:color="auto"/>
                                <w:left w:val="none" w:sz="0" w:space="0" w:color="auto"/>
                                <w:bottom w:val="none" w:sz="0" w:space="0" w:color="auto"/>
                                <w:right w:val="none" w:sz="0" w:space="0" w:color="auto"/>
                              </w:divBdr>
                              <w:divsChild>
                                <w:div w:id="624390485">
                                  <w:marLeft w:val="0"/>
                                  <w:marRight w:val="0"/>
                                  <w:marTop w:val="15"/>
                                  <w:marBottom w:val="15"/>
                                  <w:divBdr>
                                    <w:top w:val="none" w:sz="0" w:space="0" w:color="auto"/>
                                    <w:left w:val="none" w:sz="0" w:space="0" w:color="auto"/>
                                    <w:bottom w:val="none" w:sz="0" w:space="0" w:color="auto"/>
                                    <w:right w:val="none" w:sz="0" w:space="0" w:color="auto"/>
                                  </w:divBdr>
                                  <w:divsChild>
                                    <w:div w:id="177759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788147">
          <w:marLeft w:val="0"/>
          <w:marRight w:val="0"/>
          <w:marTop w:val="0"/>
          <w:marBottom w:val="0"/>
          <w:divBdr>
            <w:top w:val="none" w:sz="0" w:space="0" w:color="auto"/>
            <w:left w:val="none" w:sz="0" w:space="0" w:color="auto"/>
            <w:bottom w:val="none" w:sz="0" w:space="0" w:color="auto"/>
            <w:right w:val="none" w:sz="0" w:space="0" w:color="auto"/>
          </w:divBdr>
          <w:divsChild>
            <w:div w:id="1956524552">
              <w:marLeft w:val="0"/>
              <w:marRight w:val="0"/>
              <w:marTop w:val="0"/>
              <w:marBottom w:val="0"/>
              <w:divBdr>
                <w:top w:val="none" w:sz="0" w:space="0" w:color="auto"/>
                <w:left w:val="none" w:sz="0" w:space="0" w:color="auto"/>
                <w:bottom w:val="none" w:sz="0" w:space="0" w:color="auto"/>
                <w:right w:val="none" w:sz="0" w:space="0" w:color="auto"/>
              </w:divBdr>
              <w:divsChild>
                <w:div w:id="401606289">
                  <w:marLeft w:val="0"/>
                  <w:marRight w:val="0"/>
                  <w:marTop w:val="0"/>
                  <w:marBottom w:val="0"/>
                  <w:divBdr>
                    <w:top w:val="none" w:sz="0" w:space="0" w:color="auto"/>
                    <w:left w:val="none" w:sz="0" w:space="0" w:color="auto"/>
                    <w:bottom w:val="none" w:sz="0" w:space="0" w:color="auto"/>
                    <w:right w:val="none" w:sz="0" w:space="0" w:color="auto"/>
                  </w:divBdr>
                  <w:divsChild>
                    <w:div w:id="2098095041">
                      <w:marLeft w:val="0"/>
                      <w:marRight w:val="0"/>
                      <w:marTop w:val="0"/>
                      <w:marBottom w:val="0"/>
                      <w:divBdr>
                        <w:top w:val="none" w:sz="0" w:space="0" w:color="auto"/>
                        <w:left w:val="none" w:sz="0" w:space="0" w:color="auto"/>
                        <w:bottom w:val="none" w:sz="0" w:space="0" w:color="auto"/>
                        <w:right w:val="none" w:sz="0" w:space="0" w:color="auto"/>
                      </w:divBdr>
                      <w:divsChild>
                        <w:div w:id="585269093">
                          <w:marLeft w:val="0"/>
                          <w:marRight w:val="0"/>
                          <w:marTop w:val="0"/>
                          <w:marBottom w:val="0"/>
                          <w:divBdr>
                            <w:top w:val="none" w:sz="0" w:space="0" w:color="auto"/>
                            <w:left w:val="none" w:sz="0" w:space="0" w:color="auto"/>
                            <w:bottom w:val="none" w:sz="0" w:space="0" w:color="auto"/>
                            <w:right w:val="none" w:sz="0" w:space="0" w:color="auto"/>
                          </w:divBdr>
                          <w:divsChild>
                            <w:div w:id="1190484732">
                              <w:marLeft w:val="0"/>
                              <w:marRight w:val="0"/>
                              <w:marTop w:val="0"/>
                              <w:marBottom w:val="0"/>
                              <w:divBdr>
                                <w:top w:val="none" w:sz="0" w:space="0" w:color="auto"/>
                                <w:left w:val="none" w:sz="0" w:space="0" w:color="auto"/>
                                <w:bottom w:val="none" w:sz="0" w:space="0" w:color="auto"/>
                                <w:right w:val="none" w:sz="0" w:space="0" w:color="auto"/>
                              </w:divBdr>
                              <w:divsChild>
                                <w:div w:id="1069425018">
                                  <w:marLeft w:val="0"/>
                                  <w:marRight w:val="0"/>
                                  <w:marTop w:val="15"/>
                                  <w:marBottom w:val="15"/>
                                  <w:divBdr>
                                    <w:top w:val="none" w:sz="0" w:space="0" w:color="auto"/>
                                    <w:left w:val="none" w:sz="0" w:space="0" w:color="auto"/>
                                    <w:bottom w:val="none" w:sz="0" w:space="0" w:color="auto"/>
                                    <w:right w:val="none" w:sz="0" w:space="0" w:color="auto"/>
                                  </w:divBdr>
                                  <w:divsChild>
                                    <w:div w:id="42692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0414378">
          <w:marLeft w:val="0"/>
          <w:marRight w:val="0"/>
          <w:marTop w:val="0"/>
          <w:marBottom w:val="0"/>
          <w:divBdr>
            <w:top w:val="none" w:sz="0" w:space="0" w:color="auto"/>
            <w:left w:val="none" w:sz="0" w:space="0" w:color="auto"/>
            <w:bottom w:val="none" w:sz="0" w:space="0" w:color="auto"/>
            <w:right w:val="none" w:sz="0" w:space="0" w:color="auto"/>
          </w:divBdr>
          <w:divsChild>
            <w:div w:id="478111711">
              <w:marLeft w:val="0"/>
              <w:marRight w:val="0"/>
              <w:marTop w:val="0"/>
              <w:marBottom w:val="0"/>
              <w:divBdr>
                <w:top w:val="none" w:sz="0" w:space="0" w:color="auto"/>
                <w:left w:val="none" w:sz="0" w:space="0" w:color="auto"/>
                <w:bottom w:val="none" w:sz="0" w:space="0" w:color="auto"/>
                <w:right w:val="none" w:sz="0" w:space="0" w:color="auto"/>
              </w:divBdr>
              <w:divsChild>
                <w:div w:id="2100055953">
                  <w:marLeft w:val="0"/>
                  <w:marRight w:val="0"/>
                  <w:marTop w:val="0"/>
                  <w:marBottom w:val="0"/>
                  <w:divBdr>
                    <w:top w:val="none" w:sz="0" w:space="0" w:color="auto"/>
                    <w:left w:val="none" w:sz="0" w:space="0" w:color="auto"/>
                    <w:bottom w:val="none" w:sz="0" w:space="0" w:color="auto"/>
                    <w:right w:val="none" w:sz="0" w:space="0" w:color="auto"/>
                  </w:divBdr>
                  <w:divsChild>
                    <w:div w:id="854269076">
                      <w:marLeft w:val="0"/>
                      <w:marRight w:val="0"/>
                      <w:marTop w:val="0"/>
                      <w:marBottom w:val="0"/>
                      <w:divBdr>
                        <w:top w:val="none" w:sz="0" w:space="0" w:color="auto"/>
                        <w:left w:val="none" w:sz="0" w:space="0" w:color="auto"/>
                        <w:bottom w:val="none" w:sz="0" w:space="0" w:color="auto"/>
                        <w:right w:val="none" w:sz="0" w:space="0" w:color="auto"/>
                      </w:divBdr>
                      <w:divsChild>
                        <w:div w:id="1987079444">
                          <w:marLeft w:val="0"/>
                          <w:marRight w:val="0"/>
                          <w:marTop w:val="0"/>
                          <w:marBottom w:val="0"/>
                          <w:divBdr>
                            <w:top w:val="none" w:sz="0" w:space="0" w:color="auto"/>
                            <w:left w:val="none" w:sz="0" w:space="0" w:color="auto"/>
                            <w:bottom w:val="none" w:sz="0" w:space="0" w:color="auto"/>
                            <w:right w:val="none" w:sz="0" w:space="0" w:color="auto"/>
                          </w:divBdr>
                          <w:divsChild>
                            <w:div w:id="1730567818">
                              <w:marLeft w:val="0"/>
                              <w:marRight w:val="0"/>
                              <w:marTop w:val="0"/>
                              <w:marBottom w:val="0"/>
                              <w:divBdr>
                                <w:top w:val="none" w:sz="0" w:space="0" w:color="auto"/>
                                <w:left w:val="none" w:sz="0" w:space="0" w:color="auto"/>
                                <w:bottom w:val="none" w:sz="0" w:space="0" w:color="auto"/>
                                <w:right w:val="none" w:sz="0" w:space="0" w:color="auto"/>
                              </w:divBdr>
                              <w:divsChild>
                                <w:div w:id="1433013698">
                                  <w:marLeft w:val="0"/>
                                  <w:marRight w:val="0"/>
                                  <w:marTop w:val="15"/>
                                  <w:marBottom w:val="15"/>
                                  <w:divBdr>
                                    <w:top w:val="none" w:sz="0" w:space="0" w:color="auto"/>
                                    <w:left w:val="none" w:sz="0" w:space="0" w:color="auto"/>
                                    <w:bottom w:val="none" w:sz="0" w:space="0" w:color="auto"/>
                                    <w:right w:val="none" w:sz="0" w:space="0" w:color="auto"/>
                                  </w:divBdr>
                                  <w:divsChild>
                                    <w:div w:id="102775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8095391">
          <w:marLeft w:val="0"/>
          <w:marRight w:val="0"/>
          <w:marTop w:val="0"/>
          <w:marBottom w:val="0"/>
          <w:divBdr>
            <w:top w:val="none" w:sz="0" w:space="0" w:color="auto"/>
            <w:left w:val="none" w:sz="0" w:space="0" w:color="auto"/>
            <w:bottom w:val="none" w:sz="0" w:space="0" w:color="auto"/>
            <w:right w:val="none" w:sz="0" w:space="0" w:color="auto"/>
          </w:divBdr>
          <w:divsChild>
            <w:div w:id="1600335489">
              <w:marLeft w:val="0"/>
              <w:marRight w:val="0"/>
              <w:marTop w:val="0"/>
              <w:marBottom w:val="0"/>
              <w:divBdr>
                <w:top w:val="none" w:sz="0" w:space="0" w:color="auto"/>
                <w:left w:val="none" w:sz="0" w:space="0" w:color="auto"/>
                <w:bottom w:val="none" w:sz="0" w:space="0" w:color="auto"/>
                <w:right w:val="none" w:sz="0" w:space="0" w:color="auto"/>
              </w:divBdr>
              <w:divsChild>
                <w:div w:id="160245802">
                  <w:marLeft w:val="0"/>
                  <w:marRight w:val="0"/>
                  <w:marTop w:val="0"/>
                  <w:marBottom w:val="0"/>
                  <w:divBdr>
                    <w:top w:val="none" w:sz="0" w:space="0" w:color="auto"/>
                    <w:left w:val="none" w:sz="0" w:space="0" w:color="auto"/>
                    <w:bottom w:val="none" w:sz="0" w:space="0" w:color="auto"/>
                    <w:right w:val="none" w:sz="0" w:space="0" w:color="auto"/>
                  </w:divBdr>
                  <w:divsChild>
                    <w:div w:id="905381779">
                      <w:marLeft w:val="0"/>
                      <w:marRight w:val="0"/>
                      <w:marTop w:val="0"/>
                      <w:marBottom w:val="0"/>
                      <w:divBdr>
                        <w:top w:val="none" w:sz="0" w:space="0" w:color="auto"/>
                        <w:left w:val="none" w:sz="0" w:space="0" w:color="auto"/>
                        <w:bottom w:val="none" w:sz="0" w:space="0" w:color="auto"/>
                        <w:right w:val="none" w:sz="0" w:space="0" w:color="auto"/>
                      </w:divBdr>
                      <w:divsChild>
                        <w:div w:id="147988797">
                          <w:marLeft w:val="0"/>
                          <w:marRight w:val="0"/>
                          <w:marTop w:val="0"/>
                          <w:marBottom w:val="0"/>
                          <w:divBdr>
                            <w:top w:val="none" w:sz="0" w:space="0" w:color="auto"/>
                            <w:left w:val="none" w:sz="0" w:space="0" w:color="auto"/>
                            <w:bottom w:val="none" w:sz="0" w:space="0" w:color="auto"/>
                            <w:right w:val="none" w:sz="0" w:space="0" w:color="auto"/>
                          </w:divBdr>
                          <w:divsChild>
                            <w:div w:id="64837511">
                              <w:marLeft w:val="0"/>
                              <w:marRight w:val="0"/>
                              <w:marTop w:val="0"/>
                              <w:marBottom w:val="0"/>
                              <w:divBdr>
                                <w:top w:val="none" w:sz="0" w:space="0" w:color="auto"/>
                                <w:left w:val="none" w:sz="0" w:space="0" w:color="auto"/>
                                <w:bottom w:val="none" w:sz="0" w:space="0" w:color="auto"/>
                                <w:right w:val="none" w:sz="0" w:space="0" w:color="auto"/>
                              </w:divBdr>
                              <w:divsChild>
                                <w:div w:id="1688410230">
                                  <w:marLeft w:val="0"/>
                                  <w:marRight w:val="0"/>
                                  <w:marTop w:val="15"/>
                                  <w:marBottom w:val="15"/>
                                  <w:divBdr>
                                    <w:top w:val="none" w:sz="0" w:space="0" w:color="auto"/>
                                    <w:left w:val="none" w:sz="0" w:space="0" w:color="auto"/>
                                    <w:bottom w:val="none" w:sz="0" w:space="0" w:color="auto"/>
                                    <w:right w:val="none" w:sz="0" w:space="0" w:color="auto"/>
                                  </w:divBdr>
                                  <w:divsChild>
                                    <w:div w:id="12831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erriam-webster.com/dictionary/ought" TargetMode="External"/><Relationship Id="rId4" Type="http://schemas.openxmlformats.org/officeDocument/2006/relationships/customXml" Target="../customXml/item4.xml"/><Relationship Id="rId9" Type="http://schemas.openxmlformats.org/officeDocument/2006/relationships/hyperlink" Target="https://en.oxforddictionaries.com/definition/ought%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1095</Words>
  <Characters>6243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2021-09-11T20:51:00Z</dcterms:created>
  <dcterms:modified xsi:type="dcterms:W3CDTF">2021-09-12T00:04:00Z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