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114D5" w14:textId="26681F56" w:rsidR="00392B76" w:rsidRPr="00FA2C73" w:rsidRDefault="00392B76" w:rsidP="00ED29D9">
      <w:pPr>
        <w:pStyle w:val="Heading1"/>
        <w:rPr>
          <w:sz w:val="16"/>
        </w:rPr>
      </w:pPr>
      <w:r>
        <w:t>1AC</w:t>
      </w:r>
    </w:p>
    <w:p w14:paraId="23B8E328" w14:textId="77777777" w:rsidR="00392B76" w:rsidRPr="00F601E6" w:rsidRDefault="00392B76" w:rsidP="00392B76"/>
    <w:p w14:paraId="3EADC7F6" w14:textId="77777777" w:rsidR="00ED29D9" w:rsidRDefault="00ED29D9" w:rsidP="007D3BF5">
      <w:pPr>
        <w:pStyle w:val="Heading3"/>
      </w:pPr>
      <w:r>
        <w:lastRenderedPageBreak/>
        <w:t>1AC – Adv – Customary International Law</w:t>
      </w:r>
    </w:p>
    <w:p w14:paraId="2BDCF9E4" w14:textId="77777777" w:rsidR="00ED29D9" w:rsidRDefault="00ED29D9" w:rsidP="00ED29D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76B6B48" w14:textId="77777777" w:rsidR="00ED29D9" w:rsidRPr="00D2046C" w:rsidRDefault="00ED29D9" w:rsidP="00ED29D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4EFF7F9F" w14:textId="77777777" w:rsidR="00ED29D9" w:rsidRPr="001130DA" w:rsidRDefault="00ED29D9" w:rsidP="00ED29D9">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3ACFE821" w14:textId="77777777" w:rsidR="00ED29D9" w:rsidRPr="001130DA" w:rsidRDefault="00ED29D9" w:rsidP="00ED29D9">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5090D02" w14:textId="77777777" w:rsidR="00ED29D9" w:rsidRPr="00425E77" w:rsidRDefault="00ED29D9" w:rsidP="00ED29D9">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proofErr w:type="spellStart"/>
      <w:r w:rsidRPr="008D2E40">
        <w:rPr>
          <w:highlight w:val="green"/>
          <w:u w:val="single"/>
        </w:rPr>
        <w:t>ntravene</w:t>
      </w:r>
      <w:proofErr w:type="spellEnd"/>
      <w:r w:rsidRPr="008D2E40">
        <w:rPr>
          <w:highlight w:val="green"/>
          <w:u w:val="single"/>
        </w:rPr>
        <w:t xml:space="preserv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5744E974" w14:textId="77777777" w:rsidR="00ED29D9" w:rsidRPr="001130DA" w:rsidRDefault="00ED29D9" w:rsidP="00ED29D9">
      <w:pPr>
        <w:rPr>
          <w:sz w:val="16"/>
        </w:rPr>
      </w:pPr>
      <w:r w:rsidRPr="001130DA">
        <w:rPr>
          <w:sz w:val="16"/>
        </w:rPr>
        <w:t>A. Initial Definitions and Considerations</w:t>
      </w:r>
    </w:p>
    <w:p w14:paraId="09BCFE48" w14:textId="77777777" w:rsidR="00ED29D9" w:rsidRPr="00ED5AB7" w:rsidRDefault="00ED29D9" w:rsidP="00ED29D9">
      <w:pPr>
        <w:rPr>
          <w:rStyle w:val="Emphasis"/>
        </w:rPr>
      </w:pPr>
      <w:r w:rsidRPr="001130DA">
        <w:rPr>
          <w:sz w:val="16"/>
        </w:rPr>
        <w:t xml:space="preserve">1. </w:t>
      </w:r>
      <w:r w:rsidRPr="00ED5AB7">
        <w:rPr>
          <w:rStyle w:val="Emphasis"/>
        </w:rPr>
        <w:t>CIL Standards</w:t>
      </w:r>
    </w:p>
    <w:p w14:paraId="3273BC4A" w14:textId="77777777" w:rsidR="00ED29D9" w:rsidRPr="003E22A7" w:rsidRDefault="00ED29D9" w:rsidP="00ED29D9">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xml:space="preserve">. As is true for general practice, evidence of </w:t>
      </w:r>
      <w:r w:rsidRPr="002A1AC9">
        <w:rPr>
          <w:sz w:val="16"/>
        </w:rPr>
        <w:lastRenderedPageBreak/>
        <w:t>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1D0B3C33" w14:textId="77777777" w:rsidR="00ED29D9" w:rsidRPr="00ED5AB7" w:rsidRDefault="00ED29D9" w:rsidP="00ED29D9">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531137C9" w14:textId="77777777" w:rsidR="00ED29D9" w:rsidRPr="003E22A7" w:rsidRDefault="00ED29D9" w:rsidP="00ED29D9">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5695E9E4" w14:textId="77777777" w:rsidR="00ED29D9" w:rsidRPr="001130DA" w:rsidRDefault="00ED29D9" w:rsidP="00ED29D9">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503AC1CB" w14:textId="77777777" w:rsidR="00ED29D9" w:rsidRPr="00A56669" w:rsidRDefault="00ED29D9" w:rsidP="00ED29D9">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79296D26" w14:textId="77777777" w:rsidR="00ED29D9" w:rsidRPr="001130DA" w:rsidRDefault="00ED29D9" w:rsidP="00ED29D9">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454D33EE" w14:textId="77777777" w:rsidR="00ED29D9" w:rsidRPr="00425E77" w:rsidRDefault="00ED29D9" w:rsidP="00ED29D9">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xml:space="preserve">), also adopted by the U.N. General Assembly to be effective in 1976, recognizes FOA including the </w:t>
      </w:r>
      <w:r w:rsidRPr="00425E77">
        <w:rPr>
          <w:u w:val="single"/>
        </w:rPr>
        <w:lastRenderedPageBreak/>
        <w:t>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3DCE054E" w14:textId="77777777" w:rsidR="00ED29D9" w:rsidRPr="00425E77" w:rsidRDefault="00ED29D9" w:rsidP="00ED29D9">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general language that (unlike the international instruments just mentioned) does not specify workers or trade unions. 128</w:t>
      </w:r>
    </w:p>
    <w:p w14:paraId="23AE64FE" w14:textId="77777777" w:rsidR="00ED29D9" w:rsidRPr="00425E77" w:rsidRDefault="00ED29D9" w:rsidP="00ED29D9">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74652E13" w14:textId="77777777" w:rsidR="00ED29D9" w:rsidRPr="001130DA" w:rsidRDefault="00ED29D9" w:rsidP="00ED29D9">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68A58BE1" w14:textId="77777777" w:rsidR="00ED29D9" w:rsidRPr="00A56669" w:rsidRDefault="00ED29D9" w:rsidP="00ED29D9">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31F4360B" w14:textId="77777777" w:rsidR="00ED29D9" w:rsidRPr="001130DA" w:rsidRDefault="00ED29D9" w:rsidP="00ED29D9">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 xml:space="preserve">although </w:t>
      </w:r>
      <w:proofErr w:type="gramStart"/>
      <w:r w:rsidRPr="002A1AC9">
        <w:rPr>
          <w:u w:val="single"/>
        </w:rPr>
        <w:t>particular limits</w:t>
      </w:r>
      <w:proofErr w:type="gramEnd"/>
      <w:r w:rsidRPr="002A1AC9">
        <w:rPr>
          <w:u w:val="single"/>
        </w:rPr>
        <w:t xml:space="preserve">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00CA0EC7" w14:textId="77777777" w:rsidR="00ED29D9" w:rsidRPr="001130DA" w:rsidRDefault="00ED29D9" w:rsidP="00ED29D9">
      <w:pPr>
        <w:rPr>
          <w:sz w:val="16"/>
        </w:rPr>
      </w:pPr>
      <w:r w:rsidRPr="005833EA">
        <w:rPr>
          <w:u w:val="single"/>
        </w:rPr>
        <w:lastRenderedPageBreak/>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62A5A668" w14:textId="77777777" w:rsidR="00ED29D9" w:rsidRPr="0098613E" w:rsidRDefault="00ED29D9" w:rsidP="00ED29D9">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p>
    <w:p w14:paraId="07EDD3E1" w14:textId="77777777" w:rsidR="00ED29D9" w:rsidRPr="001130DA" w:rsidRDefault="00ED29D9" w:rsidP="00ED29D9">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49E6137D" w14:textId="77777777" w:rsidR="00ED29D9" w:rsidRPr="0098613E" w:rsidRDefault="00ED29D9" w:rsidP="00ED29D9">
      <w:pPr>
        <w:rPr>
          <w:rStyle w:val="Emphasis"/>
        </w:rPr>
      </w:pP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1A867775" w14:textId="77777777" w:rsidR="00ED29D9" w:rsidRPr="002A1AC9" w:rsidRDefault="00ED29D9" w:rsidP="00ED29D9">
      <w:pPr>
        <w:rPr>
          <w:u w:val="single"/>
        </w:rPr>
      </w:pP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33A17D33" w14:textId="77777777" w:rsidR="00ED29D9" w:rsidRPr="002A1AC9" w:rsidRDefault="00ED29D9" w:rsidP="00ED29D9">
      <w:pPr>
        <w:rPr>
          <w:sz w:val="16"/>
        </w:rPr>
      </w:pPr>
      <w:r w:rsidRPr="002A1AC9">
        <w:rPr>
          <w:u w:val="single"/>
        </w:rPr>
        <w:lastRenderedPageBreak/>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554CE21F" w14:textId="77777777" w:rsidR="00ED29D9" w:rsidRPr="001130DA" w:rsidRDefault="00ED29D9" w:rsidP="00ED29D9">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contrary</w:t>
      </w:r>
      <w:r w:rsidRPr="002A1AC9">
        <w:rPr>
          <w:u w:val="single"/>
        </w:rPr>
        <w:t>.”</w:t>
      </w:r>
      <w:r w:rsidRPr="001130DA">
        <w:rPr>
          <w:sz w:val="16"/>
        </w:rPr>
        <w:t>162</w:t>
      </w:r>
    </w:p>
    <w:p w14:paraId="018B9BE1" w14:textId="77777777" w:rsidR="00ED29D9" w:rsidRPr="001130DA" w:rsidRDefault="00ED29D9" w:rsidP="00ED29D9">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63E7A755" w14:textId="77777777" w:rsidR="00ED29D9" w:rsidRPr="001130DA" w:rsidRDefault="00ED29D9" w:rsidP="00ED29D9">
      <w:pPr>
        <w:rPr>
          <w:sz w:val="16"/>
        </w:rPr>
      </w:pPr>
      <w:r w:rsidRPr="0098613E">
        <w:rPr>
          <w:sz w:val="16"/>
        </w:rPr>
        <w:t xml:space="preserve">A third reason to infer </w:t>
      </w:r>
      <w:proofErr w:type="spellStart"/>
      <w:r w:rsidRPr="0098613E">
        <w:rPr>
          <w:sz w:val="16"/>
        </w:rPr>
        <w:t>opinio</w:t>
      </w:r>
      <w:proofErr w:type="spellEnd"/>
      <w:r w:rsidRPr="0098613E">
        <w:rPr>
          <w:sz w:val="16"/>
        </w:rPr>
        <w:t xml:space="preserve">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490B423E" w14:textId="77777777" w:rsidR="00ED29D9" w:rsidRPr="0098613E" w:rsidRDefault="00ED29D9" w:rsidP="00ED29D9">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4FF92C13" w14:textId="77777777" w:rsidR="00ED29D9" w:rsidRPr="001130DA" w:rsidRDefault="00ED29D9" w:rsidP="00ED29D9">
      <w:pPr>
        <w:rPr>
          <w:sz w:val="16"/>
        </w:rPr>
      </w:pPr>
      <w:r w:rsidRPr="001130DA">
        <w:rPr>
          <w:sz w:val="16"/>
        </w:rPr>
        <w:t xml:space="preserve">Question: Does the Secretary-General believe that U.N. staff have a right to take part in industrial action? </w:t>
      </w:r>
    </w:p>
    <w:p w14:paraId="251CAFCB" w14:textId="77777777" w:rsidR="00ED29D9" w:rsidRPr="001130DA" w:rsidRDefault="00ED29D9" w:rsidP="00ED29D9">
      <w:pPr>
        <w:rPr>
          <w:sz w:val="16"/>
        </w:rPr>
      </w:pPr>
      <w:r w:rsidRPr="001130DA">
        <w:rPr>
          <w:sz w:val="16"/>
        </w:rPr>
        <w:t>Deputy Spokesman: We believe the right to strike is part of customary international law.167</w:t>
      </w:r>
    </w:p>
    <w:p w14:paraId="5890BEE2" w14:textId="77777777" w:rsidR="00ED29D9" w:rsidRPr="001130DA" w:rsidRDefault="00ED29D9" w:rsidP="00ED29D9">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 xml:space="preserve">reaffirmed their joint commitment to the right to strike as part of </w:t>
      </w:r>
      <w:r w:rsidRPr="0098613E">
        <w:rPr>
          <w:rStyle w:val="Emphasis"/>
        </w:rPr>
        <w:lastRenderedPageBreak/>
        <w:t>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43F7D086" w14:textId="77777777" w:rsidR="00ED29D9" w:rsidRPr="00875A8F" w:rsidRDefault="00ED29D9" w:rsidP="00ED29D9">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5077827" w14:textId="77777777" w:rsidR="00ED29D9" w:rsidRDefault="00ED29D9" w:rsidP="00ED29D9"/>
    <w:p w14:paraId="5A9930FB" w14:textId="77777777" w:rsidR="00ED29D9" w:rsidRDefault="00ED29D9" w:rsidP="00ED29D9">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1F8EB98" w14:textId="77777777" w:rsidR="00ED29D9" w:rsidRPr="00463A35" w:rsidRDefault="00ED29D9" w:rsidP="00ED29D9">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0572FAF7" w14:textId="77777777" w:rsidR="00ED29D9" w:rsidRPr="00B57BC0" w:rsidRDefault="00ED29D9" w:rsidP="00ED29D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w:t>
      </w:r>
      <w:r w:rsidRPr="00463A35">
        <w:rPr>
          <w:u w:val="single"/>
        </w:rPr>
        <w:lastRenderedPageBreak/>
        <w:t>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71299EB" w14:textId="77777777" w:rsidR="00ED29D9" w:rsidRPr="00463A35" w:rsidRDefault="00ED29D9" w:rsidP="00ED29D9"/>
    <w:p w14:paraId="0FA78B17" w14:textId="77777777" w:rsidR="00ED29D9" w:rsidRDefault="00ED29D9" w:rsidP="00ED29D9">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298FA61B" w14:textId="77777777" w:rsidR="00ED29D9" w:rsidRPr="00D2046C" w:rsidRDefault="00ED29D9" w:rsidP="00ED29D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06E42EDB" w14:textId="77777777" w:rsidR="00ED29D9" w:rsidRPr="00285CA1" w:rsidRDefault="00ED29D9" w:rsidP="00ED29D9">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w:t>
      </w:r>
      <w:r w:rsidRPr="0098613E">
        <w:rPr>
          <w:u w:val="single"/>
        </w:rPr>
        <w:lastRenderedPageBreak/>
        <w:t>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7AE64140" w14:textId="77777777" w:rsidR="00ED29D9" w:rsidRDefault="00ED29D9" w:rsidP="00ED29D9">
      <w:pPr>
        <w:rPr>
          <w:sz w:val="16"/>
        </w:rPr>
      </w:pPr>
    </w:p>
    <w:p w14:paraId="6E622F34" w14:textId="77777777" w:rsidR="00ED29D9" w:rsidRDefault="00ED29D9" w:rsidP="00ED29D9">
      <w:pPr>
        <w:pStyle w:val="Heading4"/>
      </w:pPr>
      <w:r>
        <w:t xml:space="preserve">Scenario one is </w:t>
      </w:r>
      <w:r w:rsidRPr="00C7231B">
        <w:rPr>
          <w:u w:val="single"/>
        </w:rPr>
        <w:t>SDG</w:t>
      </w:r>
      <w:r>
        <w:t>:</w:t>
      </w:r>
    </w:p>
    <w:p w14:paraId="47B9E0F1" w14:textId="77777777" w:rsidR="00ED29D9" w:rsidRDefault="00ED29D9" w:rsidP="00ED29D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40F74B8D" w14:textId="77777777" w:rsidR="00ED29D9" w:rsidRPr="008751FE" w:rsidRDefault="00ED29D9" w:rsidP="00ED29D9">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w:t>
      </w:r>
      <w:r>
        <w:lastRenderedPageBreak/>
        <w:t xml:space="preserve">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6A1A3D6E" w14:textId="77777777" w:rsidR="00ED29D9" w:rsidRPr="00CF4094" w:rsidRDefault="00ED29D9" w:rsidP="00ED29D9">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w:t>
      </w:r>
      <w:r w:rsidRPr="00CF4094">
        <w:rPr>
          <w:sz w:val="16"/>
        </w:rPr>
        <w:lastRenderedPageBreak/>
        <w:t xml:space="preserve">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w:t>
      </w:r>
      <w:r w:rsidRPr="00CF4094">
        <w:rPr>
          <w:u w:val="single"/>
        </w:rPr>
        <w:lastRenderedPageBreak/>
        <w:t xml:space="preserve">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0BB3A3AB" w14:textId="77777777" w:rsidR="00ED29D9" w:rsidRDefault="00ED29D9" w:rsidP="00ED29D9"/>
    <w:p w14:paraId="059A9085" w14:textId="77777777" w:rsidR="00ED29D9" w:rsidRPr="00594ADE" w:rsidRDefault="00ED29D9" w:rsidP="00ED29D9">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15A6F70A" w14:textId="77777777" w:rsidR="00ED29D9" w:rsidRPr="00594ADE" w:rsidRDefault="00ED29D9" w:rsidP="00ED29D9">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160015E" w14:textId="77777777" w:rsidR="00ED29D9" w:rsidRDefault="00ED29D9" w:rsidP="00ED29D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w:t>
      </w:r>
      <w:r w:rsidRPr="00594ADE">
        <w:rPr>
          <w:sz w:val="16"/>
        </w:rPr>
        <w:lastRenderedPageBreak/>
        <w:t xml:space="preserve">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w:t>
      </w:r>
      <w:r w:rsidRPr="00594ADE">
        <w:rPr>
          <w:sz w:val="16"/>
        </w:rPr>
        <w:lastRenderedPageBreak/>
        <w:t>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32444A80" w14:textId="77777777" w:rsidR="00ED29D9" w:rsidRDefault="00ED29D9" w:rsidP="00ED29D9">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00EAEEEA" w14:textId="77777777" w:rsidR="00ED29D9" w:rsidRPr="00594ADE" w:rsidRDefault="00ED29D9" w:rsidP="00ED29D9">
      <w:r>
        <w:rPr>
          <w:rStyle w:val="Style13ptBold"/>
        </w:rPr>
        <w:t>Sean</w:t>
      </w:r>
      <w:r w:rsidRPr="00594ADE">
        <w:rPr>
          <w:rStyle w:val="Style13ptBold"/>
        </w:rPr>
        <w:t xml:space="preserve"> 17</w:t>
      </w:r>
      <w:r w:rsidRPr="00594ADE">
        <w:t xml:space="preserve"> – </w:t>
      </w:r>
      <w:proofErr w:type="spellStart"/>
      <w:r w:rsidRPr="00C539B0">
        <w:t>Seán</w:t>
      </w:r>
      <w:proofErr w:type="spellEnd"/>
      <w:r w:rsidRPr="00C539B0">
        <w:t xml:space="preserve">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3"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4FDC3563" w14:textId="77777777" w:rsidR="00ED29D9" w:rsidRPr="00594ADE" w:rsidRDefault="00ED29D9" w:rsidP="00ED29D9">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proofErr w:type="gramStart"/>
      <w:r w:rsidRPr="00C7231B">
        <w:rPr>
          <w:rStyle w:val="StyleUnderline"/>
        </w:rPr>
        <w:t>include</w:t>
      </w:r>
      <w:r w:rsidRPr="00C7231B">
        <w:rPr>
          <w:sz w:val="16"/>
        </w:rPr>
        <w:t>:</w:t>
      </w:r>
      <w:proofErr w:type="gramEnd"/>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w:t>
      </w:r>
      <w:r w:rsidRPr="00C7231B">
        <w:rPr>
          <w:sz w:val="16"/>
        </w:rPr>
        <w:lastRenderedPageBreak/>
        <w:t xml:space="preserve">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w:t>
      </w:r>
      <w:proofErr w:type="gramStart"/>
      <w:r w:rsidRPr="00594ADE">
        <w:rPr>
          <w:sz w:val="16"/>
        </w:rPr>
        <w:t>Therefore</w:t>
      </w:r>
      <w:proofErr w:type="gramEnd"/>
      <w:r w:rsidRPr="00594ADE">
        <w:rPr>
          <w:sz w:val="16"/>
        </w:rPr>
        <w:t xml:space="preserve"> decisions with long-term consequences must not rest solely with a small group of people, represent only the values of a small subset of people, or fail to account for the likely impacts on the global population. There have been </w:t>
      </w:r>
      <w:proofErr w:type="gramStart"/>
      <w:r w:rsidRPr="00594ADE">
        <w:rPr>
          <w:sz w:val="16"/>
        </w:rPr>
        <w:t>a number of</w:t>
      </w:r>
      <w:proofErr w:type="gramEnd"/>
      <w:r w:rsidRPr="00594ADE">
        <w:rPr>
          <w:sz w:val="16"/>
        </w:rPr>
        <w:t xml:space="preserve">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w:t>
      </w:r>
      <w:proofErr w:type="gramStart"/>
      <w:r w:rsidRPr="00594ADE">
        <w:rPr>
          <w:sz w:val="16"/>
        </w:rPr>
        <w:t>a number of</w:t>
      </w:r>
      <w:proofErr w:type="gramEnd"/>
      <w:r w:rsidRPr="00594ADE">
        <w:rPr>
          <w:sz w:val="16"/>
        </w:rPr>
        <w:t xml:space="preserve">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w:t>
      </w:r>
      <w:proofErr w:type="gramStart"/>
      <w:r w:rsidRPr="00594ADE">
        <w:rPr>
          <w:rStyle w:val="StyleUnderline"/>
        </w:rPr>
        <w:t>partnership</w:t>
      </w:r>
      <w:proofErr w:type="gramEnd"/>
      <w:r w:rsidRPr="00594ADE">
        <w:rPr>
          <w:rStyle w:val="StyleUnderline"/>
        </w:rPr>
        <w:t xml:space="preserve">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w:t>
      </w:r>
      <w:proofErr w:type="gramStart"/>
      <w:r w:rsidRPr="00C7231B">
        <w:rPr>
          <w:sz w:val="16"/>
        </w:rPr>
        <w:t>many, and</w:t>
      </w:r>
      <w:proofErr w:type="gramEnd"/>
      <w:r w:rsidRPr="00C7231B">
        <w:rPr>
          <w:sz w:val="16"/>
        </w:rPr>
        <w:t xml:space="preserve">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 xml:space="preserve">on </w:t>
      </w:r>
      <w:proofErr w:type="gramStart"/>
      <w:r w:rsidRPr="008D2E40">
        <w:rPr>
          <w:rStyle w:val="Emphasis"/>
          <w:highlight w:val="green"/>
        </w:rPr>
        <w:t>all</w:t>
      </w:r>
      <w:r w:rsidRPr="00594ADE">
        <w:rPr>
          <w:rStyle w:val="StyleUnderline"/>
        </w:rPr>
        <w:t xml:space="preserve"> of</w:t>
      </w:r>
      <w:proofErr w:type="gramEnd"/>
      <w:r w:rsidRPr="00594ADE">
        <w:rPr>
          <w:rStyle w:val="StyleUnderline"/>
        </w:rPr>
        <w:t xml:space="preserve">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w:t>
      </w:r>
      <w:r w:rsidRPr="00594ADE">
        <w:rPr>
          <w:sz w:val="16"/>
        </w:rPr>
        <w:lastRenderedPageBreak/>
        <w:t xml:space="preserve">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t>
      </w:r>
      <w:proofErr w:type="gramStart"/>
      <w:r w:rsidRPr="00594ADE">
        <w:rPr>
          <w:sz w:val="16"/>
        </w:rPr>
        <w:t>warming</w:t>
      </w:r>
      <w:proofErr w:type="gramEnd"/>
      <w:r w:rsidRPr="00594ADE">
        <w:rPr>
          <w:sz w:val="16"/>
        </w:rPr>
        <w:t xml:space="preserve">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w:t>
      </w:r>
      <w:proofErr w:type="gramStart"/>
      <w:r w:rsidRPr="00594ADE">
        <w:rPr>
          <w:sz w:val="16"/>
        </w:rPr>
        <w:t>past history</w:t>
      </w:r>
      <w:proofErr w:type="gramEnd"/>
      <w:r w:rsidRPr="00594ADE">
        <w:rPr>
          <w:sz w:val="16"/>
        </w:rPr>
        <w:t xml:space="preserve">.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w:t>
      </w:r>
      <w:proofErr w:type="gramStart"/>
      <w:r w:rsidRPr="00594ADE">
        <w:rPr>
          <w:rStyle w:val="StyleUnderline"/>
        </w:rPr>
        <w:t>past history</w:t>
      </w:r>
      <w:proofErr w:type="gramEnd"/>
      <w:r w:rsidRPr="00594ADE">
        <w:rPr>
          <w:rStyle w:val="StyleUnderline"/>
        </w:rPr>
        <w:t xml:space="preserve">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4DF90183" w14:textId="77777777" w:rsidR="00ED29D9" w:rsidRDefault="00ED29D9" w:rsidP="00ED29D9"/>
    <w:p w14:paraId="10001F04" w14:textId="77777777" w:rsidR="00ED29D9" w:rsidRDefault="00ED29D9" w:rsidP="00ED29D9"/>
    <w:p w14:paraId="1B21389C" w14:textId="77777777" w:rsidR="00ED29D9" w:rsidRPr="00F601E6" w:rsidRDefault="00ED29D9" w:rsidP="00ED29D9"/>
    <w:p w14:paraId="38E8B4ED" w14:textId="77777777" w:rsidR="00392B76" w:rsidRDefault="00392B76" w:rsidP="007D3BF5">
      <w:pPr>
        <w:pStyle w:val="Heading3"/>
      </w:pPr>
      <w:r>
        <w:lastRenderedPageBreak/>
        <w:t>1AC – Plan</w:t>
      </w:r>
    </w:p>
    <w:p w14:paraId="5271AF34" w14:textId="77777777" w:rsidR="00392B76" w:rsidRDefault="00392B76" w:rsidP="00392B76">
      <w:pPr>
        <w:pStyle w:val="Heading4"/>
      </w:pPr>
      <w:r>
        <w:t>Plan text: The United States of America ought to recognize an unconditional right of workers to strike.</w:t>
      </w:r>
    </w:p>
    <w:p w14:paraId="6E5B4630" w14:textId="77777777" w:rsidR="00392B76" w:rsidRDefault="00392B76" w:rsidP="00392B76"/>
    <w:p w14:paraId="3EA099A5" w14:textId="77777777" w:rsidR="00392B76" w:rsidRPr="002D5537" w:rsidRDefault="00392B76" w:rsidP="00392B76">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323332AC" w14:textId="77777777" w:rsidR="00392B76" w:rsidRPr="00D2046C" w:rsidRDefault="00392B76" w:rsidP="00392B76">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712BC141" w14:textId="77777777" w:rsidR="00392B76" w:rsidRPr="00696421" w:rsidRDefault="00392B76" w:rsidP="00392B76">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lastRenderedPageBreak/>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w:t>
      </w:r>
      <w:r w:rsidRPr="00696421">
        <w:rPr>
          <w:u w:val="single"/>
        </w:rPr>
        <w:lastRenderedPageBreak/>
        <w:t xml:space="preserve">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6A1D379" w14:textId="77777777" w:rsidR="00392B76" w:rsidRDefault="00392B76" w:rsidP="00392B76"/>
    <w:p w14:paraId="793AA258" w14:textId="77777777" w:rsidR="00392B76" w:rsidRDefault="00392B76" w:rsidP="00392B76">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5972FE8E" w14:textId="77777777" w:rsidR="00392B76" w:rsidRPr="00B76282" w:rsidRDefault="00392B76" w:rsidP="00392B76">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5" w:history="1">
        <w:r w:rsidRPr="00111F4F">
          <w:rPr>
            <w:rStyle w:val="Hyperlink"/>
          </w:rPr>
          <w:t>https://digitalcommons.law.yale.edu/cgi/viewcontent.cgi?article=1710&amp;context=yjil</w:t>
        </w:r>
      </w:hyperlink>
      <w:r>
        <w:t>] Justin ** Brackets in original</w:t>
      </w:r>
    </w:p>
    <w:p w14:paraId="2B9C7FB4" w14:textId="77777777" w:rsidR="00392B76" w:rsidRDefault="00392B76" w:rsidP="00392B76">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w:t>
      </w:r>
      <w:r w:rsidRPr="00FC6656">
        <w:rPr>
          <w:sz w:val="16"/>
        </w:rPr>
        <w:lastRenderedPageBreak/>
        <w:t xml:space="preserve">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2DDBE85F" w14:textId="77777777" w:rsidR="00392B76" w:rsidRDefault="00392B76" w:rsidP="00392B76">
      <w:pPr>
        <w:rPr>
          <w:u w:val="single"/>
        </w:rPr>
      </w:pPr>
    </w:p>
    <w:p w14:paraId="686E3F07" w14:textId="77777777" w:rsidR="00392B76" w:rsidRPr="00CB1B8E" w:rsidRDefault="00392B76" w:rsidP="00392B76">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6874EA6C" w14:textId="77777777" w:rsidR="00392B76" w:rsidRDefault="00392B76" w:rsidP="00392B76">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w:t>
      </w:r>
      <w:r>
        <w:lastRenderedPageBreak/>
        <w:t xml:space="preserve">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68522D3D" w14:textId="77777777" w:rsidR="00392B76" w:rsidRDefault="00392B76" w:rsidP="00392B76">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339E6E9A" w14:textId="77777777" w:rsidR="00392B76" w:rsidRDefault="00392B76" w:rsidP="00392B76">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6005E3EF" w14:textId="77777777" w:rsidR="00392B76" w:rsidRPr="00065862" w:rsidRDefault="00392B76" w:rsidP="00392B76">
      <w:r>
        <w:t xml:space="preserve">CHRIS </w:t>
      </w:r>
      <w:r w:rsidRPr="00956BCD">
        <w:rPr>
          <w:rStyle w:val="Style13ptBold"/>
        </w:rPr>
        <w:t>WHITE 08</w:t>
      </w:r>
      <w:r>
        <w:t xml:space="preserve">, </w:t>
      </w:r>
      <w:r w:rsidRPr="00956BCD">
        <w:t xml:space="preserve">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w:t>
      </w:r>
      <w:proofErr w:type="gramStart"/>
      <w:r w:rsidRPr="00956BCD">
        <w:t>researches</w:t>
      </w:r>
      <w:proofErr w:type="gramEnd"/>
      <w:r w:rsidRPr="00956BCD">
        <w:t xml:space="preserve"> </w:t>
      </w:r>
      <w:proofErr w:type="spellStart"/>
      <w:r w:rsidRPr="00956BCD">
        <w:t>labour</w:t>
      </w:r>
      <w:proofErr w:type="spellEnd"/>
      <w:r w:rsidRPr="00956BCD">
        <w:t xml:space="preserve"> law, does part-time work for unions and sessional tutoring in Politics at the Australian National University. See posts on the right to strike on his blog, http://chriswhiteonline.org June 2009</w:t>
      </w:r>
      <w:r>
        <w:t>, (“</w:t>
      </w:r>
      <w:r w:rsidRPr="00956BCD">
        <w:t xml:space="preserve">FIREWALLING THE RIGHT TO STRIKE IN </w:t>
      </w:r>
      <w:proofErr w:type="gramStart"/>
      <w:r w:rsidRPr="00956BCD">
        <w:t>AUSTRALIA?</w:t>
      </w:r>
      <w:r>
        <w:t>,</w:t>
      </w:r>
      <w:proofErr w:type="gramEnd"/>
      <w:r>
        <w:t>” 10 November, 2008, PDF) Justin</w:t>
      </w:r>
    </w:p>
    <w:p w14:paraId="5D06276E" w14:textId="77777777" w:rsidR="00392B76" w:rsidRPr="00065862" w:rsidRDefault="00392B76" w:rsidP="00392B76">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xml:space="preserve">, but </w:t>
      </w:r>
      <w:proofErr w:type="spellStart"/>
      <w:r w:rsidRPr="00065862">
        <w:rPr>
          <w:u w:val="single"/>
        </w:rPr>
        <w:t>Romeyn</w:t>
      </w:r>
      <w:proofErr w:type="spellEnd"/>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50239E79" w14:textId="77777777" w:rsidR="00392B76" w:rsidRDefault="00392B76" w:rsidP="00392B76">
      <w:pPr>
        <w:rPr>
          <w:u w:val="single"/>
        </w:rPr>
      </w:pPr>
    </w:p>
    <w:p w14:paraId="4F1022AF" w14:textId="77777777" w:rsidR="00392B76" w:rsidRDefault="00392B76" w:rsidP="00392B76">
      <w:pPr>
        <w:rPr>
          <w:sz w:val="16"/>
        </w:rPr>
      </w:pPr>
    </w:p>
    <w:p w14:paraId="390F79E4" w14:textId="77B3B3AD" w:rsidR="00392B76" w:rsidRDefault="00392B76" w:rsidP="00392B76">
      <w:pPr>
        <w:pStyle w:val="Heading4"/>
      </w:pPr>
      <w:r>
        <w:lastRenderedPageBreak/>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21C3FE9D" w14:textId="77777777" w:rsidR="00392B76" w:rsidRPr="004726E6" w:rsidRDefault="00392B76" w:rsidP="00392B76">
      <w:proofErr w:type="spellStart"/>
      <w:r w:rsidRPr="004726E6">
        <w:rPr>
          <w:rStyle w:val="Style13ptBold"/>
        </w:rPr>
        <w:t>Wisskerchen</w:t>
      </w:r>
      <w:proofErr w:type="spellEnd"/>
      <w:r w:rsidRPr="004726E6">
        <w:rPr>
          <w:rStyle w:val="Style13ptBold"/>
        </w:rPr>
        <w:t xml:space="preserve"> 5</w:t>
      </w:r>
      <w:r>
        <w:t xml:space="preserve"> [Alfred; 2005; “</w:t>
      </w:r>
      <w:r w:rsidRPr="004726E6">
        <w:t>The standard-setting and monitoring activity of the ILO: Legal questions and practical experience</w:t>
      </w:r>
      <w:r>
        <w:t xml:space="preserve">,” </w:t>
      </w:r>
      <w:r w:rsidRPr="004726E6">
        <w:t xml:space="preserve">International </w:t>
      </w:r>
      <w:proofErr w:type="spellStart"/>
      <w:r w:rsidRPr="004726E6">
        <w:t>Labour</w:t>
      </w:r>
      <w:proofErr w:type="spellEnd"/>
      <w:r w:rsidRPr="004726E6">
        <w:t xml:space="preserve"> Review, Vol. 144 (2005), No. 3</w:t>
      </w:r>
      <w:r>
        <w:t xml:space="preserve">, </w:t>
      </w:r>
      <w:hyperlink r:id="rId16" w:history="1">
        <w:r w:rsidRPr="004E2197">
          <w:rPr>
            <w:rStyle w:val="Hyperlink"/>
          </w:rPr>
          <w:t>https://sci-hub.se/https://onlinelibrary.wiley.com/doi/10.1111/j.1564-913X.2005.tb00569.x</w:t>
        </w:r>
      </w:hyperlink>
      <w:r>
        <w:t>] Justin</w:t>
      </w:r>
    </w:p>
    <w:p w14:paraId="770B9E41" w14:textId="489FC228" w:rsidR="00392B76" w:rsidRDefault="00392B76" w:rsidP="00392B76">
      <w:r>
        <w:t xml:space="preserve">To date there has been no further reaction from the experts in the old dispute over the interpretation of the Freedom of Association and Protection of the Right to </w:t>
      </w:r>
      <w:proofErr w:type="spellStart"/>
      <w:r>
        <w:t>Organise</w:t>
      </w:r>
      <w:proofErr w:type="spellEnd"/>
      <w:r>
        <w:t xml:space="preserve"> Convention, 1948 (No. 87), </w:t>
      </w:r>
      <w:proofErr w:type="gramStart"/>
      <w:r>
        <w:t>with regard to</w:t>
      </w:r>
      <w:proofErr w:type="gramEnd"/>
      <w:r>
        <w:t xml:space="preserve">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w:t>
      </w:r>
      <w:proofErr w:type="spellStart"/>
      <w:r>
        <w:t>programmes</w:t>
      </w:r>
      <w:proofErr w:type="spellEnd"/>
      <w:r>
        <w:t xml:space="preserve">”,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w:t>
      </w:r>
      <w:proofErr w:type="gramStart"/>
      <w:r>
        <w:t>a large number of</w:t>
      </w:r>
      <w:proofErr w:type="gramEnd"/>
      <w:r>
        <w:t xml:space="preserve">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 xml:space="preserve">are not compatible with Convention No. 87. </w:t>
      </w:r>
      <w:proofErr w:type="gramStart"/>
      <w:r w:rsidRPr="004726E6">
        <w:rPr>
          <w:highlight w:val="green"/>
          <w:u w:val="single"/>
        </w:rPr>
        <w:t>Thus</w:t>
      </w:r>
      <w:proofErr w:type="gramEnd"/>
      <w:r w:rsidRPr="004726E6">
        <w:rPr>
          <w:highlight w:val="green"/>
          <w:u w:val="single"/>
        </w:rPr>
        <w:t xml:space="preserve"> they have formulated</w:t>
      </w:r>
      <w:r w:rsidRPr="004726E6">
        <w:rPr>
          <w:u w:val="single"/>
        </w:rPr>
        <w:t xml:space="preserve"> a comprehensive corpus of minutely detailed strike law which amounts to a </w:t>
      </w:r>
      <w:r w:rsidRPr="004726E6">
        <w:rPr>
          <w:highlight w:val="green"/>
          <w:u w:val="single"/>
        </w:rPr>
        <w:t>far-reaching, unrestricted freedom to 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749B41F0" w14:textId="77777777" w:rsidR="007D3BF5" w:rsidRPr="009F214B" w:rsidRDefault="007D3BF5" w:rsidP="007D3BF5">
      <w:pPr>
        <w:pStyle w:val="Heading3"/>
        <w:rPr>
          <w:rFonts w:cs="Calibri"/>
        </w:rPr>
      </w:pPr>
      <w:r w:rsidRPr="009F214B">
        <w:rPr>
          <w:rFonts w:cs="Calibri"/>
        </w:rPr>
        <w:lastRenderedPageBreak/>
        <w:t>1AC – Framing</w:t>
      </w:r>
    </w:p>
    <w:p w14:paraId="033D81A9" w14:textId="77777777" w:rsidR="007D3BF5" w:rsidRPr="009F214B" w:rsidRDefault="007D3BF5" w:rsidP="007D3BF5">
      <w:pPr>
        <w:pStyle w:val="Heading4"/>
        <w:rPr>
          <w:rFonts w:cs="Calibri"/>
        </w:rPr>
      </w:pPr>
      <w:r w:rsidRPr="009F214B">
        <w:rPr>
          <w:rFonts w:cs="Calibri"/>
        </w:rPr>
        <w:t>The standard is maximizing expected wellbeing.</w:t>
      </w:r>
    </w:p>
    <w:p w14:paraId="69A3F267" w14:textId="77777777" w:rsidR="007D3BF5" w:rsidRPr="009F214B" w:rsidRDefault="007D3BF5" w:rsidP="007D3BF5">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51975A99" w14:textId="77777777" w:rsidR="007D3BF5" w:rsidRPr="009F214B" w:rsidRDefault="007D3BF5" w:rsidP="007D3BF5">
      <w:pPr>
        <w:pStyle w:val="Heading4"/>
        <w:rPr>
          <w:rFonts w:cs="Calibri"/>
        </w:rPr>
      </w:pPr>
      <w:r w:rsidRPr="009F214B">
        <w:rPr>
          <w:rFonts w:cs="Calibri"/>
        </w:rPr>
        <w:t>2] Extinction outweighs</w:t>
      </w:r>
    </w:p>
    <w:p w14:paraId="367B6FC2" w14:textId="77777777" w:rsidR="007D3BF5" w:rsidRPr="009F214B" w:rsidRDefault="007D3BF5" w:rsidP="007D3BF5">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387B2697" w14:textId="77777777" w:rsidR="007D3BF5" w:rsidRPr="009F214B" w:rsidRDefault="007D3BF5" w:rsidP="007D3BF5">
      <w:pPr>
        <w:rPr>
          <w:sz w:val="14"/>
          <w:szCs w:val="26"/>
        </w:rPr>
      </w:pPr>
      <w:proofErr w:type="gramStart"/>
      <w:r w:rsidRPr="009F214B">
        <w:rPr>
          <w:rStyle w:val="StyleUnderline"/>
          <w:szCs w:val="26"/>
        </w:rPr>
        <w:t>The human race</w:t>
      </w:r>
      <w:proofErr w:type="gramEnd"/>
      <w:r w:rsidRPr="009F214B">
        <w:rPr>
          <w:rStyle w:val="StyleUnderline"/>
          <w:szCs w:val="26"/>
        </w:rPr>
        <w:t xml:space="preserv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F214B">
        <w:rPr>
          <w:sz w:val="14"/>
          <w:szCs w:val="26"/>
        </w:rPr>
        <w:t>the human race</w:t>
      </w:r>
      <w:proofErr w:type="gramEnd"/>
      <w:r w:rsidRPr="009F214B">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w:t>
      </w:r>
      <w:proofErr w:type="gramStart"/>
      <w:r w:rsidRPr="009F214B">
        <w:rPr>
          <w:sz w:val="14"/>
          <w:szCs w:val="26"/>
        </w:rPr>
        <w:t>the human race</w:t>
      </w:r>
      <w:proofErr w:type="gramEnd"/>
      <w:r w:rsidRPr="009F214B">
        <w:rPr>
          <w:sz w:val="14"/>
          <w:szCs w:val="26"/>
        </w:rPr>
        <w:t xml:space="preserv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w:t>
      </w:r>
      <w:proofErr w:type="gramStart"/>
      <w:r w:rsidRPr="009F214B">
        <w:rPr>
          <w:sz w:val="14"/>
          <w:szCs w:val="26"/>
        </w:rPr>
        <w:t>the human race</w:t>
      </w:r>
      <w:proofErr w:type="gramEnd"/>
      <w:r w:rsidRPr="009F214B">
        <w:rPr>
          <w:sz w:val="14"/>
          <w:szCs w:val="26"/>
        </w:rPr>
        <w:t xml:space="preserv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w:t>
      </w:r>
      <w:proofErr w:type="gramStart"/>
      <w:r w:rsidRPr="009F214B">
        <w:rPr>
          <w:sz w:val="14"/>
          <w:szCs w:val="26"/>
        </w:rPr>
        <w:t>as long as</w:t>
      </w:r>
      <w:proofErr w:type="gramEnd"/>
      <w:r w:rsidRPr="009F214B">
        <w:rPr>
          <w:sz w:val="14"/>
          <w:szCs w:val="26"/>
        </w:rPr>
        <w:t xml:space="preserve">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F214B">
        <w:rPr>
          <w:sz w:val="14"/>
          <w:szCs w:val="26"/>
        </w:rPr>
        <w:t>at a later date</w:t>
      </w:r>
      <w:proofErr w:type="gramEnd"/>
      <w:r w:rsidRPr="009F214B">
        <w:rPr>
          <w:sz w:val="14"/>
          <w:szCs w:val="26"/>
        </w:rPr>
        <w:t xml:space="preserv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w:t>
      </w:r>
      <w:proofErr w:type="gramStart"/>
      <w:r w:rsidRPr="009F214B">
        <w:rPr>
          <w:sz w:val="14"/>
          <w:szCs w:val="26"/>
        </w:rPr>
        <w:t>the human race</w:t>
      </w:r>
      <w:proofErr w:type="gramEnd"/>
      <w:r w:rsidRPr="009F214B">
        <w:rPr>
          <w:sz w:val="14"/>
          <w:szCs w:val="26"/>
        </w:rPr>
        <w:t xml:space="preserv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 xml:space="preserve">let </w:t>
      </w:r>
      <w:proofErr w:type="gramStart"/>
      <w:r w:rsidRPr="009F214B">
        <w:rPr>
          <w:sz w:val="14"/>
          <w:szCs w:val="26"/>
        </w:rPr>
        <w:t>the human race</w:t>
      </w:r>
      <w:proofErr w:type="gramEnd"/>
      <w:r w:rsidRPr="009F214B">
        <w:rPr>
          <w:sz w:val="14"/>
          <w:szCs w:val="26"/>
        </w:rPr>
        <w:t xml:space="preserv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678442C6" w14:textId="77777777" w:rsidR="007D3BF5" w:rsidRPr="00F601E6" w:rsidRDefault="007D3BF5" w:rsidP="007D3BF5"/>
    <w:p w14:paraId="33E85F42" w14:textId="77777777" w:rsidR="007D3BF5" w:rsidRPr="004726E6" w:rsidRDefault="007D3BF5" w:rsidP="00392B76"/>
    <w:sectPr w:rsidR="007D3BF5" w:rsidRPr="004726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2B76"/>
    <w:rsid w:val="000029E3"/>
    <w:rsid w:val="000029E8"/>
    <w:rsid w:val="00004225"/>
    <w:rsid w:val="000066CA"/>
    <w:rsid w:val="000067A4"/>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B76"/>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21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B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4D0"/>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23E"/>
    <w:rsid w:val="00AE24BC"/>
    <w:rsid w:val="00AE3E3F"/>
    <w:rsid w:val="00AF2516"/>
    <w:rsid w:val="00AF4760"/>
    <w:rsid w:val="00AF55D4"/>
    <w:rsid w:val="00AF7AE2"/>
    <w:rsid w:val="00B0505F"/>
    <w:rsid w:val="00B05C2D"/>
    <w:rsid w:val="00B076B9"/>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259D"/>
    <w:rsid w:val="00BA3C33"/>
    <w:rsid w:val="00BB0878"/>
    <w:rsid w:val="00BB1879"/>
    <w:rsid w:val="00BC0ABE"/>
    <w:rsid w:val="00BC30DB"/>
    <w:rsid w:val="00BC64FF"/>
    <w:rsid w:val="00BC7C37"/>
    <w:rsid w:val="00BC7CB3"/>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4E72"/>
    <w:rsid w:val="00D078AA"/>
    <w:rsid w:val="00D10058"/>
    <w:rsid w:val="00D11978"/>
    <w:rsid w:val="00D15E30"/>
    <w:rsid w:val="00D16129"/>
    <w:rsid w:val="00D24D5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9D9"/>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28B"/>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F6B2A7"/>
  <w14:defaultImageDpi w14:val="300"/>
  <w15:docId w15:val="{59BE9C36-6ACD-BF44-9A33-8AD741B8C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2B7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2B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2B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92B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392B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2B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B76"/>
  </w:style>
  <w:style w:type="character" w:customStyle="1" w:styleId="Heading1Char">
    <w:name w:val="Heading 1 Char"/>
    <w:aliases w:val="Pocket Char"/>
    <w:basedOn w:val="DefaultParagraphFont"/>
    <w:link w:val="Heading1"/>
    <w:uiPriority w:val="9"/>
    <w:rsid w:val="00392B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2B7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92B7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92B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2B76"/>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392B76"/>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392B7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92B7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392B76"/>
    <w:rPr>
      <w:color w:val="auto"/>
      <w:u w:val="none"/>
    </w:rPr>
  </w:style>
  <w:style w:type="paragraph" w:styleId="DocumentMap">
    <w:name w:val="Document Map"/>
    <w:basedOn w:val="Normal"/>
    <w:link w:val="DocumentMapChar"/>
    <w:uiPriority w:val="99"/>
    <w:semiHidden/>
    <w:unhideWhenUsed/>
    <w:rsid w:val="00392B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2B76"/>
    <w:rPr>
      <w:rFonts w:ascii="Lucida Grande" w:hAnsi="Lucida Grande" w:cs="Lucida Grande"/>
    </w:rPr>
  </w:style>
  <w:style w:type="paragraph" w:customStyle="1" w:styleId="textbold">
    <w:name w:val="text bold"/>
    <w:basedOn w:val="Normal"/>
    <w:link w:val="Emphasis"/>
    <w:uiPriority w:val="20"/>
    <w:qFormat/>
    <w:rsid w:val="00392B7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92B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392B76"/>
    <w:rPr>
      <w:color w:val="605E5C"/>
      <w:shd w:val="clear" w:color="auto" w:fill="E1DFDD"/>
    </w:rPr>
  </w:style>
  <w:style w:type="paragraph" w:styleId="ListParagraph">
    <w:name w:val="List Paragraph"/>
    <w:aliases w:val="6 font"/>
    <w:basedOn w:val="Normal"/>
    <w:uiPriority w:val="99"/>
    <w:qFormat/>
    <w:rsid w:val="00392B76"/>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392B76"/>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392B76"/>
    <w:pPr>
      <w:spacing w:after="160" w:line="259" w:lineRule="auto"/>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vaopenmind.com/en/articles/technological-wild-cards-existential-risk-and-a-changing-humani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i-hub.se/https://onlinelibrary.wiley.com/doi/10.1111/j.1564-913X.2005.tb00569.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13468</Words>
  <Characters>76769</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2021-12-04T20:58:00Z</dcterms:created>
  <dcterms:modified xsi:type="dcterms:W3CDTF">2021-12-04T20:58:00Z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