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101D1" w14:textId="0B6915BA" w:rsidR="009C2E9D" w:rsidRPr="009C2E9D" w:rsidRDefault="009C2E9D" w:rsidP="009C2E9D"/>
    <w:p w14:paraId="137F187A" w14:textId="3E167292" w:rsidR="004214E7" w:rsidRDefault="004214E7" w:rsidP="004214E7">
      <w:pPr>
        <w:pStyle w:val="Heading1"/>
      </w:pPr>
      <w:r>
        <w:t>1AC</w:t>
      </w:r>
    </w:p>
    <w:p w14:paraId="61593FB7" w14:textId="70BA2F4A" w:rsidR="0084520A" w:rsidRDefault="0084520A" w:rsidP="004214E7">
      <w:pPr>
        <w:pStyle w:val="Heading3"/>
      </w:pPr>
      <w:r>
        <w:t>**SPIKES ARE AT THE BOTTOM AND CLEARLY DELINEATED</w:t>
      </w:r>
    </w:p>
    <w:p w14:paraId="0DDAC7E1" w14:textId="268F4510" w:rsidR="004214E7" w:rsidRDefault="004214E7" w:rsidP="004214E7">
      <w:pPr>
        <w:pStyle w:val="Heading3"/>
      </w:pPr>
      <w:r>
        <w:t>FW</w:t>
      </w:r>
    </w:p>
    <w:p w14:paraId="1D32C820" w14:textId="77777777" w:rsidR="004214E7" w:rsidRDefault="004214E7" w:rsidP="004214E7">
      <w:pPr>
        <w:pStyle w:val="Heading4"/>
        <w:rPr>
          <w:i/>
        </w:rPr>
      </w:pPr>
      <w:r w:rsidRPr="002677ED">
        <w:rPr>
          <w:i/>
        </w:rPr>
        <w:t>Ethics must begin a priori</w:t>
      </w:r>
    </w:p>
    <w:p w14:paraId="663E3BDE" w14:textId="77777777" w:rsidR="00B76F32" w:rsidRDefault="004214E7" w:rsidP="004214E7">
      <w:pPr>
        <w:pStyle w:val="Heading4"/>
        <w:rPr>
          <w:rFonts w:cs="Calibri"/>
        </w:rPr>
      </w:pPr>
      <w:r>
        <w:t xml:space="preserve">A] </w:t>
      </w:r>
      <w:r w:rsidR="00B76F32" w:rsidRPr="00925D23">
        <w:rPr>
          <w:rFonts w:cs="Calibri"/>
          <w:u w:val="single"/>
        </w:rPr>
        <w:t>Transcendental Idealism</w:t>
      </w:r>
      <w:r w:rsidR="00B76F32" w:rsidRPr="00925D23">
        <w:rPr>
          <w:rFonts w:cs="Calibri"/>
        </w:rPr>
        <w:t xml:space="preserve"> – what we see is not what is, but our representations of reality – only a priori knowledge is a lane to truth</w:t>
      </w:r>
      <w:r w:rsidR="00B76F32">
        <w:rPr>
          <w:rFonts w:cs="Calibri"/>
        </w:rPr>
        <w:t xml:space="preserve"> as perception is the lane to truth insofar as a lack of the subject removes material constitution and abstracts sensibility as it is then unknown.</w:t>
      </w:r>
    </w:p>
    <w:p w14:paraId="7B9C0E78" w14:textId="3CAC6E43" w:rsidR="004214E7" w:rsidRPr="00F346D7" w:rsidRDefault="00B76F32" w:rsidP="004214E7">
      <w:pPr>
        <w:pStyle w:val="Heading4"/>
      </w:pPr>
      <w:r>
        <w:t xml:space="preserve">B] </w:t>
      </w:r>
      <w:r w:rsidRPr="00D75B1C">
        <w:t xml:space="preserve">Negating affirms because it assumes that the 1ac is a statement that is worthy of contestation which means are arguments are legitimate. </w:t>
      </w:r>
    </w:p>
    <w:p w14:paraId="39B18F33" w14:textId="77777777" w:rsidR="00B76F32" w:rsidRPr="005A2539" w:rsidRDefault="004214E7" w:rsidP="00B76F32">
      <w:pPr>
        <w:pStyle w:val="Heading4"/>
      </w:pPr>
      <w:r>
        <w:rPr>
          <w:u w:val="single"/>
        </w:rPr>
        <w:t>C</w:t>
      </w:r>
      <w:r w:rsidRPr="00A22B8C">
        <w:rPr>
          <w:u w:val="single"/>
        </w:rPr>
        <w:t xml:space="preserve">] </w:t>
      </w:r>
      <w:r w:rsidR="00B76F32" w:rsidRPr="005A2539">
        <w:t xml:space="preserve">Bonini’s Paradox – </w:t>
      </w:r>
      <w:r w:rsidR="00B76F32">
        <w:t>expanding debate’s parameters to the 1NC and onward makes the round irresolvable due to a lack of understanding so just vote aff</w:t>
      </w:r>
    </w:p>
    <w:p w14:paraId="6BCF58DD" w14:textId="77777777" w:rsidR="00B76F32" w:rsidRPr="005A2539" w:rsidRDefault="00B76F32" w:rsidP="00B76F32">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“Bonini's paradox”. Wikipedia. No Date. </w:t>
      </w:r>
      <w:hyperlink r:id="rId11"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1DB37742" w14:textId="7839CAD2" w:rsidR="00B76F32" w:rsidRPr="00B76F32" w:rsidRDefault="00B76F32" w:rsidP="00B76F32">
      <w:pPr>
        <w:spacing w:after="0" w:line="276" w:lineRule="auto"/>
        <w:rPr>
          <w:rFonts w:asciiTheme="minorHAnsi" w:hAnsiTheme="minorHAnsi" w:cstheme="minorHAnsi"/>
          <w:sz w:val="14"/>
        </w:rPr>
      </w:pPr>
      <w:r w:rsidRPr="005A2539">
        <w:rPr>
          <w:rFonts w:asciiTheme="minorHAnsi" w:hAnsiTheme="minorHAnsi" w:cstheme="minorHAnsi"/>
          <w:sz w:val="14"/>
        </w:rPr>
        <w:t>In modern discourse, the paradox was articulated by John M. Dutton and William H. Starbuck[2]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est simple est toujours faux. Ce qui ne l’est pas est inutilisable".[4]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Levins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6] (See Orzack and Sober, 1993; Odenbaugh, 2006)</w:t>
      </w:r>
    </w:p>
    <w:p w14:paraId="14E5E44E" w14:textId="77777777" w:rsidR="004214E7" w:rsidRDefault="004214E7" w:rsidP="004214E7">
      <w:pPr>
        <w:pStyle w:val="Heading4"/>
      </w:pPr>
      <w:r w:rsidRPr="00D853C5">
        <w:rPr>
          <w:u w:val="single"/>
        </w:rPr>
        <w:t xml:space="preserve">D] </w:t>
      </w:r>
      <w:r w:rsidRPr="001B30FD">
        <w:rPr>
          <w:u w:val="single"/>
        </w:rPr>
        <w:t>Decision Making Paradox</w:t>
      </w:r>
      <w:r>
        <w:t>- in order to judge we need a decision-making procedure to determine it is a good decision. But to chose a decision-making procedure requires another meta level decision making procedure leading to infinite regress so just vote aff to break the paradox.</w:t>
      </w:r>
    </w:p>
    <w:p w14:paraId="42E2DB28" w14:textId="52743F3B" w:rsidR="004214E7" w:rsidRPr="00C546C9" w:rsidRDefault="004214E7" w:rsidP="004214E7">
      <w:pPr>
        <w:pStyle w:val="Heading4"/>
      </w:pPr>
      <w:r>
        <w:rPr>
          <w:u w:val="single"/>
        </w:rPr>
        <w:t>E</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r>
        <w:t>it’s</w:t>
      </w:r>
      <w:r w:rsidRPr="00F73615">
        <w:t xml:space="preserve"> authority </w:t>
      </w:r>
      <w:r>
        <w:t>since</w:t>
      </w:r>
      <w:r w:rsidRPr="00F73615">
        <w:t xml:space="preserve"> you’re actively reasoning</w:t>
      </w:r>
      <w:r>
        <w:t>.</w:t>
      </w:r>
    </w:p>
    <w:p w14:paraId="1F0A7921" w14:textId="40AD4C05" w:rsidR="004214E7" w:rsidRPr="00D853C5" w:rsidRDefault="00126222" w:rsidP="004214E7">
      <w:pPr>
        <w:pStyle w:val="Heading4"/>
      </w:pPr>
      <w:r>
        <w:t>F</w:t>
      </w:r>
      <w:r w:rsidR="004214E7">
        <w:t xml:space="preserve">] </w:t>
      </w:r>
      <w:r w:rsidR="00B76F32">
        <w:rPr>
          <w:u w:val="single"/>
        </w:rPr>
        <w:t>Empirical Uncertainty</w:t>
      </w:r>
      <w:r w:rsidR="00B76F32" w:rsidRPr="00F73615">
        <w:t xml:space="preserve"> – evil demon could deceive us and inability to know other</w:t>
      </w:r>
      <w:r w:rsidR="00B76F32">
        <w:t>s</w:t>
      </w:r>
      <w:r w:rsidR="00B76F32" w:rsidRPr="00F73615">
        <w:t xml:space="preserve"> experience make empiricism an unreliable basis for universal ethics.  Outweighs since it would be escapable since people could say they don’t experience the same. </w:t>
      </w:r>
    </w:p>
    <w:p w14:paraId="068E4104" w14:textId="6B9E96E0" w:rsidR="00126222" w:rsidRPr="00F72822" w:rsidRDefault="00126222" w:rsidP="00126222">
      <w:pPr>
        <w:pStyle w:val="Heading4"/>
        <w:rPr>
          <w:rFonts w:cs="Calibri"/>
        </w:rPr>
      </w:pPr>
      <w:r>
        <w:t xml:space="preserve">G] </w:t>
      </w:r>
      <w:r w:rsidRPr="00F72822">
        <w:rPr>
          <w:rFonts w:cs="Calibri"/>
        </w:rPr>
        <w:t xml:space="preserve">The rules of logic claim that the only time a statement is invalid is if the antecedent is true, but the consequent is false.  </w:t>
      </w:r>
    </w:p>
    <w:p w14:paraId="1A60D972" w14:textId="77777777" w:rsidR="00126222" w:rsidRDefault="00126222" w:rsidP="00126222">
      <w:r w:rsidRPr="00E62FB2">
        <w:rPr>
          <w:rStyle w:val="StyleUnderline"/>
        </w:rPr>
        <w:t>SEP</w:t>
      </w:r>
      <w:r>
        <w:t xml:space="preserve"> [Stanford Encyclopedia of Philosophy.] “An Introduction to Philosophy.” Stanford University. </w:t>
      </w:r>
      <w:hyperlink r:id="rId12" w:history="1">
        <w:r>
          <w:rPr>
            <w:rStyle w:val="Hyperlink"/>
          </w:rPr>
          <w:t>https://web.stanford.edu/~bobonich/dictionary/dictionary.html</w:t>
        </w:r>
      </w:hyperlink>
      <w:r>
        <w:t xml:space="preserve"> TG </w:t>
      </w:r>
      <w:r w:rsidRPr="00A07974">
        <w:rPr>
          <w:color w:val="FFFFFF" w:themeColor="background1"/>
        </w:rPr>
        <w:t>Massa</w:t>
      </w:r>
    </w:p>
    <w:p w14:paraId="1082BD96" w14:textId="77777777" w:rsidR="00126222" w:rsidRPr="0083660B" w:rsidRDefault="00126222" w:rsidP="00126222">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63BA9CC8" w14:textId="3B40F154" w:rsidR="00126222" w:rsidRPr="00AB2006" w:rsidRDefault="00126222" w:rsidP="00126222">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7393165F" w14:textId="39280867" w:rsidR="004214E7" w:rsidRDefault="004214E7" w:rsidP="004214E7">
      <w:pPr>
        <w:pStyle w:val="Heading4"/>
      </w:pPr>
      <w:r w:rsidRPr="00F279F1">
        <w:rPr>
          <w:u w:val="single"/>
        </w:rPr>
        <w:t>That justifies universality</w:t>
      </w:r>
      <w:r>
        <w:t xml:space="preserve"> </w:t>
      </w:r>
      <w:r w:rsidRPr="00CE11B7">
        <w:t xml:space="preserve">–a priori principles like reason apply to everyone since they are independent of human experience </w:t>
      </w:r>
      <w:r w:rsidR="00B76F32">
        <w:t>– 2+2=4 can’t be true for me but not for you</w:t>
      </w:r>
    </w:p>
    <w:p w14:paraId="6CCE2030" w14:textId="77777777" w:rsidR="004214E7" w:rsidRPr="00C546C9" w:rsidRDefault="004214E7" w:rsidP="004214E7"/>
    <w:p w14:paraId="3AB5BE02" w14:textId="77777777" w:rsidR="004214E7" w:rsidRDefault="004214E7" w:rsidP="004214E7">
      <w:pPr>
        <w:pStyle w:val="Heading4"/>
      </w:pPr>
      <w:r>
        <w:t>Additionally</w:t>
      </w:r>
      <w:r w:rsidRPr="0088077D">
        <w:t>:</w:t>
      </w:r>
    </w:p>
    <w:p w14:paraId="69473435" w14:textId="77777777" w:rsidR="004214E7" w:rsidRPr="00EB18FA" w:rsidRDefault="004214E7" w:rsidP="004214E7"/>
    <w:p w14:paraId="6BAABB27" w14:textId="77777777" w:rsidR="004214E7" w:rsidRDefault="004214E7" w:rsidP="004214E7">
      <w:pPr>
        <w:pStyle w:val="Heading4"/>
      </w:pPr>
      <w:r>
        <w:t>[A] Resource</w:t>
      </w:r>
      <w:r w:rsidRPr="00F73615">
        <w:t xml:space="preserve"> disparities—</w:t>
      </w:r>
      <w:r>
        <w:t>focusing</w:t>
      </w:r>
      <w:r w:rsidRPr="00F73615">
        <w:t xml:space="preserve"> on evidence privileges debaters with the most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pre-req to</w:t>
      </w:r>
      <w:r>
        <w:t xml:space="preserve"> accessing </w:t>
      </w:r>
      <w:r w:rsidRPr="00F73615">
        <w:t>the activity.</w:t>
      </w:r>
    </w:p>
    <w:p w14:paraId="0FDAC893" w14:textId="77777777" w:rsidR="004214E7" w:rsidRPr="00305C79" w:rsidRDefault="004214E7" w:rsidP="004214E7">
      <w:pPr>
        <w:pStyle w:val="Heading4"/>
        <w:rPr>
          <w:rFonts w:cs="Calibri"/>
        </w:rPr>
      </w:pPr>
      <w:r w:rsidRPr="00305C79">
        <w:rPr>
          <w:rFonts w:cs="Calibri"/>
        </w:rPr>
        <w:t>[</w:t>
      </w:r>
      <w:r>
        <w:rPr>
          <w:rFonts w:cs="Calibri"/>
        </w:rPr>
        <w:t>B</w:t>
      </w:r>
      <w:r w:rsidRPr="00305C79">
        <w:rPr>
          <w:rFonts w:cs="Calibri"/>
        </w:rPr>
        <w:t>] Practical identities – we find our lives worth living under practical identities such as student but that presupposes agency.</w:t>
      </w:r>
    </w:p>
    <w:p w14:paraId="574D5730" w14:textId="77777777" w:rsidR="004214E7" w:rsidRPr="00305C79" w:rsidRDefault="004214E7" w:rsidP="004214E7">
      <w:pPr>
        <w:rPr>
          <w:sz w:val="16"/>
          <w:szCs w:val="16"/>
        </w:rPr>
      </w:pPr>
      <w:r w:rsidRPr="00305C79">
        <w:rPr>
          <w:rFonts w:eastAsiaTheme="majorEastAsia"/>
          <w:b/>
          <w:bCs/>
          <w:sz w:val="26"/>
          <w:szCs w:val="26"/>
        </w:rPr>
        <w:t>Korsgaard 92</w:t>
      </w:r>
      <w:r w:rsidRPr="00305C79">
        <w:rPr>
          <w:sz w:val="16"/>
          <w:szCs w:val="16"/>
        </w:rPr>
        <w:t xml:space="preserve"> 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4D16B796" w14:textId="77777777" w:rsidR="004214E7" w:rsidRPr="00305C79" w:rsidRDefault="004214E7" w:rsidP="004214E7">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t>When you deliberate, it is as if there were something over and above all of your desires, 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E41836">
        <w:rPr>
          <w:rStyle w:val="Emphasis"/>
        </w:rPr>
        <w:t>under which you find your life to be worth living and your actions to be worth undertaking. So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identity is a complex matter and for the average person there will be a jumble of such conceptions.</w:t>
      </w:r>
      <w:r w:rsidRPr="00E41836">
        <w:rPr>
          <w:sz w:val="16"/>
        </w:rPr>
        <w:t xml:space="preserve"> You are a human being, a woman or a man, an adherent of a certain religion, a member of an ethnic group, someone’s friend, and so on. And all of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7B8DC596" w14:textId="77777777" w:rsidR="004214E7" w:rsidRPr="00E80998" w:rsidRDefault="004214E7" w:rsidP="004214E7">
      <w:pPr>
        <w:pStyle w:val="Heading4"/>
      </w:pPr>
      <w:r w:rsidRPr="00E80998">
        <w:t xml:space="preserve">Thus, the standard is consistency with the categorical imperative. </w:t>
      </w:r>
    </w:p>
    <w:p w14:paraId="08E2125E" w14:textId="77777777" w:rsidR="004214E7" w:rsidRDefault="004214E7" w:rsidP="004214E7">
      <w:pPr>
        <w:pStyle w:val="Heading4"/>
      </w:pPr>
      <w:r w:rsidRPr="00F279F1">
        <w:rPr>
          <w:u w:val="single"/>
        </w:rPr>
        <w:t xml:space="preserve">[1] Presumption and </w:t>
      </w:r>
      <w:r>
        <w:rPr>
          <w:u w:val="single"/>
        </w:rPr>
        <w:t>P</w:t>
      </w:r>
      <w:r w:rsidRPr="00F279F1">
        <w:rPr>
          <w:u w:val="single"/>
        </w:rPr>
        <w:t>ermissibility affirm:</w:t>
      </w:r>
      <w:r w:rsidRPr="0088077D">
        <w:t xml:space="preserve"> a</w:t>
      </w:r>
      <w:r>
        <w:t>]</w:t>
      </w:r>
      <w:r w:rsidRPr="0088077D">
        <w:t xml:space="preserve"> Statements are true before false since if I told you my name, you’d believe me. b] If anything is permissible, then so is the aff since there is nothing </w:t>
      </w:r>
      <w:r>
        <w:t>prohibiting us.</w:t>
      </w:r>
      <w:r w:rsidRPr="0088077D">
        <w:t xml:space="preserve"> </w:t>
      </w:r>
    </w:p>
    <w:p w14:paraId="63E751D3" w14:textId="77777777" w:rsidR="004214E7" w:rsidRDefault="004214E7" w:rsidP="004214E7">
      <w:pPr>
        <w:pStyle w:val="Heading4"/>
      </w:pPr>
      <w:r w:rsidRPr="00C423B9">
        <w:rPr>
          <w:u w:val="single"/>
        </w:rPr>
        <w:t>[2] Consequences Fail:</w:t>
      </w:r>
      <w:r w:rsidRPr="00C423B9">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4ADFB96A" w14:textId="42B00A53" w:rsidR="004214E7" w:rsidRPr="008D4D35" w:rsidRDefault="004214E7" w:rsidP="004214E7">
      <w:pPr>
        <w:pStyle w:val="Heading4"/>
        <w:rPr>
          <w:u w:val="single"/>
        </w:rPr>
      </w:pPr>
      <w:r>
        <w:t>[3]</w:t>
      </w:r>
      <w:r w:rsidRPr="004214E7">
        <w:rPr>
          <w:u w:val="single"/>
        </w:rPr>
        <w:t xml:space="preserve"> </w:t>
      </w:r>
      <w:r w:rsidRPr="00331296">
        <w:rPr>
          <w:u w:val="single"/>
        </w:rPr>
        <w:t>Contesting offense under the Aff framework is a voting issue</w:t>
      </w:r>
      <w:r>
        <w:rPr>
          <w:u w:val="single"/>
        </w:rPr>
        <w:t>.</w:t>
      </w:r>
      <w:r w:rsidRPr="005923AB">
        <w:t xml:space="preserve"> </w:t>
      </w:r>
      <w:r>
        <w:t>R</w:t>
      </w:r>
      <w:r w:rsidRPr="009841F6">
        <w:t xml:space="preserve">eciprocity – I have to win </w:t>
      </w:r>
      <w:r>
        <w:t>my</w:t>
      </w:r>
      <w:r w:rsidRPr="009841F6">
        <w:t xml:space="preserve"> framework</w:t>
      </w:r>
      <w:r w:rsidR="0084520A">
        <w:t xml:space="preserve">, </w:t>
      </w:r>
      <w:r w:rsidRPr="009841F6">
        <w:t>beat the NC</w:t>
      </w:r>
      <w:r w:rsidR="0084520A">
        <w:t xml:space="preserve">, and </w:t>
      </w:r>
      <w:r>
        <w:t>answer case turns</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03D8EC41" w14:textId="77777777" w:rsidR="004214E7" w:rsidRPr="00505583" w:rsidRDefault="004214E7" w:rsidP="004214E7">
      <w:pPr>
        <w:pStyle w:val="Heading4"/>
        <w:rPr>
          <w:rFonts w:cs="Calibri"/>
        </w:rPr>
      </w:pPr>
      <w:r w:rsidRPr="008D552A">
        <w:rPr>
          <w:rFonts w:cs="Calibri"/>
        </w:rPr>
        <w:t>No RVI on 1ac theory that has a pre-emptive violation--they would have 7 minutes to answer a minute-long shell and the debate would end right there--the entire 1ac cant be the shell because then they could just choose not to violate it</w:t>
      </w:r>
    </w:p>
    <w:p w14:paraId="33EC3DCD" w14:textId="77777777" w:rsidR="004214E7" w:rsidRDefault="004214E7" w:rsidP="004214E7">
      <w:pPr>
        <w:pStyle w:val="Heading4"/>
      </w:pPr>
      <w:r>
        <w:t>1AC Theory is DTD—its key to making sure they’re held accountable since they chose to violate it</w:t>
      </w:r>
    </w:p>
    <w:p w14:paraId="090BA031" w14:textId="77777777" w:rsidR="004214E7" w:rsidRPr="00391519" w:rsidRDefault="004214E7" w:rsidP="004214E7">
      <w:pPr>
        <w:pStyle w:val="Heading4"/>
      </w:pPr>
      <w:r>
        <w:t xml:space="preserve">Competing interps on 1AC Theory- A] 7 minutes is more than enough time to robustly justify their counter interp </w:t>
      </w:r>
    </w:p>
    <w:p w14:paraId="55403360" w14:textId="1E0D2C8D" w:rsidR="004214E7" w:rsidRPr="000664ED" w:rsidRDefault="004214E7" w:rsidP="004214E7">
      <w:pPr>
        <w:pStyle w:val="Heading4"/>
      </w:pPr>
      <w:r>
        <w:t>Fairness outweighs: 1] testing – if we can’t answer their arguments we don’t know if they’re right 2] minority debaters will just quit if the activity is unfair which supercharges abuse</w:t>
      </w:r>
    </w:p>
    <w:p w14:paraId="1AFFD0E7" w14:textId="77777777" w:rsidR="004214E7" w:rsidRDefault="004214E7" w:rsidP="004214E7">
      <w:pPr>
        <w:pStyle w:val="Heading3"/>
      </w:pPr>
      <w:r>
        <w:t>Advocacy</w:t>
      </w:r>
    </w:p>
    <w:p w14:paraId="62FDFE64" w14:textId="77777777" w:rsidR="004214E7" w:rsidRPr="00976E44" w:rsidRDefault="004214E7" w:rsidP="004214E7">
      <w:pPr>
        <w:pStyle w:val="Heading4"/>
        <w:rPr>
          <w:rFonts w:cs="Calibri"/>
        </w:rPr>
      </w:pPr>
      <w:r w:rsidRPr="00976E44">
        <w:rPr>
          <w:rFonts w:cs="Calibri"/>
        </w:rPr>
        <w:t>Plan text: The member nations of the World Trade Organization ought to reduce intellectual property protections for medicines during pandemics.</w:t>
      </w:r>
    </w:p>
    <w:p w14:paraId="45151F50" w14:textId="77777777" w:rsidR="004214E7" w:rsidRPr="00D853C5" w:rsidRDefault="004214E7" w:rsidP="004214E7">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565F29DC" w14:textId="77777777" w:rsidR="004214E7" w:rsidRPr="00976E44" w:rsidRDefault="004214E7" w:rsidP="004214E7">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1BD5C90C" w14:textId="77777777" w:rsidR="004214E7" w:rsidRPr="00976E44" w:rsidRDefault="004214E7" w:rsidP="004214E7">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3" w:history="1">
        <w:r w:rsidRPr="00976E44">
          <w:rPr>
            <w:rStyle w:val="Hyperlink"/>
          </w:rPr>
          <w:t>https://www.ipwatchdog.com/2021/07/21/third-option-limited-ip-waiver-solve-pandemic-vaccine-problems/id=135732/</w:t>
        </w:r>
      </w:hyperlink>
      <w:r w:rsidRPr="00976E44">
        <w:t>] Justin</w:t>
      </w:r>
    </w:p>
    <w:p w14:paraId="738E88F4" w14:textId="77777777" w:rsidR="004214E7" w:rsidRPr="00976E44" w:rsidRDefault="004214E7" w:rsidP="004214E7">
      <w:pPr>
        <w:rPr>
          <w:u w:val="single"/>
        </w:rPr>
      </w:pPr>
      <w:r w:rsidRPr="00976E44">
        <w:rPr>
          <w:highlight w:val="green"/>
          <w:u w:val="single"/>
        </w:rPr>
        <w:t>Limited Waiver</w:t>
      </w:r>
      <w:r w:rsidRPr="00976E44">
        <w:rPr>
          <w:u w:val="single"/>
        </w:rPr>
        <w:t xml:space="preserve"> Approach</w:t>
      </w:r>
    </w:p>
    <w:p w14:paraId="3E28F04D" w14:textId="77777777" w:rsidR="004214E7" w:rsidRPr="00976E44" w:rsidRDefault="004214E7" w:rsidP="004214E7">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39796F5" w14:textId="77777777" w:rsidR="004214E7" w:rsidRPr="00976E44" w:rsidRDefault="004214E7" w:rsidP="004214E7">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29871ECE" w14:textId="77777777" w:rsidR="004214E7" w:rsidRPr="00976E44" w:rsidRDefault="004214E7" w:rsidP="004214E7">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FB58A98" w14:textId="77777777" w:rsidR="004214E7" w:rsidRPr="00976E44" w:rsidRDefault="004214E7" w:rsidP="004214E7">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3292C72E" w14:textId="77777777" w:rsidR="004214E7" w:rsidRPr="00976E44" w:rsidRDefault="004214E7" w:rsidP="004214E7">
      <w:pPr>
        <w:rPr>
          <w:sz w:val="16"/>
        </w:rPr>
      </w:pPr>
      <w:r w:rsidRPr="00976E44">
        <w:rPr>
          <w:sz w:val="16"/>
        </w:rPr>
        <w:t>Let’s Not Repeat Past Mistakes</w:t>
      </w:r>
    </w:p>
    <w:p w14:paraId="43F00102" w14:textId="77777777" w:rsidR="004214E7" w:rsidRPr="00976E44" w:rsidRDefault="004214E7" w:rsidP="004214E7">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696386A3" w14:textId="77777777" w:rsidR="004214E7" w:rsidRDefault="004214E7" w:rsidP="004214E7">
      <w:pPr>
        <w:rPr>
          <w:rFonts w:asciiTheme="minorHAnsi" w:hAnsiTheme="minorHAnsi" w:cstheme="minorBidi"/>
        </w:rPr>
      </w:pPr>
    </w:p>
    <w:p w14:paraId="2A30FE0C" w14:textId="77777777" w:rsidR="004214E7" w:rsidRDefault="004214E7" w:rsidP="004214E7">
      <w:pPr>
        <w:pStyle w:val="Heading3"/>
      </w:pPr>
      <w:r>
        <w:t>Offense</w:t>
      </w:r>
    </w:p>
    <w:p w14:paraId="348EDC3D" w14:textId="77777777" w:rsidR="004214E7" w:rsidRPr="00305C79" w:rsidRDefault="004214E7" w:rsidP="004214E7">
      <w:pPr>
        <w:pStyle w:val="Heading4"/>
        <w:rPr>
          <w:rFonts w:cs="Calibri"/>
        </w:rPr>
      </w:pPr>
      <w:r w:rsidRPr="00305C79">
        <w:rPr>
          <w:rFonts w:cs="Calibri"/>
        </w:rPr>
        <w:t>The categorical imperative rejects the idea of intellectual property as it suppresses freedom by preventing others from innovating and suppressing speech in the name of a copyright.</w:t>
      </w:r>
    </w:p>
    <w:p w14:paraId="67A3EDBE" w14:textId="77777777" w:rsidR="004214E7" w:rsidRPr="00305C79" w:rsidRDefault="004214E7" w:rsidP="004214E7">
      <w:r w:rsidRPr="00305C79">
        <w:rPr>
          <w:rStyle w:val="Style13ptBold"/>
        </w:rPr>
        <w:t>Pievatolo 10</w:t>
      </w:r>
      <w:r w:rsidRPr="00305C79">
        <w:t xml:space="preserve"> Pievatolo,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bfp.sp.unipi.it/chiara/lm/kantpisa1.html. SJEP</w:t>
      </w:r>
      <w:r>
        <w:t xml:space="preserve"> // Re-Cut Justin</w:t>
      </w:r>
    </w:p>
    <w:p w14:paraId="16E48D35" w14:textId="77777777" w:rsidR="004214E7" w:rsidRPr="00D853C5" w:rsidRDefault="004214E7" w:rsidP="004214E7">
      <w:pPr>
        <w:rPr>
          <w:sz w:val="16"/>
        </w:rPr>
      </w:pPr>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14"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E41836">
        <w:rPr>
          <w:rStyle w:val="Emphasis"/>
        </w:rPr>
        <w:t xml:space="preserve">to Kant, the </w:t>
      </w:r>
      <w:r w:rsidRPr="00305C79">
        <w:rPr>
          <w:rStyle w:val="Emphasis"/>
          <w:highlight w:val="green"/>
        </w:rPr>
        <w:t>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E41836">
        <w:rPr>
          <w:rStyle w:val="Emphasis"/>
        </w:rPr>
        <w:t xml:space="preserve">sensible </w:t>
      </w:r>
      <w:r w:rsidRPr="00305C79">
        <w:rPr>
          <w:rStyle w:val="Emphasis"/>
          <w:highlight w:val="green"/>
        </w:rPr>
        <w:t>possession</w:t>
      </w:r>
      <w:r w:rsidRPr="00305C79">
        <w:rPr>
          <w:rStyle w:val="Emphasis"/>
        </w:rPr>
        <w:t xml:space="preserve">. Something external would be rightfully mine «only if I may assume that i could be wronged by another's use of a thing even though I am not in possession of it» (AA.06 </w:t>
      </w:r>
      <w:hyperlink r:id="rId15" w:tgtFrame="_top" w:history="1">
        <w:r w:rsidRPr="00305C79">
          <w:rPr>
            <w:rStyle w:val="Emphasis"/>
          </w:rPr>
          <w:t>245:13-16</w:t>
        </w:r>
      </w:hyperlink>
      <w:r w:rsidRPr="00E41836">
        <w:rPr>
          <w:rStyle w:val="Emphasis"/>
        </w:rPr>
        <w:t xml:space="preserve">). The rightful possession is </w:t>
      </w:r>
      <w:r w:rsidRPr="00305C79">
        <w:rPr>
          <w:rStyle w:val="Emphasis"/>
          <w:highlight w:val="green"/>
        </w:rPr>
        <w:t>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w:t>
      </w:r>
      <w:r w:rsidRPr="00E41836">
        <w:rPr>
          <w:rStyle w:val="Emphasis"/>
        </w:rPr>
        <w:t>comfortable social convention that 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D853C5">
        <w:rPr>
          <w:sz w:val="16"/>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6" w:anchor="ftn.id2533469" w:history="1">
        <w:r w:rsidRPr="00D853C5">
          <w:rPr>
            <w:rStyle w:val="Hyperlink"/>
            <w:sz w:val="16"/>
          </w:rPr>
          <w:t>33</w:t>
        </w:r>
      </w:hyperlink>
      <w:r w:rsidRPr="00D853C5">
        <w:rPr>
          <w:sz w:val="16"/>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7" w:tgtFrame="_top" w:history="1">
        <w:r w:rsidRPr="00D853C5">
          <w:rPr>
            <w:rStyle w:val="Hyperlink"/>
            <w:sz w:val="16"/>
          </w:rPr>
          <w:t>249:5-7</w:t>
        </w:r>
      </w:hyperlink>
      <w:r w:rsidRPr="00D853C5">
        <w:rPr>
          <w:sz w:val="16"/>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8" w:tgtFrame="_top" w:history="1">
        <w:r w:rsidRPr="00D853C5">
          <w:rPr>
            <w:rStyle w:val="Hyperlink"/>
            <w:sz w:val="16"/>
          </w:rPr>
          <w:t>237:24-25</w:t>
        </w:r>
      </w:hyperlink>
      <w:r w:rsidRPr="00D853C5">
        <w:rPr>
          <w:sz w:val="16"/>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9" w:tgtFrame="_top" w:history="1">
        <w:r w:rsidRPr="00D853C5">
          <w:rPr>
            <w:rStyle w:val="Hyperlink"/>
            <w:sz w:val="16"/>
          </w:rPr>
          <w:t>237-238</w:t>
        </w:r>
      </w:hyperlink>
      <w:r w:rsidRPr="00D853C5">
        <w:rPr>
          <w:sz w:val="16"/>
        </w:rPr>
        <w:t xml:space="preserve">) </w:t>
      </w:r>
      <w:hyperlink r:id="rId20" w:anchor="ftn.id2533617" w:history="1">
        <w:r w:rsidRPr="00D853C5">
          <w:rPr>
            <w:rStyle w:val="Hyperlink"/>
            <w:sz w:val="16"/>
          </w:rPr>
          <w:t>34</w:t>
        </w:r>
      </w:hyperlink>
      <w:r w:rsidRPr="00D853C5">
        <w:rPr>
          <w:sz w:val="16"/>
        </w:rPr>
        <w:t xml:space="preserve"> </w:t>
      </w:r>
      <w:r w:rsidRPr="00305C79">
        <w:rPr>
          <w:rStyle w:val="Emphasis"/>
        </w:rPr>
        <w:t xml:space="preserve">In spite of his intellectual theory of property, </w:t>
      </w:r>
      <w:hyperlink r:id="rId21"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E41836">
        <w:rPr>
          <w:rStyle w:val="Emphasis"/>
        </w:rPr>
        <w:t xml:space="preserve">Liberty of </w:t>
      </w:r>
      <w:r w:rsidRPr="00305C79">
        <w:rPr>
          <w:rStyle w:val="Emphasis"/>
          <w:highlight w:val="green"/>
        </w:rPr>
        <w:t>speech</w:t>
      </w:r>
      <w:r w:rsidRPr="00305C79">
        <w:rPr>
          <w:rStyle w:val="Emphasis"/>
        </w:rPr>
        <w:t xml:space="preserve"> is </w:t>
      </w:r>
      <w:r w:rsidRPr="00305C79">
        <w:rPr>
          <w:rStyle w:val="Emphasis"/>
          <w:highlight w:val="green"/>
        </w:rPr>
        <w:t xml:space="preserve">an important part of </w:t>
      </w:r>
      <w:r w:rsidRPr="00E41836">
        <w:rPr>
          <w:rStyle w:val="Emphasis"/>
        </w:rPr>
        <w:t>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w:t>
      </w:r>
      <w:r w:rsidRPr="00E41836">
        <w:rPr>
          <w:rStyle w:val="Emphasis"/>
        </w:rPr>
        <w:t xml:space="preserve">it easy to mix </w:t>
      </w:r>
      <w:r w:rsidRPr="00305C79">
        <w:rPr>
          <w:rStyle w:val="Emphasis"/>
          <w:highlight w:val="green"/>
        </w:rPr>
        <w:t>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2"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w:t>
      </w:r>
      <w:r w:rsidRPr="00E41836">
        <w:rPr>
          <w:rStyle w:val="Emphasis"/>
        </w:rPr>
        <w:t>Therefore, Kant binds speeches to the persons and their actions, and limits the scope of copyright to publishing, or, better, to the publishing of the age of print: the Nachdruck is unjust only when someone reproduces</w:t>
      </w:r>
      <w:r w:rsidRPr="00305C79">
        <w:rPr>
          <w:rStyle w:val="Emphasis"/>
        </w:rPr>
        <w:t xml:space="preserve"> a text without the author's permission and distributes its copies to the public</w:t>
      </w:r>
      <w:r w:rsidRPr="00E41836">
        <w:rPr>
          <w:rStyle w:val="Emphasis"/>
        </w:rPr>
        <w:t xml:space="preserve">. </w:t>
      </w:r>
      <w:r w:rsidRPr="00305C79">
        <w:rPr>
          <w:rStyle w:val="Emphasis"/>
          <w:highlight w:val="green"/>
        </w:rPr>
        <w:t>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 xml:space="preserve">there is no </w:t>
      </w:r>
      <w:r w:rsidRPr="00E41836">
        <w:rPr>
          <w:rStyle w:val="Emphasis"/>
        </w:rPr>
        <w:t xml:space="preserve">copyright </w:t>
      </w:r>
      <w:r w:rsidRPr="00305C79">
        <w:rPr>
          <w:rStyle w:val="Emphasis"/>
          <w:highlight w:val="green"/>
        </w:rPr>
        <w:t>violation</w:t>
      </w:r>
      <w:r w:rsidRPr="00305C79">
        <w:rPr>
          <w:rStyle w:val="Emphasis"/>
        </w:rPr>
        <w:t xml:space="preserve">, just because </w:t>
      </w:r>
      <w:r w:rsidRPr="00305C79">
        <w:rPr>
          <w:rStyle w:val="Emphasis"/>
          <w:highlight w:val="green"/>
        </w:rPr>
        <w:t xml:space="preserve">it is </w:t>
      </w:r>
      <w:r w:rsidRPr="00E41836">
        <w:rPr>
          <w:rStyle w:val="Emphasis"/>
        </w:rPr>
        <w:t>not involved any intrinsic property right, but only</w:t>
      </w:r>
      <w:r w:rsidRPr="00305C79">
        <w:rPr>
          <w:rStyle w:val="Emphasis"/>
          <w:highlight w:val="green"/>
        </w:rPr>
        <w:t xml:space="preserve">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5909F568" w14:textId="31B51CF9" w:rsidR="004214E7" w:rsidRDefault="004214E7" w:rsidP="004214E7">
      <w:pPr>
        <w:pStyle w:val="Heading3"/>
      </w:pPr>
      <w:r>
        <w:t>1AC – Underview</w:t>
      </w:r>
    </w:p>
    <w:p w14:paraId="6E1877BC" w14:textId="77777777" w:rsidR="004214E7" w:rsidRDefault="004214E7" w:rsidP="004214E7">
      <w:pPr>
        <w:pStyle w:val="Heading4"/>
      </w:pPr>
      <w:r>
        <w:t xml:space="preserve">1] The role of the ballot is to determine whether the resolution is a </w:t>
      </w:r>
      <w:r w:rsidRPr="00C909F0">
        <w:rPr>
          <w:u w:val="single"/>
        </w:rPr>
        <w:t>true or false statemen</w:t>
      </w:r>
      <w:r>
        <w:rPr>
          <w:u w:val="single"/>
        </w:rPr>
        <w:t>t</w:t>
      </w:r>
      <w:r w:rsidRPr="00C909F0">
        <w:t xml:space="preserve"> </w:t>
      </w:r>
    </w:p>
    <w:p w14:paraId="3BB66926" w14:textId="7F339C33" w:rsidR="004214E7" w:rsidRDefault="004214E7" w:rsidP="004214E7">
      <w:pPr>
        <w:pStyle w:val="Heading4"/>
      </w:pPr>
      <w:r>
        <w:t xml:space="preserve">Aff flex – other frameworks </w:t>
      </w:r>
      <w:r w:rsidRPr="00C909F0">
        <w:rPr>
          <w:u w:val="single"/>
        </w:rPr>
        <w:t xml:space="preserve">moots </w:t>
      </w:r>
      <w:r>
        <w:rPr>
          <w:u w:val="single"/>
        </w:rPr>
        <w:t>the entire aff</w:t>
      </w:r>
      <w:r>
        <w:t xml:space="preserve"> </w:t>
      </w:r>
      <w:r w:rsidRPr="000B5BC5">
        <w:t xml:space="preserve">and exacerbates the fact that </w:t>
      </w:r>
      <w:r>
        <w:t>the 1nc is reactionary</w:t>
      </w:r>
      <w:r w:rsidRPr="000B5BC5">
        <w:t xml:space="preserve"> since I should be able to compensate by choosing</w:t>
      </w:r>
      <w:r>
        <w:t xml:space="preserve"> Collapses – you must say it is true that a world is better than another in order to compare the two. </w:t>
      </w:r>
    </w:p>
    <w:p w14:paraId="79FC4FFA" w14:textId="729C0EFC" w:rsidR="004214E7" w:rsidRPr="004214E7" w:rsidRDefault="004214E7" w:rsidP="004214E7">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binary resolves that and prevents intervention which is the biggest impact under fairness.</w:t>
      </w:r>
    </w:p>
    <w:p w14:paraId="5FECA866" w14:textId="77777777" w:rsidR="004214E7" w:rsidRDefault="004214E7" w:rsidP="004214E7">
      <w:pPr>
        <w:pStyle w:val="Heading4"/>
      </w:pPr>
      <w:r>
        <w:rPr>
          <w:u w:val="single"/>
        </w:rPr>
        <w:t>S</w:t>
      </w:r>
      <w:r w:rsidRPr="00635763">
        <w:rPr>
          <w:u w:val="single"/>
        </w:rPr>
        <w:t>ubstantive skews</w:t>
      </w:r>
      <w:r>
        <w:t xml:space="preserve"> – there is always a more correct side of the topic but we compensate for flaws in the lit. </w:t>
      </w:r>
    </w:p>
    <w:p w14:paraId="06EE8F75" w14:textId="77777777" w:rsidR="004214E7" w:rsidRPr="00984A5D" w:rsidRDefault="004214E7" w:rsidP="004214E7">
      <w:pPr>
        <w:pStyle w:val="Heading4"/>
      </w:pPr>
      <w:r>
        <w:t>Most inclusive because other ROBs allow for oppression Olympics allowing personal lives and experiences to factor in decisions.</w:t>
      </w:r>
    </w:p>
    <w:p w14:paraId="31A65DD1" w14:textId="6B3D54AC" w:rsidR="004214E7" w:rsidRDefault="004214E7" w:rsidP="004214E7">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2"/>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3"/>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p>
    <w:p w14:paraId="2AE62A05" w14:textId="11908BB5" w:rsidR="004214E7" w:rsidRDefault="004214E7" w:rsidP="004214E7">
      <w:pPr>
        <w:pStyle w:val="Heading4"/>
      </w:pPr>
      <w:r>
        <w:t xml:space="preserve">Logical arguments aren’t justified in a vacuum – they’re in the context of the resolution so we only defend the resolutional application – misapplications are infinitely regressive since every argument can be used to justify something bad so you should frame this debate through specificity </w:t>
      </w:r>
    </w:p>
    <w:p w14:paraId="714C4EC8" w14:textId="77777777" w:rsidR="004214E7" w:rsidRPr="004214E7" w:rsidRDefault="004214E7" w:rsidP="004214E7"/>
    <w:p w14:paraId="5669EA0D" w14:textId="2F2632F0" w:rsidR="004214E7" w:rsidRDefault="004214E7" w:rsidP="004214E7">
      <w:pPr>
        <w:pStyle w:val="Heading4"/>
      </w:pPr>
      <w:r>
        <w:t xml:space="preserve">2] 1AR theory is legit – anything else means </w:t>
      </w:r>
      <w:r w:rsidRPr="002E7A36">
        <w:rPr>
          <w:u w:val="single"/>
        </w:rPr>
        <w:t xml:space="preserve">infinite abuse </w:t>
      </w:r>
      <w:r>
        <w:t xml:space="preserve">– drop the debater, competing interps, no rvis–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677CE2BF" w14:textId="77777777" w:rsidR="0084520A" w:rsidRPr="0084520A" w:rsidRDefault="0084520A" w:rsidP="0084520A"/>
    <w:p w14:paraId="3844C75F" w14:textId="77777777" w:rsidR="004214E7" w:rsidRPr="00135A8E" w:rsidRDefault="004214E7" w:rsidP="004214E7">
      <w:pPr>
        <w:pStyle w:val="Heading4"/>
        <w:rPr>
          <w:rFonts w:cs="Calibri"/>
        </w:rPr>
      </w:pPr>
      <w:r>
        <w:rPr>
          <w:rFonts w:cs="Calibri"/>
        </w:rPr>
        <w:t xml:space="preserve">3] </w:t>
      </w:r>
      <w:r w:rsidRPr="00135A8E">
        <w:rPr>
          <w:rFonts w:cs="Calibri"/>
        </w:rPr>
        <w:t xml:space="preserve">NC Theory – </w:t>
      </w:r>
    </w:p>
    <w:p w14:paraId="41A14866" w14:textId="77777777" w:rsidR="004214E7" w:rsidRPr="00135A8E" w:rsidRDefault="004214E7" w:rsidP="004214E7">
      <w:pPr>
        <w:pStyle w:val="Heading4"/>
        <w:rPr>
          <w:rFonts w:cs="Calibri"/>
        </w:rPr>
      </w:pPr>
      <w:r w:rsidRPr="00135A8E">
        <w:rPr>
          <w:rFonts w:cs="Calibri"/>
        </w:rPr>
        <w:t xml:space="preserve">A] It’s drop the argument since the 1AC speaks in the dark and violates countless bidirectional interps no matter what so we shouldn’t be punished for it. </w:t>
      </w:r>
    </w:p>
    <w:p w14:paraId="6363566E" w14:textId="77777777" w:rsidR="004214E7" w:rsidRDefault="004214E7" w:rsidP="004214E7">
      <w:pPr>
        <w:pStyle w:val="Heading4"/>
        <w:rPr>
          <w:rFonts w:cs="Calibri"/>
        </w:rPr>
      </w:pPr>
      <w:r w:rsidRPr="00135A8E">
        <w:rPr>
          <w:rFonts w:cs="Calibri"/>
        </w:rPr>
        <w:t xml:space="preserve">B] Reasonability since the 1AR is too short to effectively win offense against a 6-minute 2nr dump. </w:t>
      </w:r>
    </w:p>
    <w:p w14:paraId="74F7B0F2" w14:textId="334958D2" w:rsidR="004214E7" w:rsidRDefault="004214E7" w:rsidP="004214E7">
      <w:pPr>
        <w:pStyle w:val="Heading4"/>
      </w:pPr>
      <w:r>
        <w:t>C] A</w:t>
      </w:r>
      <w:r w:rsidRPr="00F72822">
        <w:t xml:space="preserve">ffirm means </w:t>
      </w:r>
      <w:r w:rsidRPr="00F72822">
        <w:rPr>
          <w:u w:val="single"/>
        </w:rPr>
        <w:t>to express agreement</w:t>
      </w:r>
      <w:r w:rsidRPr="00F72822">
        <w:rPr>
          <w:vertAlign w:val="superscript"/>
        </w:rPr>
        <w:footnoteReference w:id="4"/>
      </w:r>
      <w:r w:rsidRPr="00F72822">
        <w:t xml:space="preserve"> and you already know I do</w:t>
      </w:r>
      <w:r>
        <w:t>.</w:t>
      </w:r>
    </w:p>
    <w:p w14:paraId="1FE1414A" w14:textId="77777777" w:rsidR="00B76F32" w:rsidRPr="00B76F32" w:rsidRDefault="00B76F32" w:rsidP="00B76F32"/>
    <w:p w14:paraId="32C46F42" w14:textId="2AA5BCD1" w:rsidR="00B76F32" w:rsidRDefault="00B76F32" w:rsidP="00B76F32">
      <w:pPr>
        <w:pStyle w:val="Heading4"/>
      </w:pPr>
      <w:r>
        <w:rPr>
          <w:rFonts w:cs="Arial"/>
        </w:rPr>
        <w:t>4 ]</w:t>
      </w:r>
      <w:r w:rsidRPr="001F4747">
        <w:t xml:space="preserve"> </w:t>
      </w:r>
      <w:r>
        <w:t>Reject combo shells –</w:t>
      </w:r>
    </w:p>
    <w:p w14:paraId="34ED0F05" w14:textId="77777777" w:rsidR="00B76F32" w:rsidRDefault="00B76F32" w:rsidP="00B76F32">
      <w:pPr>
        <w:pStyle w:val="Heading4"/>
      </w:pPr>
      <w:r>
        <w:t>A] Norming – way too specific for any round to be won again which kills norming</w:t>
      </w:r>
    </w:p>
    <w:p w14:paraId="0565F6B5" w14:textId="77777777" w:rsidR="00B76F32" w:rsidRPr="00790E9A" w:rsidRDefault="00B76F32" w:rsidP="00B76F32">
      <w:pPr>
        <w:pStyle w:val="Heading4"/>
      </w:pPr>
      <w:r>
        <w:t xml:space="preserve">B] Never solves for all of its abuse since it proves that the planks are independently abusive </w:t>
      </w:r>
    </w:p>
    <w:p w14:paraId="7FEC8138" w14:textId="77777777" w:rsidR="0084520A" w:rsidRPr="0084520A" w:rsidRDefault="0084520A" w:rsidP="0084520A"/>
    <w:p w14:paraId="7B6B0559" w14:textId="5BAF3E0C" w:rsidR="004214E7" w:rsidRDefault="00B76F32" w:rsidP="004214E7">
      <w:pPr>
        <w:pStyle w:val="Heading4"/>
      </w:pPr>
      <w:r>
        <w:t>5</w:t>
      </w:r>
      <w:r w:rsidR="004214E7">
        <w:t xml:space="preserve">] </w:t>
      </w:r>
      <w:r w:rsidR="004214E7" w:rsidRPr="00100AB4">
        <w:t xml:space="preserve">Check all </w:t>
      </w:r>
      <w:r w:rsidR="004214E7">
        <w:t xml:space="preserve">neg </w:t>
      </w:r>
      <w:r w:rsidR="004214E7" w:rsidRPr="00100AB4">
        <w:t xml:space="preserve">interps and K/DA links in CX – avoids infinite regress due to links and interps </w:t>
      </w:r>
    </w:p>
    <w:p w14:paraId="3864CBCC" w14:textId="77777777" w:rsidR="0084520A" w:rsidRPr="0084520A" w:rsidRDefault="0084520A" w:rsidP="0084520A"/>
    <w:p w14:paraId="53B9207D" w14:textId="0F1AF1B1" w:rsidR="004214E7" w:rsidRDefault="00B76F32" w:rsidP="004214E7">
      <w:pPr>
        <w:pStyle w:val="Heading4"/>
        <w:rPr>
          <w:rFonts w:cs="Calibri"/>
          <w:color w:val="000000" w:themeColor="text1"/>
        </w:rPr>
      </w:pPr>
      <w:r>
        <w:t>6</w:t>
      </w:r>
      <w:r w:rsidR="004214E7">
        <w:rPr>
          <w:rFonts w:cs="Arial"/>
        </w:rPr>
        <w:t>]</w:t>
      </w:r>
      <w:r w:rsidR="004214E7" w:rsidRPr="001F4747">
        <w:t xml:space="preserve"> The neg </w:t>
      </w:r>
      <w:r w:rsidR="004214E7">
        <w:t>can only</w:t>
      </w:r>
      <w:r w:rsidR="004214E7" w:rsidRPr="001F4747">
        <w:t xml:space="preserve"> gain offense from one unconditional route to the ballot</w:t>
      </w:r>
      <w:r w:rsidR="004214E7">
        <w:t>- F</w:t>
      </w:r>
      <w:r w:rsidR="004214E7" w:rsidRPr="00D92516">
        <w:rPr>
          <w:rFonts w:cs="Calibri"/>
          <w:color w:val="000000" w:themeColor="text1"/>
        </w:rPr>
        <w:t>orces the neg to engage in the A</w:t>
      </w:r>
      <w:r w:rsidR="004214E7">
        <w:rPr>
          <w:rFonts w:cs="Calibri"/>
          <w:color w:val="000000" w:themeColor="text1"/>
        </w:rPr>
        <w:t>C</w:t>
      </w:r>
      <w:r w:rsidR="004214E7" w:rsidRPr="00D92516">
        <w:rPr>
          <w:rFonts w:cs="Calibri"/>
          <w:color w:val="000000" w:themeColor="text1"/>
        </w:rPr>
        <w:t xml:space="preserve"> rather than just </w:t>
      </w:r>
      <w:r w:rsidR="004214E7">
        <w:rPr>
          <w:rFonts w:cs="Calibri"/>
          <w:color w:val="000000" w:themeColor="text1"/>
        </w:rPr>
        <w:t>uplayering</w:t>
      </w:r>
    </w:p>
    <w:p w14:paraId="0F2C7CDD" w14:textId="77777777" w:rsidR="0084520A" w:rsidRPr="0084520A" w:rsidRDefault="0084520A" w:rsidP="0084520A"/>
    <w:p w14:paraId="002050AD" w14:textId="547F2607" w:rsidR="004214E7" w:rsidRDefault="00B76F32" w:rsidP="004214E7">
      <w:pPr>
        <w:pStyle w:val="Heading4"/>
      </w:pPr>
      <w:r>
        <w:t>7</w:t>
      </w:r>
      <w:r w:rsidR="004214E7">
        <w:t xml:space="preserve">] </w:t>
      </w:r>
      <w:r w:rsidR="004214E7" w:rsidRPr="00100AB4">
        <w:t>Theory or K indicts on spikes is drop the arg</w:t>
      </w:r>
      <w:r w:rsidR="004214E7">
        <w:t xml:space="preserve"> – </w:t>
      </w:r>
      <w:r w:rsidR="004214E7" w:rsidRPr="00100AB4">
        <w:t>my theory paradigms are simply presented models for debate</w:t>
      </w:r>
      <w:r w:rsidR="004214E7">
        <w:t xml:space="preserve"> </w:t>
      </w:r>
    </w:p>
    <w:p w14:paraId="0B5D09E3" w14:textId="77777777" w:rsidR="0084520A" w:rsidRPr="0084520A" w:rsidRDefault="0084520A" w:rsidP="0084520A"/>
    <w:p w14:paraId="72C3BA96" w14:textId="21B9F1AF" w:rsidR="004214E7" w:rsidRDefault="00B76F32" w:rsidP="004214E7">
      <w:pPr>
        <w:pStyle w:val="Heading4"/>
      </w:pPr>
      <w:r>
        <w:t>8</w:t>
      </w:r>
      <w:r w:rsidR="004214E7" w:rsidRPr="001F4747">
        <w:t xml:space="preserve">] </w:t>
      </w:r>
      <w:r>
        <w:t>Counterplans and kritiks must use the same actor as the affirmative: a] ground – moots the entire aff since you can just fiat an actor responsible for aff harms which means the aff can never weigh the case b] advocacy skills – in the real world we have to debate desirability with the actors we’re given, not assume other random people can solve the harms c] limits – there are infinite number of alt actors which means I can never reasonably predict which one you could read.</w:t>
      </w:r>
    </w:p>
    <w:p w14:paraId="404EB555" w14:textId="77777777" w:rsidR="0084520A" w:rsidRPr="0084520A" w:rsidRDefault="0084520A" w:rsidP="0084520A"/>
    <w:p w14:paraId="1B42FE87" w14:textId="77777777" w:rsidR="004214E7" w:rsidRPr="00976E44" w:rsidRDefault="004214E7" w:rsidP="004214E7">
      <w:pPr>
        <w:pStyle w:val="Heading3"/>
        <w:rPr>
          <w:rFonts w:cs="Calibri"/>
        </w:rPr>
      </w:pPr>
      <w:r w:rsidRPr="00976E44">
        <w:rPr>
          <w:rFonts w:cs="Calibri"/>
        </w:rPr>
        <w:t>1AC – Adv – Pandemics</w:t>
      </w:r>
    </w:p>
    <w:p w14:paraId="32E71E0F" w14:textId="77777777" w:rsidR="004214E7" w:rsidRPr="009F214B" w:rsidRDefault="004214E7" w:rsidP="004214E7">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6778E6A2" w14:textId="77777777" w:rsidR="004214E7" w:rsidRPr="009F214B" w:rsidRDefault="004214E7" w:rsidP="004214E7">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3" w:history="1">
        <w:r w:rsidRPr="009F214B">
          <w:rPr>
            <w:rStyle w:val="Hyperlink"/>
          </w:rPr>
          <w:t>https://idsa.in/issuebrief/wto-trips-waiver-covid-vaccine-rkumar-120721</w:t>
        </w:r>
      </w:hyperlink>
      <w:r w:rsidRPr="009F214B">
        <w:t>] Justin</w:t>
      </w:r>
    </w:p>
    <w:p w14:paraId="2434D61B" w14:textId="77777777" w:rsidR="004214E7" w:rsidRPr="009F214B" w:rsidRDefault="004214E7" w:rsidP="004214E7">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jeopardise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1A0689F3" w14:textId="77777777" w:rsidR="004214E7" w:rsidRDefault="004214E7" w:rsidP="004214E7"/>
    <w:p w14:paraId="7D9C8B09" w14:textId="77777777" w:rsidR="004214E7" w:rsidRPr="009F214B" w:rsidRDefault="004214E7" w:rsidP="004214E7">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798EC79C" w14:textId="77777777" w:rsidR="004214E7" w:rsidRPr="009F214B" w:rsidRDefault="004214E7" w:rsidP="004214E7">
      <w:r w:rsidRPr="009F214B">
        <w:t>---AT: Cooperation Thesis</w:t>
      </w:r>
    </w:p>
    <w:p w14:paraId="758CA8E0" w14:textId="77777777" w:rsidR="004214E7" w:rsidRPr="009F214B" w:rsidRDefault="004214E7" w:rsidP="004214E7">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24" w:history="1">
        <w:r w:rsidRPr="009F214B">
          <w:rPr>
            <w:rStyle w:val="Hyperlink"/>
          </w:rPr>
          <w:t>https://www.tandfonline.com/doi/full/10.1080/25751654.2021.1890867</w:t>
        </w:r>
      </w:hyperlink>
      <w:r w:rsidRPr="009F214B">
        <w:t>] Justin</w:t>
      </w:r>
    </w:p>
    <w:p w14:paraId="3037874C" w14:textId="77777777" w:rsidR="004214E7" w:rsidRPr="009F214B" w:rsidRDefault="004214E7" w:rsidP="004214E7">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0264FE54" w14:textId="77777777" w:rsidR="00B76F32" w:rsidRPr="009F214B" w:rsidRDefault="00B76F32" w:rsidP="00B76F32">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777D7C22" w14:textId="77777777" w:rsidR="00B76F32" w:rsidRPr="009F214B" w:rsidRDefault="00B76F32" w:rsidP="00B76F32">
      <w:r w:rsidRPr="009F214B">
        <w:t>---AT: IP already waived</w:t>
      </w:r>
    </w:p>
    <w:p w14:paraId="24101739" w14:textId="77777777" w:rsidR="00B76F32" w:rsidRPr="009F214B" w:rsidRDefault="00B76F32" w:rsidP="00B76F32">
      <w:r w:rsidRPr="009F214B">
        <w:rPr>
          <w:rStyle w:val="Style13ptBold"/>
        </w:rPr>
        <w:t>Erfani et al. 8/3</w:t>
      </w:r>
      <w:r w:rsidRPr="009F214B">
        <w:t xml:space="preserve"> [Parsa Erfani, Agnes Binagwaho, Mohamed Juldeh Jalloh, Muhammad Yunus, Paul Farmer, Vanessa Kerry; 8/3/21; Harvard Medical School, Boston, USA 2 University of Global Health Equity, Rwanda 3 Sierra Leone 4 Yunus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25" w:history="1">
        <w:r w:rsidRPr="009F214B">
          <w:rPr>
            <w:rStyle w:val="Hyperlink"/>
          </w:rPr>
          <w:t>https://www.bmj.com/content/bmj/374/bmj.n1837.full.pdf</w:t>
        </w:r>
      </w:hyperlink>
      <w:r w:rsidRPr="009F214B">
        <w:t>] Justin</w:t>
      </w:r>
    </w:p>
    <w:p w14:paraId="18579B49" w14:textId="77777777" w:rsidR="00B76F32" w:rsidRPr="009F214B" w:rsidRDefault="00B76F32" w:rsidP="00B76F32">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highlight w:val="green"/>
        </w:rPr>
        <w:t>manufacturing viral vector</w:t>
      </w:r>
      <w:r w:rsidRPr="009F214B">
        <w:rPr>
          <w:rStyle w:val="Emphasis"/>
          <w:sz w:val="24"/>
        </w:rPr>
        <w:t xml:space="preserve"> or </w:t>
      </w:r>
      <w:r w:rsidRPr="009F214B">
        <w:rPr>
          <w:rStyle w:val="Emphasis"/>
          <w:sz w:val="24"/>
          <w:highlight w:val="green"/>
        </w:rPr>
        <w:t>mRNA-based</w:t>
      </w:r>
      <w:r w:rsidRPr="009F214B">
        <w:rPr>
          <w:rStyle w:val="Emphasis"/>
          <w:sz w:val="24"/>
        </w:rPr>
        <w:t xml:space="preserve"> covid-19 </w:t>
      </w:r>
      <w:r w:rsidRPr="009F214B">
        <w:rPr>
          <w:rStyle w:val="Emphasis"/>
          <w:sz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highlight w:val="green"/>
        </w:rPr>
        <w:t>India and China</w:t>
      </w:r>
      <w:r w:rsidRPr="009F214B">
        <w:rPr>
          <w:rStyle w:val="Emphasis"/>
          <w:sz w:val="24"/>
        </w:rPr>
        <w:t xml:space="preserve"> have already </w:t>
      </w:r>
      <w:r w:rsidRPr="009F214B">
        <w:rPr>
          <w:rStyle w:val="Emphasis"/>
          <w:sz w:val="24"/>
          <w:highlight w:val="green"/>
        </w:rPr>
        <w:t>developed</w:t>
      </w:r>
      <w:r w:rsidRPr="009F214B">
        <w:rPr>
          <w:rStyle w:val="Emphasis"/>
          <w:sz w:val="24"/>
        </w:rPr>
        <w:t xml:space="preserve"> complex </w:t>
      </w:r>
      <w:r w:rsidRPr="009F214B">
        <w:rPr>
          <w:rStyle w:val="Emphasis"/>
          <w:sz w:val="24"/>
          <w:highlight w:val="green"/>
        </w:rPr>
        <w:t>pneumococcal and hepatitis B</w:t>
      </w:r>
      <w:r w:rsidRPr="009F214B">
        <w:rPr>
          <w:rStyle w:val="Emphasis"/>
          <w:sz w:val="24"/>
        </w:rPr>
        <w:t xml:space="preserve"> recombinant </w:t>
      </w:r>
      <w:r w:rsidRPr="009F214B">
        <w:rPr>
          <w:rStyle w:val="Emphasis"/>
          <w:sz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highlight w:val="green"/>
        </w:rPr>
        <w:t>logistical, training, and know-how</w:t>
      </w:r>
      <w:r w:rsidRPr="009F214B">
        <w:rPr>
          <w:rStyle w:val="Emphasis"/>
          <w:sz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through the Biovac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highlight w:val="green"/>
        </w:rPr>
        <w:t xml:space="preserve">overcome bottlenecks </w:t>
      </w:r>
      <w:r w:rsidRPr="009F214B">
        <w:rPr>
          <w:rStyle w:val="Emphasis"/>
          <w:highlight w:val="green"/>
        </w:rPr>
        <w:t xml:space="preserve">and </w:t>
      </w:r>
      <w:r w:rsidRPr="009F214B">
        <w:rPr>
          <w:rStyle w:val="Emphasis"/>
          <w:sz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licences have not and will not keep pace with public health demand.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while compulsory licences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organisations—and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rPr>
        <w:t>boosting vaccine supply</w:t>
      </w:r>
      <w:r w:rsidRPr="009F214B">
        <w:rPr>
          <w:u w:val="single"/>
        </w:rPr>
        <w:t xml:space="preserve">, </w:t>
      </w:r>
      <w:r w:rsidRPr="009F214B">
        <w:rPr>
          <w:rStyle w:val="Emphasis"/>
          <w:sz w:val="24"/>
          <w:highlight w:val="green"/>
        </w:rPr>
        <w:t>break</w:t>
      </w:r>
      <w:r w:rsidRPr="009F214B">
        <w:rPr>
          <w:rStyle w:val="Emphasis"/>
          <w:sz w:val="24"/>
        </w:rPr>
        <w:t xml:space="preserve">ing vaccine </w:t>
      </w:r>
      <w:r w:rsidRPr="009F214B">
        <w:rPr>
          <w:rStyle w:val="Emphasis"/>
          <w:sz w:val="24"/>
          <w:highlight w:val="green"/>
        </w:rPr>
        <w:t>monopolies</w:t>
      </w:r>
      <w:r w:rsidRPr="009F214B">
        <w:rPr>
          <w:u w:val="single"/>
        </w:rPr>
        <w:t xml:space="preserve">, and </w:t>
      </w:r>
      <w:r w:rsidRPr="009F214B">
        <w:rPr>
          <w:rStyle w:val="Emphasis"/>
          <w:sz w:val="24"/>
          <w:highlight w:val="green"/>
        </w:rPr>
        <w:t>making vaccines more affordable</w:t>
      </w:r>
      <w:r w:rsidRPr="009F214B">
        <w:rPr>
          <w:rStyle w:val="Emphasis"/>
          <w:sz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73ECEE1F" w14:textId="77777777" w:rsidR="00B76F32" w:rsidRPr="009F214B" w:rsidRDefault="00B76F32" w:rsidP="00B76F32"/>
    <w:p w14:paraId="1BBB47B5" w14:textId="283E646B" w:rsidR="00E42E4C" w:rsidRPr="004214E7" w:rsidRDefault="00E42E4C" w:rsidP="00B76F32">
      <w:pPr>
        <w:pStyle w:val="Heading4"/>
        <w:jc w:val="both"/>
        <w:rPr>
          <w:sz w:val="16"/>
        </w:rPr>
      </w:pPr>
    </w:p>
    <w:sectPr w:rsidR="00E42E4C" w:rsidRPr="004214E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7A2E2" w14:textId="77777777" w:rsidR="00EA468A" w:rsidRDefault="00EA468A" w:rsidP="004214E7">
      <w:pPr>
        <w:spacing w:after="0" w:line="240" w:lineRule="auto"/>
      </w:pPr>
      <w:r>
        <w:separator/>
      </w:r>
    </w:p>
  </w:endnote>
  <w:endnote w:type="continuationSeparator" w:id="0">
    <w:p w14:paraId="67522D76" w14:textId="77777777" w:rsidR="00EA468A" w:rsidRDefault="00EA468A" w:rsidP="00421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520E7" w14:textId="77777777" w:rsidR="00EA468A" w:rsidRDefault="00EA468A" w:rsidP="004214E7">
      <w:pPr>
        <w:spacing w:after="0" w:line="240" w:lineRule="auto"/>
      </w:pPr>
      <w:r>
        <w:separator/>
      </w:r>
    </w:p>
  </w:footnote>
  <w:footnote w:type="continuationSeparator" w:id="0">
    <w:p w14:paraId="084D6BCF" w14:textId="77777777" w:rsidR="00EA468A" w:rsidRDefault="00EA468A" w:rsidP="004214E7">
      <w:pPr>
        <w:spacing w:after="0" w:line="240" w:lineRule="auto"/>
      </w:pPr>
      <w:r>
        <w:continuationSeparator/>
      </w:r>
    </w:p>
  </w:footnote>
  <w:footnote w:id="1">
    <w:p w14:paraId="5DD10CAD" w14:textId="77777777" w:rsidR="004214E7" w:rsidRDefault="004214E7" w:rsidP="004214E7">
      <w:pPr>
        <w:pStyle w:val="FootnoteText"/>
      </w:pPr>
      <w:r>
        <w:rPr>
          <w:rStyle w:val="FootnoteReference"/>
        </w:rPr>
        <w:footnoteRef/>
      </w:r>
      <w:r>
        <w:t xml:space="preserve"> </w:t>
      </w:r>
      <w:r w:rsidRPr="007B47BE">
        <w:t>http://www.dictionary.com/browse/resolved</w:t>
      </w:r>
    </w:p>
  </w:footnote>
  <w:footnote w:id="2">
    <w:p w14:paraId="37E0308D" w14:textId="77777777" w:rsidR="004214E7" w:rsidRPr="00752E9C" w:rsidRDefault="004214E7" w:rsidP="004214E7">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3">
    <w:p w14:paraId="2EB353AF" w14:textId="77777777" w:rsidR="004214E7" w:rsidRPr="00855FDC" w:rsidRDefault="004214E7" w:rsidP="004214E7">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4">
    <w:p w14:paraId="309E3ED6" w14:textId="77777777" w:rsidR="004214E7" w:rsidRDefault="004214E7" w:rsidP="004214E7">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4E04EC"/>
    <w:multiLevelType w:val="hybridMultilevel"/>
    <w:tmpl w:val="630426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DB6AA4"/>
    <w:multiLevelType w:val="hybridMultilevel"/>
    <w:tmpl w:val="7EE6B2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D43609"/>
    <w:multiLevelType w:val="hybridMultilevel"/>
    <w:tmpl w:val="D69CBB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993450"/>
    <w:multiLevelType w:val="hybridMultilevel"/>
    <w:tmpl w:val="733E7B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F36B18"/>
    <w:multiLevelType w:val="hybridMultilevel"/>
    <w:tmpl w:val="DD5463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9D5A6F"/>
    <w:multiLevelType w:val="hybridMultilevel"/>
    <w:tmpl w:val="B51EB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5"/>
  </w:num>
  <w:num w:numId="15">
    <w:abstractNumId w:val="1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14E7"/>
    <w:rsid w:val="000029E3"/>
    <w:rsid w:val="000029E8"/>
    <w:rsid w:val="00004225"/>
    <w:rsid w:val="000066CA"/>
    <w:rsid w:val="00007264"/>
    <w:rsid w:val="000076A9"/>
    <w:rsid w:val="00014FAD"/>
    <w:rsid w:val="00015D2A"/>
    <w:rsid w:val="00021AFB"/>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6222"/>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6B6"/>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4E7"/>
    <w:rsid w:val="004270E3"/>
    <w:rsid w:val="004348DC"/>
    <w:rsid w:val="00434921"/>
    <w:rsid w:val="00442018"/>
    <w:rsid w:val="00446567"/>
    <w:rsid w:val="00447B10"/>
    <w:rsid w:val="00452EE4"/>
    <w:rsid w:val="00452F0B"/>
    <w:rsid w:val="004536D6"/>
    <w:rsid w:val="00457224"/>
    <w:rsid w:val="0047482C"/>
    <w:rsid w:val="00475436"/>
    <w:rsid w:val="00477667"/>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4B2"/>
    <w:rsid w:val="005A4D4E"/>
    <w:rsid w:val="005A7237"/>
    <w:rsid w:val="005B21FA"/>
    <w:rsid w:val="005B3244"/>
    <w:rsid w:val="005B6EE8"/>
    <w:rsid w:val="005B7731"/>
    <w:rsid w:val="005C4515"/>
    <w:rsid w:val="005C5602"/>
    <w:rsid w:val="005C74A6"/>
    <w:rsid w:val="005D3B4D"/>
    <w:rsid w:val="005D4F05"/>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20A"/>
    <w:rsid w:val="008536AF"/>
    <w:rsid w:val="00853D40"/>
    <w:rsid w:val="008564FC"/>
    <w:rsid w:val="00864E76"/>
    <w:rsid w:val="0086519A"/>
    <w:rsid w:val="00872581"/>
    <w:rsid w:val="00873A2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60B"/>
    <w:rsid w:val="009509D5"/>
    <w:rsid w:val="009538F5"/>
    <w:rsid w:val="00957187"/>
    <w:rsid w:val="00960255"/>
    <w:rsid w:val="009603E1"/>
    <w:rsid w:val="00961C9D"/>
    <w:rsid w:val="00963065"/>
    <w:rsid w:val="00963AEC"/>
    <w:rsid w:val="0097151F"/>
    <w:rsid w:val="00973777"/>
    <w:rsid w:val="00976E78"/>
    <w:rsid w:val="009775C0"/>
    <w:rsid w:val="00981F23"/>
    <w:rsid w:val="00990634"/>
    <w:rsid w:val="00991733"/>
    <w:rsid w:val="00992078"/>
    <w:rsid w:val="00992BE3"/>
    <w:rsid w:val="009A1467"/>
    <w:rsid w:val="009A6464"/>
    <w:rsid w:val="009B69F5"/>
    <w:rsid w:val="009C2E9D"/>
    <w:rsid w:val="009C5FF7"/>
    <w:rsid w:val="009C6292"/>
    <w:rsid w:val="009D13AB"/>
    <w:rsid w:val="009D15DB"/>
    <w:rsid w:val="009D3133"/>
    <w:rsid w:val="009E160D"/>
    <w:rsid w:val="009F065E"/>
    <w:rsid w:val="009F1CBB"/>
    <w:rsid w:val="009F3305"/>
    <w:rsid w:val="009F6FB2"/>
    <w:rsid w:val="00A071C0"/>
    <w:rsid w:val="00A22670"/>
    <w:rsid w:val="00A24B35"/>
    <w:rsid w:val="00A271BA"/>
    <w:rsid w:val="00A27F86"/>
    <w:rsid w:val="00A431C6"/>
    <w:rsid w:val="00A54315"/>
    <w:rsid w:val="00A60FBC"/>
    <w:rsid w:val="00A65C0B"/>
    <w:rsid w:val="00A747B8"/>
    <w:rsid w:val="00A776BA"/>
    <w:rsid w:val="00A81FD2"/>
    <w:rsid w:val="00A8441A"/>
    <w:rsid w:val="00A8674A"/>
    <w:rsid w:val="00A96E24"/>
    <w:rsid w:val="00AA6F6E"/>
    <w:rsid w:val="00AB122B"/>
    <w:rsid w:val="00AB2006"/>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76F32"/>
    <w:rsid w:val="00B8710E"/>
    <w:rsid w:val="00B92A93"/>
    <w:rsid w:val="00BA17A8"/>
    <w:rsid w:val="00BA3C33"/>
    <w:rsid w:val="00BB0878"/>
    <w:rsid w:val="00BB1879"/>
    <w:rsid w:val="00BC0ABE"/>
    <w:rsid w:val="00BC30DB"/>
    <w:rsid w:val="00BC4B58"/>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73A6B"/>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2E23"/>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32A0"/>
    <w:rsid w:val="00E15598"/>
    <w:rsid w:val="00E20D65"/>
    <w:rsid w:val="00E217A6"/>
    <w:rsid w:val="00E353A2"/>
    <w:rsid w:val="00E36881"/>
    <w:rsid w:val="00E42E4C"/>
    <w:rsid w:val="00E47013"/>
    <w:rsid w:val="00E541F9"/>
    <w:rsid w:val="00E57B79"/>
    <w:rsid w:val="00E63419"/>
    <w:rsid w:val="00E64496"/>
    <w:rsid w:val="00E72115"/>
    <w:rsid w:val="00E8322E"/>
    <w:rsid w:val="00E903E0"/>
    <w:rsid w:val="00EA1115"/>
    <w:rsid w:val="00EA39EB"/>
    <w:rsid w:val="00EA468A"/>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5688FC"/>
  <w14:defaultImageDpi w14:val="300"/>
  <w15:docId w15:val="{DD122D0F-40D6-5D4D-90CB-F508BA1B2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32A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132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32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132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132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32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2A0"/>
  </w:style>
  <w:style w:type="character" w:customStyle="1" w:styleId="Heading1Char">
    <w:name w:val="Heading 1 Char"/>
    <w:aliases w:val="Pocket Char"/>
    <w:basedOn w:val="DefaultParagraphFont"/>
    <w:link w:val="Heading1"/>
    <w:uiPriority w:val="9"/>
    <w:rsid w:val="00E132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32A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132A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132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32A0"/>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E132A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E132A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132A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132A0"/>
    <w:rPr>
      <w:color w:val="auto"/>
      <w:u w:val="none"/>
    </w:rPr>
  </w:style>
  <w:style w:type="paragraph" w:styleId="DocumentMap">
    <w:name w:val="Document Map"/>
    <w:basedOn w:val="Normal"/>
    <w:link w:val="DocumentMapChar"/>
    <w:uiPriority w:val="99"/>
    <w:semiHidden/>
    <w:unhideWhenUsed/>
    <w:rsid w:val="00E132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32A0"/>
    <w:rPr>
      <w:rFonts w:ascii="Lucida Grande" w:hAnsi="Lucida Grande" w:cs="Lucida Grande"/>
    </w:rPr>
  </w:style>
  <w:style w:type="paragraph" w:customStyle="1" w:styleId="textbold">
    <w:name w:val="text bold"/>
    <w:basedOn w:val="Normal"/>
    <w:link w:val="Emphasis"/>
    <w:uiPriority w:val="20"/>
    <w:qFormat/>
    <w:rsid w:val="004214E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214E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4214E7"/>
    <w:rPr>
      <w:vertAlign w:val="superscript"/>
    </w:rPr>
  </w:style>
  <w:style w:type="paragraph" w:styleId="FootnoteText">
    <w:name w:val="footnote text"/>
    <w:basedOn w:val="Normal"/>
    <w:link w:val="FootnoteTextChar"/>
    <w:uiPriority w:val="99"/>
    <w:unhideWhenUsed/>
    <w:qFormat/>
    <w:rsid w:val="004214E7"/>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4214E7"/>
    <w:rPr>
      <w:rFonts w:cs="Calibri"/>
    </w:rPr>
  </w:style>
  <w:style w:type="paragraph" w:styleId="ListParagraph">
    <w:name w:val="List Paragraph"/>
    <w:basedOn w:val="Normal"/>
    <w:uiPriority w:val="34"/>
    <w:qFormat/>
    <w:rsid w:val="004776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7/21/third-option-limited-ip-waiver-solve-pandemic-vaccine-problems/id=135732/" TargetMode="External"/><Relationship Id="rId18" Type="http://schemas.openxmlformats.org/officeDocument/2006/relationships/hyperlink" Target="http://virt052.zim.uni-duisburg-essen.de/Kant/aa06/237.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bfp.sp.unipi.it/chiara/lm/kantpisa1.html" TargetMode="External"/><Relationship Id="rId7" Type="http://schemas.openxmlformats.org/officeDocument/2006/relationships/settings" Target="settings.xml"/><Relationship Id="rId12" Type="http://schemas.openxmlformats.org/officeDocument/2006/relationships/hyperlink" Target="https://web.stanford.edu/~bobonich/dictionary/dictionary.html" TargetMode="External"/><Relationship Id="rId17" Type="http://schemas.openxmlformats.org/officeDocument/2006/relationships/hyperlink" Target="http://virt052.zim.uni-duisburg-essen.de/Kant/aa06/249.html" TargetMode="External"/><Relationship Id="rId25" Type="http://schemas.openxmlformats.org/officeDocument/2006/relationships/hyperlink" Target="https://www.bmj.com/content/bmj/374/bmj.n1837.full.pdf"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Bonini%27s_paradox" TargetMode="External"/><Relationship Id="rId24"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hyperlink" Target="http://virt052.zim.uni-duisburg-essen.de/Kant/aa06/245.html" TargetMode="External"/><Relationship Id="rId23" Type="http://schemas.openxmlformats.org/officeDocument/2006/relationships/hyperlink" Target="https://idsa.in/issuebrief/wto-trips-waiver-covid-vaccine-rkumar-120721" TargetMode="External"/><Relationship Id="rId10" Type="http://schemas.openxmlformats.org/officeDocument/2006/relationships/endnotes" Target="endnotes.xml"/><Relationship Id="rId19" Type="http://schemas.openxmlformats.org/officeDocument/2006/relationships/hyperlink" Target="http://virt052.zim.uni-duisburg-essen.de/Kant/aa06/237.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fp.sp.unipi.it/chiara/lm/kantpisa1.html" TargetMode="External"/><Relationship Id="rId22" Type="http://schemas.openxmlformats.org/officeDocument/2006/relationships/hyperlink" Target="http://bfp.sp.unipi.it/chiara/lm/kantpisa1.html"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8609</Words>
  <Characters>49074</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2021-10-17T23:58:00Z</dcterms:created>
  <dcterms:modified xsi:type="dcterms:W3CDTF">2021-10-17T23:58:00Z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