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2E58B" w14:textId="77777777" w:rsidR="00701EF3" w:rsidRPr="008342B4" w:rsidRDefault="00701EF3" w:rsidP="00701EF3"/>
    <w:p w14:paraId="0617E5EF" w14:textId="1DA0C74F" w:rsidR="00626A35" w:rsidRDefault="00626A35" w:rsidP="00626A35">
      <w:pPr>
        <w:pStyle w:val="Heading1"/>
      </w:pPr>
      <w:r>
        <w:lastRenderedPageBreak/>
        <w:t>1AC</w:t>
      </w:r>
    </w:p>
    <w:p w14:paraId="092E31BC" w14:textId="15A56B73" w:rsidR="007418CD" w:rsidRPr="00976E44" w:rsidRDefault="007418CD" w:rsidP="007418CD">
      <w:pPr>
        <w:pStyle w:val="Heading3"/>
        <w:rPr>
          <w:rFonts w:cs="Calibri"/>
        </w:rPr>
      </w:pPr>
      <w:r w:rsidRPr="00976E44">
        <w:rPr>
          <w:rFonts w:cs="Calibri"/>
        </w:rPr>
        <w:lastRenderedPageBreak/>
        <w:t>1AC – Adv – Pandemics</w:t>
      </w:r>
    </w:p>
    <w:p w14:paraId="4C36A0A2" w14:textId="77777777" w:rsidR="007418CD" w:rsidRPr="00976E44" w:rsidRDefault="007418CD" w:rsidP="007418CD">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66BD4E8D" w14:textId="77777777" w:rsidR="007418CD" w:rsidRPr="00976E44" w:rsidRDefault="007418CD" w:rsidP="007418CD">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1" w:history="1">
        <w:r w:rsidRPr="00976E44">
          <w:rPr>
            <w:rStyle w:val="Hyperlink"/>
          </w:rPr>
          <w:t>https://idsa.in/issuebrief/wto-trips-waiver-covid-vaccine-rkumar-120721</w:t>
        </w:r>
      </w:hyperlink>
      <w:r w:rsidRPr="00976E44">
        <w:t>] Justin</w:t>
      </w:r>
    </w:p>
    <w:p w14:paraId="077B600D" w14:textId="77777777" w:rsidR="007418CD" w:rsidRPr="00976E44" w:rsidRDefault="007418CD" w:rsidP="007418CD">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23208A9F" w14:textId="77777777" w:rsidR="007418CD" w:rsidRPr="00976E44" w:rsidRDefault="007418CD" w:rsidP="007418CD">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3272BC92" w14:textId="77777777" w:rsidR="007418CD" w:rsidRPr="00976E44" w:rsidRDefault="007418CD" w:rsidP="007418CD">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xml:space="preserve">. Such a scenario could cause twice as many deaths as against distributing them globally, on a priority basis. Preventing this humanitarian catastrophe </w:t>
      </w:r>
      <w:r w:rsidRPr="00976E44">
        <w:rPr>
          <w:sz w:val="16"/>
        </w:rPr>
        <w:lastRenderedPageBreak/>
        <w:t>requires removing all barriers to the production and distribution of vaccines. TRIPS is one such barrier that prevents vaccine production in LMICs and hence its equitable distribution.</w:t>
      </w:r>
    </w:p>
    <w:p w14:paraId="76B8F977" w14:textId="77777777" w:rsidR="007418CD" w:rsidRPr="00976E44" w:rsidRDefault="007418CD" w:rsidP="007418CD">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31472E90" w14:textId="77777777" w:rsidR="007418CD" w:rsidRPr="00976E44" w:rsidRDefault="007418CD" w:rsidP="007418CD">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12D2062F" w14:textId="77777777" w:rsidR="007418CD" w:rsidRPr="00976E44" w:rsidRDefault="007418CD" w:rsidP="007418CD">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E43F193" w14:textId="77777777" w:rsidR="007418CD" w:rsidRPr="00976E44" w:rsidRDefault="007418CD" w:rsidP="007418CD">
      <w:pPr>
        <w:rPr>
          <w:sz w:val="16"/>
        </w:rPr>
      </w:pPr>
      <w:r w:rsidRPr="00976E44">
        <w:rPr>
          <w:sz w:val="16"/>
        </w:rPr>
        <w:t xml:space="preserve">A recent document by Médecins Sans Frontières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F97463B" w14:textId="77777777" w:rsidR="007418CD" w:rsidRPr="00976E44" w:rsidRDefault="007418CD" w:rsidP="007418CD">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596E1741" w14:textId="77777777" w:rsidR="007418CD" w:rsidRPr="00976E44" w:rsidRDefault="007418CD" w:rsidP="007418CD">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F7EFFF0" w14:textId="77777777" w:rsidR="007418CD" w:rsidRPr="00976E44" w:rsidRDefault="007418CD" w:rsidP="007418CD">
      <w:pPr>
        <w:rPr>
          <w:sz w:val="16"/>
        </w:rPr>
      </w:pPr>
      <w:r w:rsidRPr="00976E44">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762D8688" w14:textId="77777777" w:rsidR="007418CD" w:rsidRPr="00976E44" w:rsidRDefault="007418CD" w:rsidP="007418CD">
      <w:pPr>
        <w:rPr>
          <w:rStyle w:val="Emphasis"/>
        </w:rPr>
      </w:pPr>
      <w:r w:rsidRPr="00976E44">
        <w:rPr>
          <w:u w:val="single"/>
        </w:rPr>
        <w:lastRenderedPageBreak/>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4B8F026C" w14:textId="77777777" w:rsidR="007418CD" w:rsidRPr="00976E44" w:rsidRDefault="007418CD" w:rsidP="007418CD">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r w:rsidRPr="00976E44">
        <w:rPr>
          <w:highlight w:val="green"/>
          <w:u w:val="single"/>
        </w:rPr>
        <w:t>jeopardise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and the UNICEF (United Nations Children’s Emergency Fund) mass inoculation programme uses this vaccine against Hepatitis B. In 2009, Shantha sold over 120 million doses of vaccines globally.</w:t>
      </w:r>
    </w:p>
    <w:p w14:paraId="485CBC2E" w14:textId="77777777" w:rsidR="007418CD" w:rsidRPr="00976E44" w:rsidRDefault="007418CD" w:rsidP="007418CD">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28AC0D79" w14:textId="77777777" w:rsidR="007418CD" w:rsidRPr="00976E44" w:rsidRDefault="007418CD" w:rsidP="007418CD">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6B8DAFD9" w14:textId="77777777" w:rsidR="007418CD" w:rsidRPr="00976E44" w:rsidRDefault="007418CD" w:rsidP="007418CD">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w:t>
      </w:r>
      <w:r w:rsidRPr="00976E44">
        <w:rPr>
          <w:sz w:val="16"/>
          <w:szCs w:val="16"/>
        </w:rPr>
        <w:lastRenderedPageBreak/>
        <w:t>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35A01051" w14:textId="77777777" w:rsidR="007418CD" w:rsidRPr="00976E44" w:rsidRDefault="007418CD" w:rsidP="007418CD">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589ED043" w14:textId="77777777" w:rsidR="007418CD" w:rsidRPr="00976E44" w:rsidRDefault="007418CD" w:rsidP="007418CD">
      <w:r w:rsidRPr="00976E44">
        <w:rPr>
          <w:rStyle w:val="Style13ptBold"/>
        </w:rPr>
        <w:t>Erfani et al 21</w:t>
      </w:r>
      <w:r w:rsidRPr="00976E44">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2" w:history="1">
        <w:r w:rsidRPr="00976E44">
          <w:rPr>
            <w:rStyle w:val="Hyperlink"/>
          </w:rPr>
          <w:t>https://www.statnews.com/2021/05/19/beyond-a-symbolic-gesture-whats-needed-to-turn-the-ip-waiver-into-covid-19-vaccines/</w:t>
        </w:r>
      </w:hyperlink>
      <w:r w:rsidRPr="00976E44">
        <w:t>] Justin</w:t>
      </w:r>
    </w:p>
    <w:p w14:paraId="5FA87633" w14:textId="77777777" w:rsidR="007418CD" w:rsidRPr="00976E44" w:rsidRDefault="007418CD" w:rsidP="007418CD">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CCB76E4" w14:textId="77777777" w:rsidR="007418CD" w:rsidRPr="00976E44" w:rsidRDefault="007418CD" w:rsidP="007418CD">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049CE60B" w14:textId="77777777" w:rsidR="007418CD" w:rsidRPr="00976E44" w:rsidRDefault="007418CD" w:rsidP="007418CD">
      <w:pPr>
        <w:rPr>
          <w:rStyle w:val="Emphasis"/>
        </w:rPr>
      </w:pPr>
      <w:r w:rsidRPr="00976E44">
        <w:rPr>
          <w:u w:val="single"/>
        </w:rPr>
        <w:t xml:space="preserve">Both truths suggest that we </w:t>
      </w:r>
      <w:r w:rsidRPr="00976E44">
        <w:rPr>
          <w:rStyle w:val="Emphasis"/>
        </w:rPr>
        <w:t>pass the blueprint and build the kitchen.</w:t>
      </w:r>
    </w:p>
    <w:p w14:paraId="1231E5FA" w14:textId="77777777" w:rsidR="007418CD" w:rsidRPr="00976E44" w:rsidRDefault="007418CD" w:rsidP="007418CD">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w:t>
      </w:r>
      <w:r w:rsidRPr="00976E44">
        <w:rPr>
          <w:u w:val="single"/>
        </w:rPr>
        <w:lastRenderedPageBreak/>
        <w:t xml:space="preserve">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638BEB9B" w14:textId="77777777" w:rsidR="007418CD" w:rsidRPr="00976E44" w:rsidRDefault="007418CD" w:rsidP="007418CD">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09DA7327" w14:textId="77777777" w:rsidR="007418CD" w:rsidRPr="00976E44" w:rsidRDefault="007418CD" w:rsidP="007418CD">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976E44">
          <w:rPr>
            <w:rStyle w:val="Hyperlink"/>
          </w:rPr>
          <w:t>https://www.tandfonline.com/doi/full/10.1080/25751654.2021.1890867</w:t>
        </w:r>
      </w:hyperlink>
      <w:r w:rsidRPr="00976E44">
        <w:t>] Justin</w:t>
      </w:r>
    </w:p>
    <w:p w14:paraId="1C804A7B" w14:textId="77777777" w:rsidR="007418CD" w:rsidRPr="00976E44" w:rsidRDefault="007418CD" w:rsidP="007418CD">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00B603B7" w14:textId="77777777" w:rsidR="007418CD" w:rsidRPr="00976E44" w:rsidRDefault="007418CD" w:rsidP="007418CD">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61B92B57" w14:textId="77777777" w:rsidR="007418CD" w:rsidRPr="00976E44" w:rsidRDefault="007418CD" w:rsidP="007418CD">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17C09ABA" w14:textId="77777777" w:rsidR="007418CD" w:rsidRPr="00976E44" w:rsidRDefault="007418CD" w:rsidP="007418CD">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52FC82A6" w14:textId="77777777" w:rsidR="007418CD" w:rsidRPr="00976E44" w:rsidRDefault="007418CD" w:rsidP="007418CD">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t>
      </w:r>
      <w:r w:rsidRPr="00976E44">
        <w:rPr>
          <w:rStyle w:val="Emphasis"/>
        </w:rPr>
        <w:lastRenderedPageBreak/>
        <w:t>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3C2CF32C" w14:textId="77777777" w:rsidR="007418CD" w:rsidRPr="00976E44" w:rsidRDefault="007418CD" w:rsidP="007418CD">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2379A2CC" w14:textId="77777777" w:rsidR="007418CD" w:rsidRPr="00976E44" w:rsidRDefault="007418CD" w:rsidP="007418CD">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0C672E59" w14:textId="77777777" w:rsidR="007418CD" w:rsidRPr="00976E44" w:rsidRDefault="007418CD" w:rsidP="007418CD">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6D69D5AF" w14:textId="77777777" w:rsidR="007418CD" w:rsidRPr="00976E44" w:rsidRDefault="007418CD" w:rsidP="007418CD">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1037941C" w14:textId="77777777" w:rsidR="007418CD" w:rsidRPr="00976E44" w:rsidRDefault="007418CD" w:rsidP="007418CD"/>
    <w:p w14:paraId="3F39C1A0" w14:textId="77777777" w:rsidR="007418CD" w:rsidRPr="00976E44" w:rsidRDefault="007418CD" w:rsidP="007418CD">
      <w:pPr>
        <w:pStyle w:val="Heading3"/>
        <w:rPr>
          <w:rFonts w:cs="Calibri"/>
        </w:rPr>
      </w:pPr>
      <w:r w:rsidRPr="00976E44">
        <w:rPr>
          <w:rFonts w:cs="Calibri"/>
        </w:rPr>
        <w:lastRenderedPageBreak/>
        <w:t xml:space="preserve">1AC – Plan </w:t>
      </w:r>
    </w:p>
    <w:p w14:paraId="25C5ED98" w14:textId="77777777" w:rsidR="007418CD" w:rsidRPr="00976E44" w:rsidRDefault="007418CD" w:rsidP="007418CD">
      <w:pPr>
        <w:pStyle w:val="Heading4"/>
        <w:rPr>
          <w:rFonts w:cs="Calibri"/>
        </w:rPr>
      </w:pPr>
      <w:r w:rsidRPr="00976E44">
        <w:rPr>
          <w:rFonts w:cs="Calibri"/>
        </w:rPr>
        <w:t>Plan text: The member nations of the World Trade Organization ought to reduce intellectual property protections for medicines during pandemics.</w:t>
      </w:r>
    </w:p>
    <w:p w14:paraId="3538AB39" w14:textId="77777777" w:rsidR="007418CD" w:rsidRPr="00976E44" w:rsidRDefault="007418CD" w:rsidP="007418CD"/>
    <w:p w14:paraId="5A0D7CBA" w14:textId="77777777" w:rsidR="007418CD" w:rsidRPr="00976E44" w:rsidRDefault="007418CD" w:rsidP="007418CD">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5276CF4D" w14:textId="77777777" w:rsidR="007418CD" w:rsidRPr="00976E44" w:rsidRDefault="007418CD" w:rsidP="007418CD">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4" w:history="1">
        <w:r w:rsidRPr="00976E44">
          <w:rPr>
            <w:rStyle w:val="Hyperlink"/>
          </w:rPr>
          <w:t>https://www.ipwatchdog.com/2021/07/21/third-option-limited-ip-waiver-solve-pandemic-vaccine-problems/id=135732/</w:t>
        </w:r>
      </w:hyperlink>
      <w:r w:rsidRPr="00976E44">
        <w:t>] Justin</w:t>
      </w:r>
    </w:p>
    <w:p w14:paraId="32FB8DBF" w14:textId="77777777" w:rsidR="007418CD" w:rsidRPr="00976E44" w:rsidRDefault="007418CD" w:rsidP="007418CD">
      <w:pPr>
        <w:rPr>
          <w:u w:val="single"/>
        </w:rPr>
      </w:pPr>
      <w:r w:rsidRPr="00976E44">
        <w:rPr>
          <w:highlight w:val="green"/>
          <w:u w:val="single"/>
        </w:rPr>
        <w:t>Limited Waiver</w:t>
      </w:r>
      <w:r w:rsidRPr="00976E44">
        <w:rPr>
          <w:u w:val="single"/>
        </w:rPr>
        <w:t xml:space="preserve"> Approach</w:t>
      </w:r>
    </w:p>
    <w:p w14:paraId="7779AAE1" w14:textId="77777777" w:rsidR="007418CD" w:rsidRPr="00976E44" w:rsidRDefault="007418CD" w:rsidP="007418CD">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119D796B" w14:textId="77777777" w:rsidR="007418CD" w:rsidRPr="00976E44" w:rsidRDefault="007418CD" w:rsidP="007418CD">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6147C520" w14:textId="77777777" w:rsidR="007418CD" w:rsidRPr="00976E44" w:rsidRDefault="007418CD" w:rsidP="007418CD">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 xml:space="preserve">no </w:t>
      </w:r>
      <w:r w:rsidRPr="00976E44">
        <w:rPr>
          <w:rStyle w:val="Emphasis"/>
        </w:rPr>
        <w:lastRenderedPageBreak/>
        <w:t>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196252DD" w14:textId="77777777" w:rsidR="007418CD" w:rsidRPr="00976E44" w:rsidRDefault="007418CD" w:rsidP="007418CD">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6C11B3E3" w14:textId="77777777" w:rsidR="007418CD" w:rsidRPr="00976E44" w:rsidRDefault="007418CD" w:rsidP="007418CD">
      <w:pPr>
        <w:rPr>
          <w:sz w:val="16"/>
        </w:rPr>
      </w:pPr>
      <w:r w:rsidRPr="00976E44">
        <w:rPr>
          <w:sz w:val="16"/>
        </w:rPr>
        <w:t>Let’s Not Repeat Past Mistakes</w:t>
      </w:r>
    </w:p>
    <w:p w14:paraId="7E2EEFDE" w14:textId="77777777" w:rsidR="007418CD" w:rsidRPr="00976E44" w:rsidRDefault="007418CD" w:rsidP="007418CD">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140C28EA" w14:textId="77777777" w:rsidR="007418CD" w:rsidRDefault="007418CD" w:rsidP="007418CD">
      <w:pPr>
        <w:pStyle w:val="Heading3"/>
        <w:rPr>
          <w:rFonts w:cs="Calibri"/>
        </w:rPr>
      </w:pPr>
      <w:r w:rsidRPr="00976E44">
        <w:rPr>
          <w:rFonts w:cs="Calibri"/>
        </w:rPr>
        <w:lastRenderedPageBreak/>
        <w:t>1AC – Framing</w:t>
      </w:r>
    </w:p>
    <w:p w14:paraId="318A60DE" w14:textId="77777777" w:rsidR="007418CD" w:rsidRDefault="007418CD" w:rsidP="007418CD">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24B2DF8B" w14:textId="77777777" w:rsidR="007418CD" w:rsidRDefault="007418CD" w:rsidP="007418CD">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7D36A87D" w14:textId="77777777" w:rsidR="007418CD" w:rsidRDefault="007418CD" w:rsidP="007418CD">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34EAD12D" w14:textId="77777777" w:rsidR="007418CD" w:rsidRPr="00611177" w:rsidRDefault="007418CD" w:rsidP="007418CD">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2F67784D" w14:textId="77777777" w:rsidR="007418CD" w:rsidRPr="00611177" w:rsidRDefault="007418CD" w:rsidP="007418CD">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2F7EEA5B" w14:textId="77777777" w:rsidR="007418CD" w:rsidRPr="00484031" w:rsidRDefault="007418CD" w:rsidP="007418CD">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valuable and pain is </w:t>
      </w:r>
      <w:r w:rsidRPr="00FD015E">
        <w:rPr>
          <w:rStyle w:val="TitleChar"/>
          <w:b/>
        </w:rPr>
        <w:t xml:space="preserve">intrinsically </w:t>
      </w:r>
      <w:r w:rsidRPr="00611177">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w:t>
      </w:r>
      <w:r w:rsidRPr="00611177">
        <w:rPr>
          <w:sz w:val="12"/>
        </w:rPr>
        <w:lastRenderedPageBreak/>
        <w:t>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32F16A5E" w14:textId="77777777" w:rsidR="007418CD" w:rsidRDefault="007418CD" w:rsidP="007418CD">
      <w:pPr>
        <w:pStyle w:val="Heading4"/>
      </w:pPr>
      <w:r>
        <w:t>4] Extinction outweighs</w:t>
      </w:r>
    </w:p>
    <w:p w14:paraId="728A72A9" w14:textId="77777777" w:rsidR="007418CD" w:rsidRPr="00166CFF" w:rsidRDefault="007418CD" w:rsidP="007418CD">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0C48E0F1" w14:textId="77777777" w:rsidR="007418CD" w:rsidRPr="00FA252E" w:rsidRDefault="007418CD" w:rsidP="007418CD">
      <w:r w:rsidRPr="00166CFF">
        <w:rPr>
          <w:rStyle w:val="StyleUnderline"/>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r w:rsidRPr="00166CFF">
        <w:rPr>
          <w:sz w:val="14"/>
          <w:szCs w:val="26"/>
        </w:rPr>
        <w:t xml:space="preserve">The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 xml:space="preserve">for a few </w:t>
      </w:r>
      <w:r w:rsidRPr="00166CFF">
        <w:rPr>
          <w:sz w:val="14"/>
          <w:szCs w:val="26"/>
        </w:rPr>
        <w:lastRenderedPageBreak/>
        <w:t>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62EA25A3" w14:textId="6FAB9651" w:rsidR="007418CD" w:rsidRDefault="007418CD" w:rsidP="007418CD">
      <w:pPr>
        <w:pStyle w:val="Heading4"/>
      </w:pPr>
      <w:r>
        <w:t xml:space="preserve">5] Weighability – only consequentialism can explain the ethical difference in breaking a promise to take someone to the hospital and breaking a promise to take someone to lunch – that outweighs – </w:t>
      </w:r>
    </w:p>
    <w:p w14:paraId="4BB2BEDF" w14:textId="77777777" w:rsidR="007418CD" w:rsidRDefault="007418CD" w:rsidP="007418CD">
      <w:pPr>
        <w:pStyle w:val="Heading4"/>
      </w:pPr>
      <w:r>
        <w:t xml:space="preserve">A] Resolvability – there’s no way to weigh between competing offense under their fw which means their fw can’t guide action </w:t>
      </w:r>
    </w:p>
    <w:p w14:paraId="235156FE" w14:textId="77777777" w:rsidR="007418CD" w:rsidRDefault="007418CD" w:rsidP="007418CD">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028309EC" w14:textId="77777777" w:rsidR="007418CD" w:rsidRPr="00F931CF" w:rsidRDefault="007418CD" w:rsidP="007418CD"/>
    <w:p w14:paraId="78204652" w14:textId="74C9E567" w:rsidR="007418CD" w:rsidRDefault="007418CD" w:rsidP="007418CD">
      <w:pPr>
        <w:pStyle w:val="Heading4"/>
      </w:pPr>
      <w:r>
        <w:t>6] No intent foresight distinction for states.</w:t>
      </w:r>
    </w:p>
    <w:p w14:paraId="0936C2B6" w14:textId="77777777" w:rsidR="007418CD" w:rsidRPr="00152744" w:rsidRDefault="007418CD" w:rsidP="007418CD">
      <w:pPr>
        <w:rPr>
          <w:rStyle w:val="StyleUnderline"/>
          <w:b/>
          <w:sz w:val="16"/>
          <w:u w:val="none"/>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14D88188" w14:textId="77777777" w:rsidR="007418CD" w:rsidRDefault="007418CD" w:rsidP="007418CD">
      <w:pPr>
        <w:rPr>
          <w:rStyle w:val="StyleUnderline"/>
        </w:rPr>
      </w:pPr>
      <w: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t xml:space="preserve">. Perhaps, for instance, an individual doctor is entitled </w:t>
      </w:r>
      <w:r>
        <w:lastRenderedPageBreak/>
        <w:t xml:space="preserve">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making a policy-decision,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56AF76E1" w14:textId="23656690" w:rsidR="007418CD" w:rsidRDefault="007418CD" w:rsidP="007418CD">
      <w:pPr>
        <w:pStyle w:val="Heading4"/>
        <w:rPr>
          <w:rFonts w:cs="Calibri"/>
        </w:rPr>
      </w:pPr>
      <w:r>
        <w:t xml:space="preserve">7] </w:t>
      </w:r>
      <w:r w:rsidRPr="00666FC8">
        <w:rPr>
          <w:rFonts w:cs="Calibri"/>
        </w:rPr>
        <w:t>Substitutability—only consequentialism explains necessary enablers</w:t>
      </w:r>
      <w:r>
        <w:rPr>
          <w:rFonts w:cs="Calibri"/>
        </w:rPr>
        <w:t xml:space="preserve"> – if I promise someone to mow the grass, my promise gives me moral reason to mow the grass but no reason to turn on the lawn mower.</w:t>
      </w:r>
    </w:p>
    <w:p w14:paraId="24708349" w14:textId="77777777" w:rsidR="007418CD" w:rsidRPr="00740829" w:rsidRDefault="007418CD" w:rsidP="007418CD"/>
    <w:p w14:paraId="0B69506E" w14:textId="4F0B2CEF" w:rsidR="007418CD" w:rsidRPr="007A107A" w:rsidRDefault="007418CD" w:rsidP="007418CD">
      <w:pPr>
        <w:pStyle w:val="Heading4"/>
        <w:rPr>
          <w:rFonts w:asciiTheme="majorHAnsi" w:hAnsiTheme="majorHAnsi" w:cstheme="majorHAnsi"/>
        </w:rPr>
      </w:pPr>
      <w:r>
        <w:t>8</w:t>
      </w:r>
      <w:r w:rsidRPr="007A107A">
        <w:rPr>
          <w:rFonts w:asciiTheme="majorHAnsi" w:hAnsiTheme="majorHAnsi" w:cstheme="majorHAnsi"/>
        </w:rPr>
        <w:t>] Reject calc indicts</w:t>
      </w:r>
    </w:p>
    <w:p w14:paraId="623F3552" w14:textId="77777777" w:rsidR="007418CD" w:rsidRPr="007A107A" w:rsidRDefault="007418CD" w:rsidP="007418CD">
      <w:pPr>
        <w:pStyle w:val="Heading4"/>
        <w:rPr>
          <w:rFonts w:asciiTheme="majorHAnsi" w:hAnsiTheme="majorHAnsi" w:cstheme="majorHAnsi"/>
        </w:rPr>
      </w:pPr>
      <w:r w:rsidRPr="007A107A">
        <w:rPr>
          <w:rFonts w:asciiTheme="majorHAnsi" w:hAnsiTheme="majorHAnsi" w:cstheme="majorHAnsi"/>
        </w:rPr>
        <w:t>A] Empirically denied—both individuals and policymakers carry out effective cost-benefit analysis which means even if decisions aren’t always perfect it’s still better than not acting at all</w:t>
      </w:r>
    </w:p>
    <w:p w14:paraId="2DED6ED2" w14:textId="77777777" w:rsidR="007418CD" w:rsidRPr="007A107A" w:rsidRDefault="007418CD" w:rsidP="007418CD">
      <w:pPr>
        <w:pStyle w:val="Heading4"/>
        <w:rPr>
          <w:rFonts w:asciiTheme="majorHAnsi" w:hAnsiTheme="majorHAnsi" w:cstheme="majorHAnsi"/>
        </w:rPr>
      </w:pPr>
      <w:r w:rsidRPr="007A107A">
        <w:rPr>
          <w:rFonts w:asciiTheme="majorHAnsi" w:hAnsiTheme="majorHAnsi" w:cstheme="majorHAnsi"/>
        </w:rPr>
        <w:t>B] Theory—they’re functionally NIBs that everyone knows are silly but skew the aff and move the debate away from the topic and actual philosophical debate, killing valuable education</w:t>
      </w:r>
    </w:p>
    <w:p w14:paraId="445DA76B" w14:textId="08C13493" w:rsidR="007418CD" w:rsidRDefault="007418CD" w:rsidP="007418CD">
      <w:pPr>
        <w:rPr>
          <w:sz w:val="14"/>
          <w:szCs w:val="26"/>
        </w:rPr>
      </w:pPr>
    </w:p>
    <w:p w14:paraId="7B7D48C3" w14:textId="77777777" w:rsidR="007418CD" w:rsidRDefault="007418CD" w:rsidP="007418CD">
      <w:pPr>
        <w:pStyle w:val="Heading3"/>
      </w:pPr>
      <w:r>
        <w:lastRenderedPageBreak/>
        <w:t>Underview</w:t>
      </w:r>
    </w:p>
    <w:p w14:paraId="105D5774" w14:textId="7CF635F9" w:rsidR="007418CD" w:rsidRDefault="007418CD" w:rsidP="007418CD">
      <w:pPr>
        <w:pStyle w:val="Heading4"/>
      </w:pPr>
      <w:r>
        <w:t xml:space="preserve">1] </w:t>
      </w:r>
      <w:r w:rsidRPr="00394AF8">
        <w:rPr>
          <w:rFonts w:cs="Calibri"/>
        </w:rPr>
        <w:t xml:space="preserve">Aff gets </w:t>
      </w:r>
      <w:r w:rsidRPr="00394AF8">
        <w:t>1AR theory since the neg can be infinitely abusive and I can’t check back. It’s drop the debater since the 1ar is too short to win both theory and substance. No RVI or 2NR paradigm issues since they’d dump on it for 6 minutes and my 3-minute 2AR is spread too thin. Competing interps since reasonability is arbitrary and bites judge intervention.</w:t>
      </w:r>
    </w:p>
    <w:p w14:paraId="0C819E8D" w14:textId="63AC3BE5" w:rsidR="00701EF3" w:rsidRDefault="00701EF3" w:rsidP="00701EF3"/>
    <w:p w14:paraId="50B43C57" w14:textId="77777777" w:rsidR="00701EF3" w:rsidRDefault="00701EF3" w:rsidP="00701EF3">
      <w:pPr>
        <w:pStyle w:val="Heading4"/>
      </w:pPr>
      <w:r>
        <w:t>2</w:t>
      </w:r>
      <w:r>
        <w:rPr>
          <w:rFonts w:cs="Arial"/>
        </w:rPr>
        <w:t xml:space="preserve">] </w:t>
      </w:r>
      <w:r>
        <w:t>Alt actor fiat is a voting issue: a] ground – moots the entire aff since you can just fiat an actor responsible for aff harms which means the aff can never weigh the case b] advocacy skills – in the real world we have to debate desirability with the actors we’re given, not assume other random people can solve the harms c] limits – there are infinite number of alt actors which means I can never reasonably predict which one you could read. Fairness first – 1] debaters would quit 2] it epistemically indicts their arguments since we couldn’t respond</w:t>
      </w:r>
    </w:p>
    <w:p w14:paraId="2D7BB5BD" w14:textId="77777777" w:rsidR="00701EF3" w:rsidRPr="00C50B17" w:rsidRDefault="00701EF3" w:rsidP="00701EF3"/>
    <w:p w14:paraId="7DF7EF38" w14:textId="77777777" w:rsidR="00701EF3" w:rsidRDefault="00701EF3" w:rsidP="00701EF3">
      <w:pPr>
        <w:pStyle w:val="Heading4"/>
      </w:pPr>
      <w:r>
        <w:t xml:space="preserve">3] Reject ontology arguments – A) Pascal’s wager – if ontology is false and we act as though it’s true we justify infinite unjust violence while cruel optimism is a marginal impact </w:t>
      </w:r>
    </w:p>
    <w:p w14:paraId="2BA13633" w14:textId="77777777" w:rsidR="00701EF3" w:rsidRPr="00517298" w:rsidRDefault="00701EF3" w:rsidP="00701EF3"/>
    <w:p w14:paraId="62A909EF" w14:textId="77777777" w:rsidR="00701EF3" w:rsidRDefault="00701EF3" w:rsidP="00701EF3">
      <w:pPr>
        <w:pStyle w:val="Heading4"/>
      </w:pPr>
      <w:r>
        <w:t xml:space="preserve">B) All agents are a priori equal – everyone has equal access to subjectivity, it is only social conditions that determine that access, but those social conditions can always be reformulated </w:t>
      </w:r>
    </w:p>
    <w:p w14:paraId="09EEF3A3" w14:textId="77777777" w:rsidR="00701EF3" w:rsidRPr="00517298" w:rsidRDefault="00701EF3" w:rsidP="00701EF3"/>
    <w:p w14:paraId="2F057794" w14:textId="77777777" w:rsidR="00701EF3" w:rsidRDefault="00701EF3" w:rsidP="00701EF3">
      <w:pPr>
        <w:pStyle w:val="Heading4"/>
      </w:pPr>
      <w:r>
        <w:t xml:space="preserve">C) Events cannot change the structure of the subject – there’s a gap between their warrants and the conclusion that the subject can </w:t>
      </w:r>
      <w:r>
        <w:rPr>
          <w:i/>
          <w:u w:val="single"/>
        </w:rPr>
        <w:t xml:space="preserve">never </w:t>
      </w:r>
      <w:r>
        <w:t>change even if they win all their arguments it doesn’t actually prove progress is impossible</w:t>
      </w:r>
    </w:p>
    <w:p w14:paraId="7FC9278D" w14:textId="77777777" w:rsidR="00701EF3" w:rsidRPr="00C50B17" w:rsidRDefault="00701EF3" w:rsidP="00701EF3"/>
    <w:p w14:paraId="62FF54AA" w14:textId="77777777" w:rsidR="00701EF3" w:rsidRPr="007418CD" w:rsidRDefault="00701EF3" w:rsidP="00701EF3">
      <w:pPr>
        <w:pStyle w:val="Heading4"/>
      </w:pPr>
      <w:r>
        <w:t xml:space="preserve">3] </w:t>
      </w:r>
      <w:r w:rsidRPr="00C7794F">
        <w:rPr>
          <w:rFonts w:cs="Calibri"/>
        </w:rPr>
        <w:t>Evolution proves our theory true</w:t>
      </w:r>
    </w:p>
    <w:p w14:paraId="785FF51E" w14:textId="77777777" w:rsidR="00701EF3" w:rsidRPr="00C7794F" w:rsidRDefault="00701EF3" w:rsidP="00701EF3">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144B674D" w14:textId="77777777" w:rsidR="00701EF3" w:rsidRDefault="00701EF3" w:rsidP="00701EF3">
      <w:pPr>
        <w:rPr>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w:t>
      </w:r>
      <w:r w:rsidRPr="00C7794F">
        <w:rPr>
          <w:b/>
          <w:u w:val="single"/>
        </w:rPr>
        <w:lastRenderedPageBreak/>
        <w:t xml:space="preserve">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7418CD">
        <w:rPr>
          <w:sz w:val="14"/>
          <w:highlight w:val="green"/>
        </w:rPr>
        <w:t xml:space="preserve"> </w:t>
      </w:r>
      <w:r w:rsidRPr="007418CD">
        <w:rPr>
          <w:sz w:val="14"/>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7418CD">
        <w:rPr>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7418CD">
        <w:rPr>
          <w:sz w:val="14"/>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7418CD">
        <w:rPr>
          <w:sz w:val="14"/>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7418CD">
        <w:rPr>
          <w:sz w:val="14"/>
        </w:rPr>
        <w:t xml:space="preserve"> (as we explain in full later). </w:t>
      </w:r>
      <w:r w:rsidRPr="00C7794F">
        <w:rPr>
          <w:b/>
          <w:u w:val="single"/>
        </w:rPr>
        <w:t>These strategies</w:t>
      </w:r>
      <w:r w:rsidRPr="007418CD">
        <w:rPr>
          <w:sz w:val="14"/>
        </w:rPr>
        <w:t xml:space="preserve"> are not unique to humans and, in fact, </w:t>
      </w:r>
      <w:r w:rsidRPr="00C7794F">
        <w:rPr>
          <w:b/>
          <w:u w:val="single"/>
        </w:rPr>
        <w:t>characterize a much broader trend in behavior among mammals as a whole—especially primates</w:t>
      </w:r>
      <w:r w:rsidRPr="007418CD">
        <w:rPr>
          <w:sz w:val="14"/>
        </w:rPr>
        <w:t xml:space="preserve">—as well as many other major vertebrate groups, including birds, fish, and reptiles. </w:t>
      </w:r>
      <w:r w:rsidRPr="00C7794F">
        <w:rPr>
          <w:b/>
          <w:u w:val="single"/>
        </w:rPr>
        <w:t>This recurrence of behavioral patterns</w:t>
      </w:r>
      <w:r w:rsidRPr="007418CD">
        <w:rPr>
          <w:sz w:val="14"/>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7418CD">
        <w:rPr>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7418CD">
        <w:rPr>
          <w:sz w:val="14"/>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7418CD">
        <w:rPr>
          <w:sz w:val="14"/>
          <w:highlight w:val="green"/>
        </w:rPr>
        <w:t xml:space="preserve"> </w:t>
      </w:r>
      <w:r w:rsidRPr="007418CD">
        <w:rPr>
          <w:sz w:val="14"/>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7418CD">
        <w:rPr>
          <w:sz w:val="14"/>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7418CD">
        <w:rPr>
          <w:sz w:val="14"/>
        </w:rPr>
        <w:t xml:space="preserve">. </w:t>
      </w:r>
      <w:r w:rsidRPr="00C7794F">
        <w:rPr>
          <w:b/>
          <w:u w:val="single"/>
        </w:rPr>
        <w:t>The most obvious challenge that evolutionary theory presents to international relations concerns our understanding of human nature</w:t>
      </w:r>
      <w:r w:rsidRPr="007418CD">
        <w:rPr>
          <w:sz w:val="14"/>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Pr>
          <w:b/>
          <w:u w:val="single"/>
        </w:rPr>
        <w:t xml:space="preserve">. </w:t>
      </w:r>
      <w:r w:rsidRPr="007418CD">
        <w:rPr>
          <w:sz w:val="14"/>
        </w:rPr>
        <w:t>The parsimony of general theories depends on how well they explain phenomena across space and time;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evolution.53 International relations scholars have tended to claim to deduce their own theories from Hobbes, or subsequent philosophers who followed him, and we suggest it is time to revisit the idea of foundational scientific principles. Starting with biology, or with human evolutionary history, has never been typical in international relations scholarship, but this approach is now less exotic than it once seemed as innovators in a range of social sciences, including economics, psychology, sociology, and political science, pursue this line of inquiry.54,55,56,57 International relations stands to gain from similar interdisciplinary insights.</w:t>
      </w:r>
    </w:p>
    <w:p w14:paraId="2BC6C1ED" w14:textId="77777777" w:rsidR="00701EF3" w:rsidRPr="002056E4" w:rsidRDefault="00701EF3" w:rsidP="00701EF3">
      <w:pPr>
        <w:pStyle w:val="Heading4"/>
        <w:spacing w:before="0" w:after="80" w:line="276" w:lineRule="auto"/>
        <w:rPr>
          <w:rFonts w:cstheme="majorHAnsi"/>
        </w:rPr>
      </w:pPr>
      <w:r>
        <w:t xml:space="preserve">4] </w:t>
      </w:r>
      <w:r w:rsidRPr="002056E4">
        <w:rPr>
          <w:rFonts w:cstheme="majorHAnsi"/>
        </w:rPr>
        <w:t xml:space="preserve">Implicit bias is an automatic thought function which is not pre-social </w:t>
      </w:r>
      <w:r>
        <w:rPr>
          <w:rFonts w:cstheme="majorHAnsi"/>
        </w:rPr>
        <w:t xml:space="preserve">– </w:t>
      </w:r>
      <w:r w:rsidRPr="002056E4">
        <w:rPr>
          <w:rFonts w:cstheme="majorHAnsi"/>
        </w:rPr>
        <w:t>changing material conditions affects those processes</w:t>
      </w:r>
    </w:p>
    <w:p w14:paraId="030A697C" w14:textId="77777777" w:rsidR="00701EF3" w:rsidRPr="002056E4" w:rsidRDefault="00701EF3" w:rsidP="00701EF3">
      <w:pPr>
        <w:spacing w:after="80" w:line="276" w:lineRule="auto"/>
        <w:rPr>
          <w:rStyle w:val="StyleUnderline"/>
          <w:rFonts w:cstheme="majorHAnsi"/>
          <w:sz w:val="16"/>
        </w:rPr>
      </w:pPr>
      <w:r w:rsidRPr="002056E4">
        <w:rPr>
          <w:rStyle w:val="Style13ptBold"/>
          <w:rFonts w:cstheme="majorHAnsi"/>
        </w:rPr>
        <w:t xml:space="preserve">Matthew 15 </w:t>
      </w:r>
      <w:r w:rsidRPr="002056E4">
        <w:rPr>
          <w:rFonts w:cstheme="majorHAnsi"/>
          <w:sz w:val="16"/>
        </w:rPr>
        <w:t>(Dayna Bowen Matthew, nonresident senior fellow in the Center for Health Policy, who works at the University of Colorado School of Law, the Colorado School of Public Health, and the Center for Bioethics and Humanities at the University of Colorado Health Sciences Center specializes in health and behavioral sciences and her research interests include public health law, poverty, and ethics in health professions, “Just Medicine: A Cure for Racial Inequality in American Health Care” New York University Press 2015. Pg 43-45)</w:t>
      </w:r>
    </w:p>
    <w:p w14:paraId="417D58FE" w14:textId="77777777" w:rsidR="00701EF3" w:rsidRPr="002056E4" w:rsidRDefault="00701EF3" w:rsidP="00701EF3">
      <w:pPr>
        <w:spacing w:after="80" w:line="276" w:lineRule="auto"/>
        <w:rPr>
          <w:rFonts w:cstheme="majorHAnsi"/>
          <w:sz w:val="8"/>
        </w:rPr>
      </w:pPr>
      <w:r w:rsidRPr="002056E4">
        <w:rPr>
          <w:rStyle w:val="StyleUnderline"/>
          <w:rFonts w:cstheme="majorHAnsi"/>
          <w:highlight w:val="green"/>
        </w:rPr>
        <w:t xml:space="preserve">Implicit biases </w:t>
      </w:r>
      <w:r w:rsidRPr="002056E4">
        <w:rPr>
          <w:rStyle w:val="StyleUnderline"/>
          <w:rFonts w:cstheme="majorHAnsi"/>
        </w:rPr>
        <w:t xml:space="preserve">are attitudes, preferences, and beliefs about social groups that </w:t>
      </w:r>
      <w:r w:rsidRPr="002056E4">
        <w:rPr>
          <w:rStyle w:val="StyleUnderline"/>
          <w:rFonts w:cstheme="majorHAnsi"/>
          <w:highlight w:val="green"/>
        </w:rPr>
        <w:t>operate outside of human awareness</w:t>
      </w:r>
      <w:r w:rsidRPr="002056E4">
        <w:rPr>
          <w:rFonts w:cstheme="majorHAnsi"/>
          <w:sz w:val="8"/>
          <w:highlight w:val="green"/>
        </w:rPr>
        <w:t xml:space="preserve"> </w:t>
      </w:r>
      <w:r w:rsidRPr="002056E4">
        <w:rPr>
          <w:rFonts w:cstheme="majorHAnsi"/>
          <w:sz w:val="8"/>
        </w:rPr>
        <w:t xml:space="preserve">or control. </w:t>
      </w:r>
      <w:r w:rsidRPr="002056E4">
        <w:rPr>
          <w:rStyle w:val="StyleUnderline"/>
          <w:rFonts w:cstheme="majorHAnsi"/>
        </w:rPr>
        <w:t xml:space="preserve">Neuroscientists believe there are three regions of the brain that relate to </w:t>
      </w:r>
      <w:r w:rsidRPr="002056E4">
        <w:rPr>
          <w:rStyle w:val="StyleUnderline"/>
          <w:rFonts w:cstheme="majorHAnsi"/>
        </w:rPr>
        <w:lastRenderedPageBreak/>
        <w:t>the automatic activation of implicit attitudes. First, the amygdala</w:t>
      </w:r>
      <w:r w:rsidRPr="002056E4">
        <w:rPr>
          <w:rFonts w:cstheme="majorHAnsi"/>
          <w:sz w:val="8"/>
        </w:rPr>
        <w:t xml:space="preserve">, a small group of nuclei located in both the left and right hemispheres of the brain, </w:t>
      </w:r>
      <w:r w:rsidRPr="002056E4">
        <w:rPr>
          <w:rStyle w:val="StyleUnderline"/>
          <w:rFonts w:cstheme="majorHAnsi"/>
        </w:rPr>
        <w:t>has been linked to implicit attitudes in numerous studies</w:t>
      </w:r>
      <w:r w:rsidRPr="002056E4">
        <w:rPr>
          <w:rFonts w:cstheme="majorHAnsi"/>
          <w:sz w:val="8"/>
        </w:rPr>
        <w:t xml:space="preserve">. The amygdala is believed to </w:t>
      </w:r>
      <w:r w:rsidRPr="002056E4">
        <w:rPr>
          <w:rStyle w:val="StyleUnderline"/>
          <w:rFonts w:cstheme="majorHAnsi"/>
        </w:rPr>
        <w:t>control memory, attention, and automatic responses to stimuli. It plays a role in our ability to evaluate members of other social groups</w:t>
      </w:r>
      <w:r w:rsidRPr="002056E4">
        <w:rPr>
          <w:rFonts w:cstheme="majorHAnsi"/>
          <w:sz w:val="8"/>
        </w:rPr>
        <w:t>. MRI studies show that elevated blood-oxygen level responses in the amygdala region of the human brain correlate to a person’s implicit attitudes, but are suppressed in the presence of explicit stimuli in the form of faces of a person from a different racial background.”</w:t>
      </w:r>
      <w:r w:rsidRPr="002056E4">
        <w:rPr>
          <w:rFonts w:cstheme="majorHAnsi"/>
          <w:sz w:val="12"/>
        </w:rPr>
        <w:t>¶</w:t>
      </w:r>
      <w:r w:rsidRPr="002056E4">
        <w:rPr>
          <w:rFonts w:cstheme="majorHAnsi"/>
          <w:sz w:val="8"/>
        </w:rPr>
        <w:t xml:space="preserve"> </w:t>
      </w:r>
      <w:r w:rsidRPr="002056E4">
        <w:rPr>
          <w:rStyle w:val="StyleUnderline"/>
          <w:rFonts w:cstheme="majorHAnsi"/>
        </w:rPr>
        <w:t>Activity in two other regions of the brain appears to work in a correlated fashion with the amygdala in order to keep implicit racial associations responses below the threshold of conscious awareness</w:t>
      </w:r>
      <w:r w:rsidRPr="002056E4">
        <w:rPr>
          <w:rFonts w:cstheme="majorHAnsi"/>
          <w:sz w:val="8"/>
        </w:rPr>
        <w:t xml:space="preserve">. Studies show that </w:t>
      </w:r>
      <w:r w:rsidRPr="002056E4">
        <w:rPr>
          <w:rStyle w:val="StyleUnderline"/>
          <w:rFonts w:cstheme="majorHAnsi"/>
        </w:rPr>
        <w:t>the dorsolateral prefrontal cortex</w:t>
      </w:r>
      <w:r w:rsidRPr="002056E4">
        <w:rPr>
          <w:rFonts w:cstheme="majorHAnsi"/>
          <w:sz w:val="8"/>
        </w:rPr>
        <w:t xml:space="preserve"> (diPFC) and the anterior cingulate </w:t>
      </w:r>
      <w:r w:rsidRPr="002056E4">
        <w:rPr>
          <w:rStyle w:val="StyleUnderline"/>
          <w:rFonts w:cstheme="majorHAnsi"/>
        </w:rPr>
        <w:t>cortex (</w:t>
      </w:r>
      <w:r w:rsidRPr="002056E4">
        <w:rPr>
          <w:rFonts w:cstheme="majorHAnsi"/>
          <w:sz w:val="8"/>
        </w:rPr>
        <w:t xml:space="preserve">ACC) </w:t>
      </w:r>
      <w:r w:rsidRPr="002056E4">
        <w:rPr>
          <w:rStyle w:val="StyleUnderline"/>
          <w:rFonts w:cstheme="majorHAnsi"/>
        </w:rPr>
        <w:t>have both been correlated with</w:t>
      </w:r>
      <w:r w:rsidRPr="002056E4">
        <w:rPr>
          <w:rFonts w:cstheme="majorHAnsi"/>
          <w:sz w:val="8"/>
        </w:rPr>
        <w:t xml:space="preserve"> the </w:t>
      </w:r>
      <w:r w:rsidRPr="002056E4">
        <w:rPr>
          <w:rStyle w:val="StyleUnderline"/>
          <w:rFonts w:cstheme="majorHAnsi"/>
        </w:rPr>
        <w:t>attenuated responses of the amygdala</w:t>
      </w:r>
      <w:r w:rsidRPr="002056E4">
        <w:rPr>
          <w:rFonts w:cstheme="majorHAnsi"/>
          <w:sz w:val="8"/>
        </w:rPr>
        <w:t xml:space="preserve">. In lay terms, </w:t>
      </w:r>
      <w:r w:rsidRPr="002056E4">
        <w:rPr>
          <w:rStyle w:val="StyleUnderline"/>
          <w:rFonts w:cstheme="majorHAnsi"/>
        </w:rPr>
        <w:t>a three-part neural model exists in which the amygdala generates automatic responses to racial stimuli, while the diPFC and ACC work to maintain those responses at an unconscious level.”</w:t>
      </w:r>
      <w:r w:rsidRPr="002056E4">
        <w:rPr>
          <w:rFonts w:cstheme="majorHAnsi"/>
          <w:sz w:val="8"/>
        </w:rPr>
        <w:t xml:space="preserve"> While neuroscientists have measured and studied the physical activity of the brain that generates implicit attitudes, social psychologists have studied the cognitive processes that produce them.</w:t>
      </w:r>
      <w:r w:rsidRPr="002056E4">
        <w:rPr>
          <w:rFonts w:cstheme="majorHAnsi"/>
          <w:sz w:val="12"/>
        </w:rPr>
        <w:t>¶</w:t>
      </w:r>
      <w:r w:rsidRPr="002056E4">
        <w:rPr>
          <w:rFonts w:cstheme="majorHAnsi"/>
          <w:sz w:val="8"/>
        </w:rPr>
        <w:t xml:space="preserve"> </w:t>
      </w:r>
      <w:r w:rsidRPr="002056E4">
        <w:rPr>
          <w:rStyle w:val="StyleUnderline"/>
          <w:rFonts w:cstheme="majorHAnsi"/>
        </w:rPr>
        <w:t>Implicit bias is a form of automatic thought</w:t>
      </w:r>
      <w:r w:rsidRPr="002056E4">
        <w:rPr>
          <w:rFonts w:cstheme="majorHAnsi"/>
          <w:sz w:val="8"/>
        </w:rPr>
        <w:t xml:space="preserve">. According to the classic, dual processing model of human cognition, </w:t>
      </w:r>
      <w:r w:rsidRPr="002056E4">
        <w:rPr>
          <w:rStyle w:val="StyleUnderline"/>
          <w:rFonts w:cstheme="majorHAnsi"/>
        </w:rPr>
        <w:t>thought generally occurs on two levels. On the one hand, explicit or conscious thought occurs by processes that are intentional and deliberate. Automatic thought</w:t>
      </w:r>
      <w:r w:rsidRPr="002056E4">
        <w:rPr>
          <w:rFonts w:cstheme="majorHAnsi"/>
          <w:sz w:val="8"/>
        </w:rPr>
        <w:t xml:space="preserve">, on the other hand, </w:t>
      </w:r>
      <w:r w:rsidRPr="002056E4">
        <w:rPr>
          <w:rStyle w:val="StyleUnderline"/>
          <w:rFonts w:cstheme="majorHAnsi"/>
        </w:rPr>
        <w:t>is a system of information processing that occurs without any intentionality. There are four basic processes of automatic thought. First, a person acquires and stores social knowledge in a way that is accessible from memory when triggers</w:t>
      </w:r>
      <w:r w:rsidRPr="002056E4">
        <w:rPr>
          <w:rFonts w:cstheme="majorHAnsi"/>
          <w:sz w:val="8"/>
        </w:rPr>
        <w:t xml:space="preserve"> or cues </w:t>
      </w:r>
      <w:r w:rsidRPr="002056E4">
        <w:rPr>
          <w:rStyle w:val="StyleUnderline"/>
          <w:rFonts w:cstheme="majorHAnsi"/>
        </w:rPr>
        <w:t>stir up</w:t>
      </w:r>
      <w:r w:rsidRPr="002056E4">
        <w:rPr>
          <w:rFonts w:cstheme="majorHAnsi"/>
          <w:sz w:val="8"/>
        </w:rPr>
        <w:t xml:space="preserve"> the </w:t>
      </w:r>
      <w:r w:rsidRPr="002056E4">
        <w:rPr>
          <w:rStyle w:val="StyleUnderline"/>
          <w:rFonts w:cstheme="majorHAnsi"/>
        </w:rPr>
        <w:t>associations</w:t>
      </w:r>
      <w:r w:rsidRPr="002056E4">
        <w:rPr>
          <w:rFonts w:cstheme="majorHAnsi"/>
          <w:sz w:val="8"/>
        </w:rPr>
        <w:t xml:space="preserve"> that make up social knowledge. </w:t>
      </w:r>
      <w:r w:rsidRPr="002056E4">
        <w:rPr>
          <w:rStyle w:val="StyleUnderline"/>
          <w:rFonts w:cstheme="majorHAnsi"/>
          <w:highlight w:val="green"/>
        </w:rPr>
        <w:t xml:space="preserve">Social knowledge is </w:t>
      </w:r>
      <w:r w:rsidRPr="002056E4">
        <w:rPr>
          <w:rStyle w:val="StyleUnderline"/>
          <w:rFonts w:cstheme="majorHAnsi"/>
        </w:rPr>
        <w:t xml:space="preserve">the information generally available to members of a community by virtue of the messages chronically </w:t>
      </w:r>
      <w:r w:rsidRPr="002056E4">
        <w:rPr>
          <w:rStyle w:val="StyleUnderline"/>
          <w:rFonts w:cstheme="majorHAnsi"/>
          <w:highlight w:val="green"/>
        </w:rPr>
        <w:t xml:space="preserve">reinforced and adopted </w:t>
      </w:r>
      <w:r w:rsidRPr="002056E4">
        <w:rPr>
          <w:rStyle w:val="StyleUnderline"/>
          <w:rFonts w:cstheme="majorHAnsi"/>
        </w:rPr>
        <w:t>about people or things. Stereotypes</w:t>
      </w:r>
      <w:r w:rsidRPr="002056E4">
        <w:rPr>
          <w:rFonts w:cstheme="majorHAnsi"/>
          <w:sz w:val="8"/>
        </w:rPr>
        <w:t xml:space="preserve">, for example, </w:t>
      </w:r>
      <w:r w:rsidRPr="002056E4">
        <w:rPr>
          <w:rStyle w:val="StyleUnderline"/>
          <w:rFonts w:cstheme="majorHAnsi"/>
        </w:rPr>
        <w:t xml:space="preserve">are a particular form of social knowledge in which attributes or traits are assigned to a group of people. Second, a person’s ability to retrieve social knowledge from memory is the next process of automatic thought, and social psychologists call this function “accessibility.” When cues or triggers from </w:t>
      </w:r>
      <w:r w:rsidRPr="002056E4">
        <w:rPr>
          <w:rStyle w:val="StyleUnderline"/>
          <w:rFonts w:cstheme="majorHAnsi"/>
          <w:highlight w:val="green"/>
        </w:rPr>
        <w:t xml:space="preserve">familiar contextual settings </w:t>
      </w:r>
      <w:r w:rsidRPr="002056E4">
        <w:rPr>
          <w:rStyle w:val="StyleUnderline"/>
          <w:rFonts w:cstheme="majorHAnsi"/>
        </w:rPr>
        <w:t xml:space="preserve">allow a person to </w:t>
      </w:r>
      <w:r w:rsidRPr="002056E4">
        <w:rPr>
          <w:rStyle w:val="StyleUnderline"/>
          <w:rFonts w:cstheme="majorHAnsi"/>
          <w:highlight w:val="green"/>
        </w:rPr>
        <w:t xml:space="preserve">“activate” </w:t>
      </w:r>
      <w:r w:rsidRPr="002056E4">
        <w:rPr>
          <w:rStyle w:val="StyleUnderline"/>
          <w:rFonts w:cstheme="majorHAnsi"/>
        </w:rPr>
        <w:t>social knowledge so that it is ready to direct</w:t>
      </w:r>
      <w:r w:rsidRPr="002056E4">
        <w:rPr>
          <w:rFonts w:cstheme="majorHAnsi"/>
          <w:sz w:val="8"/>
        </w:rPr>
        <w:t xml:space="preserve"> conduct or </w:t>
      </w:r>
      <w:r w:rsidRPr="002056E4">
        <w:rPr>
          <w:rStyle w:val="StyleUnderline"/>
          <w:rFonts w:cstheme="majorHAnsi"/>
          <w:highlight w:val="green"/>
        </w:rPr>
        <w:t xml:space="preserve">judgments </w:t>
      </w:r>
      <w:r w:rsidRPr="002056E4">
        <w:rPr>
          <w:rStyle w:val="StyleUnderline"/>
          <w:rFonts w:cstheme="majorHAnsi"/>
        </w:rPr>
        <w:t>without deliberate or conscious decision-making, the second process of automatic thought is enacted. The third and fourth processes involve automatic application of social knowledge to a current situation because of the apparent fit between knowledge stored in memory and the situation at hand</w:t>
      </w:r>
      <w:r w:rsidRPr="002056E4">
        <w:rPr>
          <w:rFonts w:cstheme="majorHAnsi"/>
          <w:sz w:val="8"/>
        </w:rPr>
        <w:t xml:space="preserve">. However, </w:t>
      </w:r>
      <w:r w:rsidRPr="002056E4">
        <w:rPr>
          <w:rStyle w:val="StyleUnderline"/>
          <w:rFonts w:cstheme="majorHAnsi"/>
        </w:rPr>
        <w:t>the remarkable discovery about these processes is that stereotyping and prejudices can occur unintentionally, at an implicit or unconscious level. This means that a person can apply negative group attributes</w:t>
      </w:r>
      <w:r w:rsidRPr="002056E4">
        <w:rPr>
          <w:rFonts w:cstheme="majorHAnsi"/>
          <w:sz w:val="8"/>
        </w:rPr>
        <w:t xml:space="preserve"> or traits, </w:t>
      </w:r>
      <w:r w:rsidRPr="002056E4">
        <w:rPr>
          <w:rStyle w:val="StyleUnderline"/>
          <w:rFonts w:cstheme="majorHAnsi"/>
        </w:rPr>
        <w:t>presumed from memory of social knowledge, to an individual who is a member of the group, despite the lack of evidentiary support to confirm the truth of the presumed attribute or trait, without or even against that person’s intentional will</w:t>
      </w:r>
      <w:r w:rsidRPr="002056E4">
        <w:rPr>
          <w:rFonts w:cstheme="majorHAnsi"/>
          <w:sz w:val="8"/>
        </w:rPr>
        <w:t xml:space="preserve">. In short, </w:t>
      </w:r>
      <w:r w:rsidRPr="002056E4">
        <w:rPr>
          <w:rStyle w:val="Emphasis"/>
          <w:rFonts w:cstheme="majorHAnsi"/>
        </w:rPr>
        <w:t xml:space="preserve">the evidence shows that </w:t>
      </w:r>
      <w:r w:rsidRPr="002056E4">
        <w:rPr>
          <w:rStyle w:val="Emphasis"/>
          <w:rFonts w:cstheme="majorHAnsi"/>
          <w:highlight w:val="green"/>
        </w:rPr>
        <w:t xml:space="preserve">implicit biases </w:t>
      </w:r>
      <w:r w:rsidRPr="002056E4">
        <w:rPr>
          <w:rStyle w:val="Emphasis"/>
          <w:rFonts w:cstheme="majorHAnsi"/>
        </w:rPr>
        <w:t xml:space="preserve">can </w:t>
      </w:r>
      <w:r w:rsidRPr="002056E4">
        <w:rPr>
          <w:rStyle w:val="Emphasis"/>
          <w:rFonts w:cstheme="majorHAnsi"/>
          <w:highlight w:val="green"/>
        </w:rPr>
        <w:t>operate automatically</w:t>
      </w:r>
      <w:r w:rsidRPr="002056E4">
        <w:rPr>
          <w:rStyle w:val="Emphasis"/>
          <w:rFonts w:cstheme="majorHAnsi"/>
        </w:rPr>
        <w:t>, unintentionally, and unconsciously.</w:t>
      </w:r>
      <w:r w:rsidRPr="002056E4">
        <w:rPr>
          <w:rStyle w:val="Emphasis"/>
          <w:rFonts w:cstheme="majorHAnsi"/>
          <w:b w:val="0"/>
          <w:sz w:val="12"/>
          <w:u w:val="none"/>
        </w:rPr>
        <w:t>¶</w:t>
      </w:r>
      <w:r w:rsidRPr="002056E4">
        <w:rPr>
          <w:rStyle w:val="Emphasis"/>
          <w:rFonts w:cstheme="majorHAnsi"/>
          <w:sz w:val="12"/>
        </w:rPr>
        <w:t xml:space="preserve"> </w:t>
      </w:r>
      <w:r w:rsidRPr="002056E4">
        <w:rPr>
          <w:rFonts w:cstheme="majorHAnsi"/>
          <w:sz w:val="8"/>
        </w:rPr>
        <w:t xml:space="preserve">Where race and ethnicity are concerned, Americans gather their social group knowledge from the </w:t>
      </w:r>
      <w:r w:rsidRPr="002056E4">
        <w:rPr>
          <w:rStyle w:val="StyleUnderline"/>
          <w:rFonts w:cstheme="majorHAnsi"/>
        </w:rPr>
        <w:t xml:space="preserve">environment. </w:t>
      </w:r>
      <w:r w:rsidRPr="002056E4">
        <w:rPr>
          <w:rStyle w:val="StyleUnderline"/>
          <w:rFonts w:cstheme="majorHAnsi"/>
          <w:highlight w:val="green"/>
        </w:rPr>
        <w:t>Fro</w:t>
      </w:r>
      <w:r w:rsidRPr="002056E4">
        <w:rPr>
          <w:rStyle w:val="StyleUnderline"/>
          <w:rFonts w:cstheme="majorHAnsi"/>
        </w:rPr>
        <w:t xml:space="preserve">m the abundance of </w:t>
      </w:r>
      <w:r w:rsidRPr="002056E4">
        <w:rPr>
          <w:rStyle w:val="StyleUnderline"/>
          <w:rFonts w:cstheme="majorHAnsi"/>
          <w:highlight w:val="green"/>
        </w:rPr>
        <w:t>images</w:t>
      </w:r>
      <w:r w:rsidRPr="002056E4">
        <w:rPr>
          <w:rStyle w:val="StyleUnderline"/>
          <w:rFonts w:cstheme="majorHAnsi"/>
        </w:rPr>
        <w:t xml:space="preserve"> of minorities on television and in the print media, to </w:t>
      </w:r>
      <w:r w:rsidRPr="002056E4">
        <w:rPr>
          <w:rStyle w:val="StyleUnderline"/>
          <w:rFonts w:cstheme="majorHAnsi"/>
          <w:highlight w:val="green"/>
        </w:rPr>
        <w:t xml:space="preserve">commentary </w:t>
      </w:r>
      <w:r w:rsidRPr="002056E4">
        <w:rPr>
          <w:rStyle w:val="StyleUnderline"/>
          <w:rFonts w:cstheme="majorHAnsi"/>
        </w:rPr>
        <w:t xml:space="preserve">by political leaders, lyrics in popular music, </w:t>
      </w:r>
      <w:r w:rsidRPr="002056E4">
        <w:rPr>
          <w:rStyle w:val="StyleUnderline"/>
          <w:rFonts w:cstheme="majorHAnsi"/>
          <w:highlight w:val="green"/>
        </w:rPr>
        <w:t>discussions</w:t>
      </w:r>
      <w:r w:rsidRPr="002056E4">
        <w:rPr>
          <w:rStyle w:val="StyleUnderline"/>
          <w:rFonts w:cstheme="majorHAnsi"/>
        </w:rPr>
        <w:t xml:space="preserve"> among friends, entertainment outlets, chance </w:t>
      </w:r>
      <w:r w:rsidRPr="002056E4">
        <w:rPr>
          <w:rStyle w:val="StyleUnderline"/>
          <w:rFonts w:cstheme="majorHAnsi"/>
          <w:highlight w:val="green"/>
        </w:rPr>
        <w:t>encounters, and</w:t>
      </w:r>
      <w:r w:rsidRPr="002056E4">
        <w:rPr>
          <w:rStyle w:val="StyleUnderline"/>
          <w:rFonts w:cstheme="majorHAnsi"/>
        </w:rPr>
        <w:t xml:space="preserve"> interracial relationships or </w:t>
      </w:r>
      <w:r w:rsidRPr="002056E4">
        <w:rPr>
          <w:rStyle w:val="StyleUnderline"/>
          <w:rFonts w:cstheme="majorHAnsi"/>
          <w:highlight w:val="green"/>
        </w:rPr>
        <w:t>experiences</w:t>
      </w:r>
      <w:r w:rsidRPr="002056E4">
        <w:rPr>
          <w:rStyle w:val="StyleUnderline"/>
          <w:rFonts w:cstheme="majorHAnsi"/>
        </w:rPr>
        <w:t xml:space="preserve">-the subconsciously gathered </w:t>
      </w:r>
      <w:r w:rsidRPr="002056E4">
        <w:rPr>
          <w:rStyle w:val="StyleUnderline"/>
          <w:rFonts w:cstheme="majorHAnsi"/>
          <w:highlight w:val="green"/>
        </w:rPr>
        <w:t xml:space="preserve">information </w:t>
      </w:r>
      <w:r w:rsidRPr="002056E4">
        <w:rPr>
          <w:rStyle w:val="StyleUnderline"/>
          <w:rFonts w:cstheme="majorHAnsi"/>
        </w:rPr>
        <w:t xml:space="preserve">that </w:t>
      </w:r>
      <w:r w:rsidRPr="002056E4">
        <w:rPr>
          <w:rStyle w:val="StyleUnderline"/>
          <w:rFonts w:cstheme="majorHAnsi"/>
          <w:highlight w:val="green"/>
        </w:rPr>
        <w:t>unconsciously becomes stored group knowledge</w:t>
      </w:r>
      <w:r w:rsidRPr="002056E4">
        <w:rPr>
          <w:rStyle w:val="StyleUnderline"/>
          <w:rFonts w:cstheme="majorHAnsi"/>
        </w:rPr>
        <w:t xml:space="preserve"> is as pervasive as it is powerful.</w:t>
      </w:r>
      <w:r w:rsidRPr="002056E4">
        <w:rPr>
          <w:rFonts w:cstheme="majorHAnsi"/>
          <w:sz w:val="8"/>
        </w:rPr>
        <w:t xml:space="preserve"> Consider this example. It is a statistical fact that white Americans receive the greatest share of public entitlement assistance, or “welfare.” Nevertheless, the social group knowledge many gathered from the 2012 presidential campaign was that it is minorities who predominantly receive welfare. One politician attempted to capitalize on the social group knowledge that presumed a poor work ethic among blacks by labeling President Barack Obama a “food stamp president,” while another candidate sought to distinguish himself from the president by promising that he will not “make black people’s lives better by giving them somebody else's money.” Neither of these campaign pitches accurately reflected the fact that whites are the predominant recipient of welfare funds, Medicaid support, and food stamps, but reference to these programs were deemed useful in the campaign against Barack Obama because they matched the subconscious impressions some voters have of blacks, even if they contradicted the truth. Let’s look at the facts: In reality, African Americans do not constitute the majority of welfare recipients. The DHHS reports that in 2012, Temporary Assistance for Needy Families (TANF), the cash assistance program to families in need, helped 1.8 million families; 30.1 percent of those families were white, 31.5 percent were black, and 31.1 percent were Hispanic.l3 Indeed, DHHS also reports that "the percentage of African-American TANB families has slowly decreased since 2001.”” The Centers for Medicare and Medicaid (CMS) report that in 2013, Medicaid enrolled a monthly average of 57.4 million people; 41.1 percent were white, 21.6 percent were black, and 24.7 percent were Hispanic.” In 2013, a total of 22.8 million households used food stamps-the supplemental nutrition assistance program called “SNAP.” The United States Department of Agriculture reports that 40.2 percent of households receiving SNAP had white heads of households; blacks headed 25.7 percent of SNAP households; and 10.3 percent were headed by a Hispanic.16 Clearly, despite the political claims that captured the airways, blacks are not, in fact, the primary recipients of “welfare.” Whether the source is a political campaign advertisement, television news channel, sports and music personalities profiled in or permarket tabloids, Hollywood box office hits, or lessons taught in high school history classes-the negative imagery of minority Americans that is readily available in our culture tends to override reality and dominate the stored social group knowledge most whites have about people of color in this country. </w:t>
      </w:r>
      <w:r w:rsidRPr="002056E4">
        <w:rPr>
          <w:rStyle w:val="Emphasis"/>
          <w:rFonts w:cstheme="majorHAnsi"/>
        </w:rPr>
        <w:t xml:space="preserve">Social scientists have reported </w:t>
      </w:r>
      <w:r w:rsidRPr="002056E4">
        <w:rPr>
          <w:rStyle w:val="Emphasis"/>
          <w:rFonts w:cstheme="majorHAnsi"/>
          <w:highlight w:val="green"/>
        </w:rPr>
        <w:t xml:space="preserve">study after study that confirms </w:t>
      </w:r>
      <w:r w:rsidRPr="002056E4">
        <w:rPr>
          <w:rStyle w:val="Emphasis"/>
          <w:rFonts w:cstheme="majorHAnsi"/>
        </w:rPr>
        <w:t xml:space="preserve">the </w:t>
      </w:r>
      <w:r w:rsidRPr="002056E4">
        <w:rPr>
          <w:rStyle w:val="Emphasis"/>
          <w:rFonts w:cstheme="majorHAnsi"/>
        </w:rPr>
        <w:lastRenderedPageBreak/>
        <w:t xml:space="preserve">power of </w:t>
      </w:r>
      <w:r w:rsidRPr="002056E4">
        <w:rPr>
          <w:rStyle w:val="Emphasis"/>
          <w:rFonts w:cstheme="majorHAnsi"/>
          <w:highlight w:val="green"/>
        </w:rPr>
        <w:t>negative imagery</w:t>
      </w:r>
      <w:r w:rsidRPr="002056E4">
        <w:rPr>
          <w:rStyle w:val="StyleUnderline"/>
          <w:rFonts w:cstheme="majorHAnsi"/>
        </w:rPr>
        <w:t xml:space="preserve"> </w:t>
      </w:r>
      <w:r w:rsidRPr="002056E4">
        <w:rPr>
          <w:rFonts w:cstheme="majorHAnsi"/>
          <w:sz w:val="8"/>
        </w:rPr>
        <w:t xml:space="preserve">of African Americans and Latinos </w:t>
      </w:r>
      <w:r w:rsidRPr="002056E4">
        <w:rPr>
          <w:rStyle w:val="StyleUnderline"/>
          <w:rFonts w:cstheme="majorHAnsi"/>
        </w:rPr>
        <w:t xml:space="preserve">which associates them with </w:t>
      </w:r>
      <w:r w:rsidRPr="002056E4">
        <w:rPr>
          <w:rFonts w:cstheme="majorHAnsi"/>
          <w:sz w:val="8"/>
        </w:rPr>
        <w:t xml:space="preserve">criminality, animals, and </w:t>
      </w:r>
      <w:r w:rsidRPr="002056E4">
        <w:rPr>
          <w:rStyle w:val="StyleUnderline"/>
          <w:rFonts w:cstheme="majorHAnsi"/>
        </w:rPr>
        <w:t xml:space="preserve">socially undesirable behavior such </w:t>
      </w:r>
      <w:r w:rsidRPr="002056E4">
        <w:rPr>
          <w:rFonts w:cstheme="majorHAnsi"/>
          <w:sz w:val="8"/>
        </w:rPr>
        <w:t xml:space="preserve">as drug abuse and hypersexuality. </w:t>
      </w:r>
      <w:r w:rsidRPr="002056E4">
        <w:rPr>
          <w:rStyle w:val="Emphasis"/>
          <w:rFonts w:cstheme="majorHAnsi"/>
        </w:rPr>
        <w:t>These</w:t>
      </w:r>
      <w:r w:rsidRPr="002056E4">
        <w:rPr>
          <w:rStyle w:val="StyleUnderline"/>
          <w:rFonts w:cstheme="majorHAnsi"/>
        </w:rPr>
        <w:t xml:space="preserve"> are the </w:t>
      </w:r>
      <w:r w:rsidRPr="002056E4">
        <w:rPr>
          <w:rStyle w:val="Emphasis"/>
          <w:rFonts w:cstheme="majorHAnsi"/>
        </w:rPr>
        <w:t>associations</w:t>
      </w:r>
      <w:r w:rsidRPr="002056E4">
        <w:rPr>
          <w:rStyle w:val="StyleUnderline"/>
          <w:rFonts w:cstheme="majorHAnsi"/>
        </w:rPr>
        <w:t xml:space="preserve"> that </w:t>
      </w:r>
      <w:r w:rsidRPr="002056E4">
        <w:rPr>
          <w:rStyle w:val="Emphasis"/>
          <w:rFonts w:cstheme="majorHAnsi"/>
        </w:rPr>
        <w:t xml:space="preserve">create stereotypes that </w:t>
      </w:r>
      <w:r w:rsidRPr="002056E4">
        <w:rPr>
          <w:rStyle w:val="Emphasis"/>
          <w:rFonts w:cstheme="majorHAnsi"/>
          <w:highlight w:val="green"/>
        </w:rPr>
        <w:t>inform implicit biases</w:t>
      </w:r>
      <w:r w:rsidRPr="002056E4">
        <w:rPr>
          <w:rStyle w:val="StyleUnderline"/>
          <w:rFonts w:cstheme="majorHAnsi"/>
        </w:rPr>
        <w:t xml:space="preserve">. </w:t>
      </w:r>
      <w:r w:rsidRPr="002056E4">
        <w:rPr>
          <w:rFonts w:cstheme="majorHAnsi"/>
          <w:sz w:val="8"/>
        </w:rPr>
        <w:t>Doe tors, nurses, pharmacists, dentists, and others in the health care industry are not insulated from this negative social group knowledge. These same types of biases influence decision-makers within the health industry as well. Thanks to the work of social scientists over the past thirty years, tools have been developed to measure implicit bias. We are now able to quantify reliably the extent to which stored social group knowledge produces implicit racial and ethnic bias.</w:t>
      </w:r>
    </w:p>
    <w:p w14:paraId="00CBE2CB" w14:textId="77777777" w:rsidR="00701EF3" w:rsidRDefault="00701EF3" w:rsidP="00701EF3">
      <w:pPr>
        <w:pStyle w:val="Heading4"/>
        <w:spacing w:before="0" w:after="80" w:line="276" w:lineRule="auto"/>
      </w:pPr>
      <w:r>
        <w:t xml:space="preserve">5] Youth participatory action research enables </w:t>
      </w:r>
      <w:r>
        <w:rPr>
          <w:i/>
        </w:rPr>
        <w:t>transformative resistance</w:t>
      </w:r>
      <w:r>
        <w:t xml:space="preserve"> and is crucial to make activism work</w:t>
      </w:r>
    </w:p>
    <w:p w14:paraId="28C83A0C" w14:textId="77777777" w:rsidR="00701EF3" w:rsidRPr="000661AC" w:rsidRDefault="00701EF3" w:rsidP="00701EF3">
      <w:pPr>
        <w:rPr>
          <w:rStyle w:val="Style13ptBold"/>
        </w:rPr>
      </w:pPr>
      <w:r w:rsidRPr="000661AC">
        <w:rPr>
          <w:rStyle w:val="Style13ptBold"/>
        </w:rPr>
        <w:t xml:space="preserve">Cammarota and Fine 08 </w:t>
      </w:r>
    </w:p>
    <w:p w14:paraId="2467AFF6" w14:textId="77777777" w:rsidR="00701EF3" w:rsidRPr="000661AC" w:rsidRDefault="00701EF3" w:rsidP="00701EF3">
      <w:pPr>
        <w:rPr>
          <w:i/>
        </w:rPr>
      </w:pPr>
      <w:r w:rsidRPr="000661AC">
        <w:t xml:space="preserve">(Julio, Education@Arizona, Michelle, UrbanEducation@TheGraduateCenterNYU, </w:t>
      </w:r>
      <w:r w:rsidRPr="000661AC">
        <w:rPr>
          <w:i/>
        </w:rPr>
        <w:t>Youth Participatory Action Research</w:t>
      </w:r>
    </w:p>
    <w:p w14:paraId="38D627ED" w14:textId="77777777" w:rsidR="00701EF3" w:rsidRPr="00635624" w:rsidRDefault="00701EF3" w:rsidP="00701EF3">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Neo in a chair to tell him face to face about the real</w:t>
      </w:r>
      <w:r>
        <w:rPr>
          <w:rStyle w:val="StyleUnderline"/>
        </w:rPr>
        <w:t xml:space="preserve"> </w:t>
      </w:r>
      <w:r w:rsidRPr="00CC2696">
        <w:rPr>
          <w:rStyle w:val="StyleUnderline"/>
        </w:rPr>
        <w:t xml:space="preserve">truth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in !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in reality he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in !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ection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(Bourgois,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through research about complex power relations</w:t>
      </w:r>
      <w:r w:rsidRPr="001F0493">
        <w:rPr>
          <w:sz w:val="16"/>
        </w:rPr>
        <w:t>,</w:t>
      </w:r>
      <w:r w:rsidRPr="007E73E9">
        <w:rPr>
          <w:rStyle w:val="StyleUnderline"/>
          <w:highlight w:val="green"/>
        </w:rPr>
        <w:t>histories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 xml:space="preserve">speaking back and challenging conditions of </w:t>
      </w:r>
      <w:r w:rsidRPr="007E73E9">
        <w:rPr>
          <w:rStyle w:val="Emphasis"/>
          <w:highlight w:val="green"/>
        </w:rPr>
        <w:lastRenderedPageBreak/>
        <w:t>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r w:rsidRPr="00CC2696">
        <w:rPr>
          <w:rStyle w:val="StyleUnderline"/>
        </w:rPr>
        <w:t xml:space="preserve">at the same time that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domi-nant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r w:rsidRPr="00CC2696">
        <w:rPr>
          <w:rStyle w:val="StyleUnderline"/>
        </w:rPr>
        <w:t>Similar to</w:t>
      </w:r>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en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ideological ! ligree espoused by educational institutions. " ey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1F0493">
        <w:rPr>
          <w:sz w:val="16"/>
        </w:rPr>
        <w:t xml:space="preserve">”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(Bourgois,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lastRenderedPageBreak/>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w:t>
      </w:r>
      <w:r w:rsidRPr="00C81C93">
        <w:rPr>
          <w:rStyle w:val="StyleUnderline"/>
        </w:rPr>
        <w:t xml:space="preserve">A key question is whether resistance can </w:t>
      </w:r>
      <w:r w:rsidRPr="00C81C93">
        <w:rPr>
          <w:rStyle w:val="Emphasis"/>
        </w:rPr>
        <w:t xml:space="preserve">develop within formal proces ses </w:t>
      </w:r>
      <w:r w:rsidRPr="00C81C93">
        <w:rPr>
          <w:sz w:val="16"/>
        </w:rPr>
        <w:t>(pedagogical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fixxed, cultural sensibility. This perspective of young people sustains the ridged essentialization trap that has plagued studies of youth for years (Anderson, 1990; Newman, 1999; Ogbu, 1978</w:t>
      </w:r>
      <w:r w:rsidRPr="001F0493">
        <w:rPr>
          <w:sz w:val="16"/>
        </w:rPr>
        <w:t xml:space="preserve">). The traditional essentialized view maintains that any problem (poverty, educational failure, drug and alcohol abuse, etc.) faced by youth results of their own volition, thereby blaming the victim for the victim’s problems. </w:t>
      </w:r>
      <w:r w:rsidRPr="00837A0F">
        <w:rPr>
          <w:rStyle w:val="StyleUnderline"/>
        </w:rPr>
        <w:t xml:space="preserve">Critical youth studies goes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represents not only a formal pedagogy of resistance but also the means by</w:t>
      </w:r>
      <w:r>
        <w:rPr>
          <w:rStyle w:val="Emphasis"/>
        </w:rPr>
        <w:t xml:space="preserve"> </w:t>
      </w:r>
      <w:r w:rsidRPr="005A26A1">
        <w:rPr>
          <w:rStyle w:val="Emphasis"/>
        </w:rPr>
        <w:t>which young people engage transformational resistance</w:t>
      </w:r>
      <w:r w:rsidRPr="001F0493">
        <w:rPr>
          <w:sz w:val="16"/>
        </w:rPr>
        <w:t>. (1-4)</w:t>
      </w:r>
    </w:p>
    <w:p w14:paraId="0AC69019" w14:textId="77777777" w:rsidR="00701EF3" w:rsidRPr="00976E44" w:rsidRDefault="00701EF3" w:rsidP="00701EF3">
      <w:pPr>
        <w:pStyle w:val="Heading4"/>
        <w:rPr>
          <w:rFonts w:cs="Calibri"/>
        </w:rPr>
      </w:pPr>
      <w:r>
        <w:t xml:space="preserve">6] </w:t>
      </w:r>
      <w:r w:rsidRPr="00976E44">
        <w:rPr>
          <w:rFonts w:cs="Calibri"/>
        </w:rPr>
        <w:t xml:space="preserve">Disease securitization is </w:t>
      </w:r>
      <w:r w:rsidRPr="00976E44">
        <w:rPr>
          <w:rFonts w:cs="Calibri"/>
          <w:u w:val="single"/>
        </w:rPr>
        <w:t>uniquely good</w:t>
      </w:r>
      <w:r w:rsidRPr="00976E44">
        <w:rPr>
          <w:rFonts w:cs="Calibri"/>
        </w:rPr>
        <w:t xml:space="preserve"> to mobilize action.</w:t>
      </w:r>
    </w:p>
    <w:p w14:paraId="7E92B48B" w14:textId="77777777" w:rsidR="00701EF3" w:rsidRPr="00976E44" w:rsidRDefault="00701EF3" w:rsidP="00701EF3">
      <w:r w:rsidRPr="00976E44">
        <w:rPr>
          <w:rStyle w:val="Style13ptBold"/>
        </w:rPr>
        <w:t>Mastroianni 17</w:t>
      </w:r>
      <w:r w:rsidRPr="00976E44">
        <w:t xml:space="preserve"> [Brian Mastroianni; Covers science and technology for CBSNews.com; “We are not ready": Experts warn world is unprepared for next Ebola-size outbreak,” 3/16/17; CBS News; </w:t>
      </w:r>
      <w:hyperlink r:id="rId15" w:history="1">
        <w:r w:rsidRPr="00976E44">
          <w:rPr>
            <w:rStyle w:val="Hyperlink"/>
          </w:rPr>
          <w:t>http://www.cbsnews.com/news/study-says-world-underprepared-ebola-level-outbreaks/</w:t>
        </w:r>
      </w:hyperlink>
      <w:r w:rsidRPr="00976E44">
        <w:rPr>
          <w:rStyle w:val="Hyperlink"/>
        </w:rPr>
        <w:t>] Elmer // Re-Cut Justin</w:t>
      </w:r>
    </w:p>
    <w:p w14:paraId="5D2531CE" w14:textId="77777777" w:rsidR="00701EF3" w:rsidRPr="00C50B17" w:rsidRDefault="00701EF3" w:rsidP="00701EF3">
      <w:pPr>
        <w:rPr>
          <w:sz w:val="16"/>
        </w:rPr>
      </w:pPr>
      <w:r w:rsidRPr="00C50B17">
        <w:rPr>
          <w:sz w:val="16"/>
        </w:rPr>
        <w:t xml:space="preserve">Pandemics as global security threats What happens next time a health crisis threatens to spiral out of control? Moon said </w:t>
      </w:r>
      <w:r w:rsidRPr="00976E44">
        <w:rPr>
          <w:rStyle w:val="StyleUnderline"/>
          <w:sz w:val="26"/>
        </w:rPr>
        <w:t xml:space="preserve">an “ideal system” would “see </w:t>
      </w:r>
      <w:r w:rsidRPr="00976E44">
        <w:rPr>
          <w:rStyle w:val="Emphasis"/>
        </w:rPr>
        <w:t>all countries of the world</w:t>
      </w:r>
      <w:r w:rsidRPr="00C50B17">
        <w:rPr>
          <w:sz w:val="16"/>
        </w:rPr>
        <w:t xml:space="preserve"> </w:t>
      </w:r>
      <w:r w:rsidRPr="00976E44">
        <w:rPr>
          <w:rStyle w:val="StyleUnderline"/>
          <w:sz w:val="26"/>
        </w:rPr>
        <w:t>have</w:t>
      </w:r>
      <w:r w:rsidRPr="00C50B17">
        <w:rPr>
          <w:sz w:val="16"/>
        </w:rPr>
        <w:t xml:space="preserve"> </w:t>
      </w:r>
      <w:r w:rsidRPr="00976E44">
        <w:rPr>
          <w:rStyle w:val="StyleUnderline"/>
          <w:sz w:val="26"/>
        </w:rPr>
        <w:t>some</w:t>
      </w:r>
      <w:r w:rsidRPr="00C50B17">
        <w:rPr>
          <w:sz w:val="16"/>
        </w:rPr>
        <w:t xml:space="preserve"> </w:t>
      </w:r>
      <w:r w:rsidRPr="00976E44">
        <w:rPr>
          <w:rStyle w:val="Emphasis"/>
        </w:rPr>
        <w:t>basic level of preparedness</w:t>
      </w:r>
      <w:r w:rsidRPr="00C50B17">
        <w:rPr>
          <w:sz w:val="16"/>
        </w:rPr>
        <w:t xml:space="preserve">” </w:t>
      </w:r>
      <w:r w:rsidRPr="00976E44">
        <w:rPr>
          <w:rStyle w:val="StyleUnderline"/>
          <w:sz w:val="26"/>
        </w:rPr>
        <w:t>when there seems to be a</w:t>
      </w:r>
      <w:r w:rsidRPr="00C50B17">
        <w:rPr>
          <w:sz w:val="16"/>
        </w:rPr>
        <w:t xml:space="preserve"> “</w:t>
      </w:r>
      <w:r w:rsidRPr="00976E44">
        <w:rPr>
          <w:rStyle w:val="Emphasis"/>
        </w:rPr>
        <w:t>suspicious pattern of infectious disease</w:t>
      </w:r>
      <w:r w:rsidRPr="00C50B17">
        <w:rPr>
          <w:sz w:val="16"/>
        </w:rPr>
        <w:t xml:space="preserve">.” </w:t>
      </w:r>
      <w:r w:rsidRPr="00976E44">
        <w:rPr>
          <w:rStyle w:val="StyleUnderline"/>
          <w:sz w:val="26"/>
        </w:rPr>
        <w:t xml:space="preserve">But it’s not just about medical practices — some experts say </w:t>
      </w:r>
      <w:r w:rsidRPr="00976E44">
        <w:rPr>
          <w:rStyle w:val="Emphasis"/>
          <w:highlight w:val="green"/>
        </w:rPr>
        <w:t>governments need to view pandemics as security threats</w:t>
      </w:r>
      <w:r w:rsidRPr="00C50B17">
        <w:rPr>
          <w:sz w:val="16"/>
        </w:rPr>
        <w:t xml:space="preserve">. “The Neglected Dimension of Global Security,” a 2016 report from public health officials published by the National Academy of Medicine, looks at how </w:t>
      </w:r>
      <w:r w:rsidRPr="00976E44">
        <w:rPr>
          <w:rStyle w:val="StyleUnderline"/>
          <w:sz w:val="26"/>
        </w:rPr>
        <w:t xml:space="preserve">the wave of large-scale infectious disease </w:t>
      </w:r>
      <w:r w:rsidRPr="00976E44">
        <w:rPr>
          <w:rStyle w:val="StyleUnderline"/>
          <w:sz w:val="26"/>
          <w:highlight w:val="green"/>
        </w:rPr>
        <w:t>outbreaks</w:t>
      </w:r>
      <w:r w:rsidRPr="00976E44">
        <w:rPr>
          <w:rStyle w:val="StyleUnderline"/>
          <w:sz w:val="26"/>
        </w:rPr>
        <w:t xml:space="preserve"> over the past few decades</w:t>
      </w:r>
      <w:r w:rsidRPr="00C50B17">
        <w:rPr>
          <w:sz w:val="16"/>
        </w:rPr>
        <w:t xml:space="preserve"> — not just Ebola, but others like HIV/AIDS and SARS — </w:t>
      </w:r>
      <w:r w:rsidRPr="00976E44">
        <w:rPr>
          <w:rStyle w:val="StyleUnderline"/>
          <w:sz w:val="26"/>
          <w:highlight w:val="green"/>
        </w:rPr>
        <w:t>exposed how</w:t>
      </w:r>
      <w:r w:rsidRPr="00C50B17">
        <w:rPr>
          <w:sz w:val="16"/>
        </w:rPr>
        <w:t xml:space="preserve"> </w:t>
      </w:r>
      <w:r w:rsidRPr="00976E44">
        <w:rPr>
          <w:rStyle w:val="Emphasis"/>
        </w:rPr>
        <w:t xml:space="preserve">economically and politically </w:t>
      </w:r>
      <w:r w:rsidRPr="00976E44">
        <w:rPr>
          <w:rStyle w:val="Emphasis"/>
          <w:highlight w:val="green"/>
        </w:rPr>
        <w:t>vulnerable nations are</w:t>
      </w:r>
      <w:r w:rsidRPr="00C50B17">
        <w:rPr>
          <w:sz w:val="16"/>
        </w:rPr>
        <w:t xml:space="preserve"> </w:t>
      </w:r>
      <w:r w:rsidRPr="00976E44">
        <w:rPr>
          <w:rStyle w:val="StyleUnderline"/>
          <w:sz w:val="26"/>
        </w:rPr>
        <w:t>in the face of the ravages of future pandemics. The report finds that a range of factors, from growing population numbers to environmental degradation to increasing economic globalization, have shifted the dynamics of how disease outbreaks can affect countries</w:t>
      </w:r>
      <w:r w:rsidRPr="00C50B17">
        <w:rPr>
          <w:sz w:val="16"/>
        </w:rPr>
        <w:t xml:space="preserve">. </w:t>
      </w:r>
      <w:r w:rsidRPr="00976E44">
        <w:rPr>
          <w:rStyle w:val="StyleUnderline"/>
          <w:sz w:val="26"/>
        </w:rPr>
        <w:t xml:space="preserve">“We have not done </w:t>
      </w:r>
      <w:r w:rsidRPr="00976E44">
        <w:rPr>
          <w:rStyle w:val="Emphasis"/>
        </w:rPr>
        <w:t>nearly enough</w:t>
      </w:r>
      <w:r w:rsidRPr="00C50B17">
        <w:rPr>
          <w:sz w:val="16"/>
        </w:rPr>
        <w:t xml:space="preserve"> to prevent or prepare for such potential pandemics,” Peter Sands, the commission’s chair, wrote in the preface. “While there are certainly gaps in our scientific defenses, the bigger problem is that </w:t>
      </w:r>
      <w:r w:rsidRPr="00976E44">
        <w:rPr>
          <w:rStyle w:val="StyleUnderline"/>
          <w:sz w:val="26"/>
          <w:highlight w:val="green"/>
        </w:rPr>
        <w:t>leaders</w:t>
      </w:r>
      <w:r w:rsidRPr="00976E44">
        <w:rPr>
          <w:rStyle w:val="StyleUnderline"/>
          <w:sz w:val="26"/>
        </w:rPr>
        <w:t xml:space="preserve"> at all levels </w:t>
      </w:r>
      <w:r w:rsidRPr="00976E44">
        <w:rPr>
          <w:rStyle w:val="StyleUnderline"/>
          <w:sz w:val="26"/>
          <w:highlight w:val="green"/>
        </w:rPr>
        <w:t>have not been giving</w:t>
      </w:r>
      <w:r w:rsidRPr="00976E44">
        <w:rPr>
          <w:rStyle w:val="StyleUnderline"/>
          <w:sz w:val="26"/>
        </w:rPr>
        <w:t xml:space="preserve"> these threats </w:t>
      </w:r>
      <w:r w:rsidRPr="00976E44">
        <w:rPr>
          <w:rStyle w:val="Emphasis"/>
        </w:rPr>
        <w:t xml:space="preserve">anything close to the </w:t>
      </w:r>
      <w:r w:rsidRPr="00976E44">
        <w:rPr>
          <w:rStyle w:val="Emphasis"/>
          <w:highlight w:val="green"/>
        </w:rPr>
        <w:t xml:space="preserve">priority </w:t>
      </w:r>
      <w:r w:rsidRPr="00976E44">
        <w:rPr>
          <w:rStyle w:val="Emphasis"/>
        </w:rPr>
        <w:t>they demand</w:t>
      </w:r>
      <w:r w:rsidRPr="00C50B17">
        <w:rPr>
          <w:sz w:val="16"/>
        </w:rPr>
        <w:t xml:space="preserve">.” Sands called this </w:t>
      </w:r>
      <w:r w:rsidRPr="00976E44">
        <w:rPr>
          <w:rStyle w:val="StyleUnderline"/>
          <w:sz w:val="26"/>
        </w:rPr>
        <w:t>the</w:t>
      </w:r>
      <w:r w:rsidRPr="00C50B17">
        <w:rPr>
          <w:sz w:val="16"/>
        </w:rPr>
        <w:t xml:space="preserve"> “</w:t>
      </w:r>
      <w:r w:rsidRPr="00976E44">
        <w:rPr>
          <w:rStyle w:val="Emphasis"/>
          <w:highlight w:val="green"/>
        </w:rPr>
        <w:t>neglected dimension</w:t>
      </w:r>
      <w:r w:rsidRPr="00C50B17">
        <w:rPr>
          <w:sz w:val="16"/>
        </w:rPr>
        <w:t xml:space="preserve"> </w:t>
      </w:r>
      <w:r w:rsidRPr="00976E44">
        <w:rPr>
          <w:rStyle w:val="StyleUnderline"/>
          <w:sz w:val="26"/>
          <w:highlight w:val="green"/>
        </w:rPr>
        <w:t>of</w:t>
      </w:r>
      <w:r w:rsidRPr="00976E44">
        <w:rPr>
          <w:rStyle w:val="StyleUnderline"/>
          <w:sz w:val="26"/>
        </w:rPr>
        <w:t xml:space="preserve"> global </w:t>
      </w:r>
      <w:r w:rsidRPr="00976E44">
        <w:rPr>
          <w:rStyle w:val="StyleUnderline"/>
          <w:sz w:val="26"/>
          <w:highlight w:val="green"/>
        </w:rPr>
        <w:t>security</w:t>
      </w:r>
      <w:r w:rsidRPr="00C50B17">
        <w:rPr>
          <w:sz w:val="16"/>
        </w:rPr>
        <w:t xml:space="preserve">.” </w:t>
      </w:r>
      <w:r w:rsidRPr="00976E44">
        <w:rPr>
          <w:rStyle w:val="StyleUnderline"/>
          <w:sz w:val="26"/>
        </w:rPr>
        <w:t xml:space="preserve">This report essentially places global pandemics on the </w:t>
      </w:r>
      <w:r w:rsidRPr="00976E44">
        <w:rPr>
          <w:rStyle w:val="Emphasis"/>
        </w:rPr>
        <w:t>same level of seriousness as a military assault</w:t>
      </w:r>
      <w:r w:rsidRPr="00C50B17">
        <w:rPr>
          <w:sz w:val="16"/>
        </w:rPr>
        <w:t xml:space="preserve"> on a country. </w:t>
      </w:r>
      <w:r w:rsidRPr="00976E44">
        <w:rPr>
          <w:rStyle w:val="StyleUnderline"/>
          <w:sz w:val="26"/>
        </w:rPr>
        <w:t xml:space="preserve">Since </w:t>
      </w:r>
      <w:r w:rsidRPr="00976E44">
        <w:rPr>
          <w:rStyle w:val="StyleUnderline"/>
          <w:sz w:val="26"/>
          <w:highlight w:val="green"/>
        </w:rPr>
        <w:t>pandemics are</w:t>
      </w:r>
      <w:r w:rsidRPr="00976E44">
        <w:rPr>
          <w:rStyle w:val="StyleUnderline"/>
          <w:sz w:val="26"/>
        </w:rPr>
        <w:t xml:space="preserve"> generally viewed as “</w:t>
      </w:r>
      <w:r w:rsidRPr="00976E44">
        <w:rPr>
          <w:rStyle w:val="StyleUnderline"/>
          <w:sz w:val="26"/>
          <w:highlight w:val="green"/>
        </w:rPr>
        <w:t>health</w:t>
      </w:r>
      <w:r w:rsidRPr="00976E44">
        <w:rPr>
          <w:rStyle w:val="StyleUnderline"/>
          <w:sz w:val="26"/>
        </w:rPr>
        <w:t xml:space="preserve"> problems” </w:t>
      </w:r>
      <w:r w:rsidRPr="00976E44">
        <w:rPr>
          <w:rStyle w:val="Emphasis"/>
          <w:highlight w:val="green"/>
        </w:rPr>
        <w:t>rather than “security risks</w:t>
      </w:r>
      <w:r w:rsidRPr="00976E44">
        <w:rPr>
          <w:rStyle w:val="Emphasis"/>
        </w:rPr>
        <w:t>,”</w:t>
      </w:r>
      <w:r w:rsidRPr="00C50B17">
        <w:rPr>
          <w:sz w:val="16"/>
        </w:rPr>
        <w:t xml:space="preserve"> </w:t>
      </w:r>
      <w:r w:rsidRPr="00976E44">
        <w:rPr>
          <w:rStyle w:val="StyleUnderline"/>
          <w:sz w:val="26"/>
        </w:rPr>
        <w:t xml:space="preserve">the study argues that public </w:t>
      </w:r>
      <w:r w:rsidRPr="00976E44">
        <w:rPr>
          <w:rStyle w:val="StyleUnderline"/>
          <w:sz w:val="26"/>
          <w:highlight w:val="green"/>
        </w:rPr>
        <w:t>health</w:t>
      </w:r>
      <w:r w:rsidRPr="00976E44">
        <w:rPr>
          <w:rStyle w:val="StyleUnderline"/>
          <w:sz w:val="26"/>
        </w:rPr>
        <w:t xml:space="preserve"> departments </w:t>
      </w:r>
      <w:r w:rsidRPr="00976E44">
        <w:rPr>
          <w:rStyle w:val="StyleUnderline"/>
          <w:sz w:val="26"/>
          <w:highlight w:val="green"/>
        </w:rPr>
        <w:t>tend to put</w:t>
      </w:r>
      <w:r w:rsidRPr="00976E44">
        <w:rPr>
          <w:rStyle w:val="StyleUnderline"/>
          <w:sz w:val="26"/>
        </w:rPr>
        <w:t xml:space="preserve"> outbreak </w:t>
      </w:r>
      <w:r w:rsidRPr="00976E44">
        <w:rPr>
          <w:rStyle w:val="StyleUnderline"/>
          <w:sz w:val="26"/>
          <w:highlight w:val="green"/>
        </w:rPr>
        <w:t>preparedness on the</w:t>
      </w:r>
      <w:r w:rsidRPr="00C50B17">
        <w:rPr>
          <w:sz w:val="16"/>
        </w:rPr>
        <w:t xml:space="preserve"> </w:t>
      </w:r>
      <w:r w:rsidRPr="00976E44">
        <w:rPr>
          <w:rStyle w:val="Emphasis"/>
          <w:highlight w:val="green"/>
        </w:rPr>
        <w:t>back burner</w:t>
      </w:r>
      <w:r w:rsidRPr="00C50B17">
        <w:rPr>
          <w:sz w:val="16"/>
        </w:rPr>
        <w:t xml:space="preserve">. </w:t>
      </w:r>
      <w:r w:rsidRPr="00976E44">
        <w:rPr>
          <w:rStyle w:val="StyleUnderline"/>
          <w:sz w:val="26"/>
        </w:rPr>
        <w:t xml:space="preserve">Rather than </w:t>
      </w:r>
      <w:r w:rsidRPr="00976E44">
        <w:rPr>
          <w:rStyle w:val="StyleUnderline"/>
          <w:sz w:val="26"/>
        </w:rPr>
        <w:lastRenderedPageBreak/>
        <w:t xml:space="preserve">building up defenses as one would for a war or a terrorist attack, potential </w:t>
      </w:r>
      <w:r w:rsidRPr="00976E44">
        <w:rPr>
          <w:rStyle w:val="StyleUnderline"/>
          <w:sz w:val="26"/>
          <w:highlight w:val="green"/>
        </w:rPr>
        <w:t>pandemics are</w:t>
      </w:r>
      <w:r w:rsidRPr="00C50B17">
        <w:rPr>
          <w:sz w:val="16"/>
        </w:rPr>
        <w:t xml:space="preserve"> </w:t>
      </w:r>
      <w:r w:rsidRPr="00976E44">
        <w:rPr>
          <w:rStyle w:val="Emphasis"/>
        </w:rPr>
        <w:t xml:space="preserve">relatively </w:t>
      </w:r>
      <w:r w:rsidRPr="00976E44">
        <w:rPr>
          <w:rStyle w:val="Emphasis"/>
          <w:highlight w:val="green"/>
        </w:rPr>
        <w:t>ignored</w:t>
      </w:r>
      <w:r w:rsidRPr="00C50B17">
        <w:rPr>
          <w:sz w:val="16"/>
        </w:rPr>
        <w:t xml:space="preserve">. The commission issued 10 recommendations for building more effective public health resources in countries that are particularly prone to being decimated by an Ebola-level pandemic, such as developing universal benchmarks for preparedness that nations have to meet. Economic assistance for at-risk countries is also needed —and the report argues that money spent on preparedness would more than pay for itself. For instance, the study contends that if nations invested $4.5 billion a year to safeguard against the next major outbreak, $60 billion a year in losses from future pandemics could be avoided. </w:t>
      </w:r>
    </w:p>
    <w:p w14:paraId="6182B4A1" w14:textId="76F488AB" w:rsidR="00701EF3" w:rsidRPr="00701EF3" w:rsidRDefault="00701EF3" w:rsidP="00701EF3">
      <w:pPr>
        <w:pStyle w:val="Heading4"/>
      </w:pPr>
    </w:p>
    <w:sectPr w:rsidR="00701EF3" w:rsidRPr="00701EF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F0FA8" w14:textId="77777777" w:rsidR="00215EFE" w:rsidRDefault="00215EFE" w:rsidP="00B35A15">
      <w:pPr>
        <w:spacing w:after="0" w:line="240" w:lineRule="auto"/>
      </w:pPr>
      <w:r>
        <w:separator/>
      </w:r>
    </w:p>
  </w:endnote>
  <w:endnote w:type="continuationSeparator" w:id="0">
    <w:p w14:paraId="05583C17" w14:textId="77777777" w:rsidR="00215EFE" w:rsidRDefault="00215EFE" w:rsidP="00B35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179F1" w14:textId="77777777" w:rsidR="00215EFE" w:rsidRDefault="00215EFE" w:rsidP="00B35A15">
      <w:pPr>
        <w:spacing w:after="0" w:line="240" w:lineRule="auto"/>
      </w:pPr>
      <w:r>
        <w:separator/>
      </w:r>
    </w:p>
  </w:footnote>
  <w:footnote w:type="continuationSeparator" w:id="0">
    <w:p w14:paraId="7A1C3D61" w14:textId="77777777" w:rsidR="00215EFE" w:rsidRDefault="00215EFE" w:rsidP="00B35A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18C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2E8B"/>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EFE"/>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41DD"/>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C6881"/>
    <w:rsid w:val="004D140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6A3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EF3"/>
    <w:rsid w:val="00717B01"/>
    <w:rsid w:val="007227D9"/>
    <w:rsid w:val="0072491F"/>
    <w:rsid w:val="00725598"/>
    <w:rsid w:val="007374A1"/>
    <w:rsid w:val="007418C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2FE"/>
    <w:rsid w:val="007E6631"/>
    <w:rsid w:val="00803A12"/>
    <w:rsid w:val="00805417"/>
    <w:rsid w:val="008266F9"/>
    <w:rsid w:val="008267E2"/>
    <w:rsid w:val="00826A9B"/>
    <w:rsid w:val="00834842"/>
    <w:rsid w:val="00840E7B"/>
    <w:rsid w:val="008536AF"/>
    <w:rsid w:val="00853D40"/>
    <w:rsid w:val="008564FC"/>
    <w:rsid w:val="00864E76"/>
    <w:rsid w:val="008709EE"/>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39B"/>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2B17"/>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35A15"/>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52A2"/>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0B17"/>
    <w:rsid w:val="00C50DF0"/>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10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2529C"/>
    <w:rsid w:val="00E353A2"/>
    <w:rsid w:val="00E36881"/>
    <w:rsid w:val="00E42E4C"/>
    <w:rsid w:val="00E47013"/>
    <w:rsid w:val="00E47632"/>
    <w:rsid w:val="00E541F9"/>
    <w:rsid w:val="00E57B79"/>
    <w:rsid w:val="00E63419"/>
    <w:rsid w:val="00E64496"/>
    <w:rsid w:val="00E70F41"/>
    <w:rsid w:val="00E72115"/>
    <w:rsid w:val="00E80850"/>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7F8929"/>
  <w14:defaultImageDpi w14:val="300"/>
  <w15:docId w15:val="{595E2A07-6A83-8B42-AFC2-9E531D9C9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529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252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52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52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2529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52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529C"/>
  </w:style>
  <w:style w:type="character" w:customStyle="1" w:styleId="Heading1Char">
    <w:name w:val="Heading 1 Char"/>
    <w:aliases w:val="Pocket Char"/>
    <w:basedOn w:val="DefaultParagraphFont"/>
    <w:link w:val="Heading1"/>
    <w:uiPriority w:val="9"/>
    <w:rsid w:val="00E2529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529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2529C"/>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2529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529C"/>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E2529C"/>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E2529C"/>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E2529C"/>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2529C"/>
    <w:rPr>
      <w:color w:val="auto"/>
      <w:u w:val="none"/>
    </w:rPr>
  </w:style>
  <w:style w:type="paragraph" w:styleId="DocumentMap">
    <w:name w:val="Document Map"/>
    <w:basedOn w:val="Normal"/>
    <w:link w:val="DocumentMapChar"/>
    <w:uiPriority w:val="99"/>
    <w:semiHidden/>
    <w:unhideWhenUsed/>
    <w:rsid w:val="00E252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529C"/>
    <w:rPr>
      <w:rFonts w:ascii="Lucida Grande" w:hAnsi="Lucida Grande" w:cs="Lucida Grande"/>
    </w:rPr>
  </w:style>
  <w:style w:type="paragraph" w:customStyle="1" w:styleId="textbold">
    <w:name w:val="text bold"/>
    <w:basedOn w:val="Normal"/>
    <w:link w:val="Emphasis"/>
    <w:uiPriority w:val="20"/>
    <w:qFormat/>
    <w:rsid w:val="007418C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418C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1"/>
    <w:qFormat/>
    <w:rsid w:val="007418CD"/>
    <w:rPr>
      <w:u w:val="single"/>
    </w:rPr>
  </w:style>
  <w:style w:type="paragraph" w:styleId="Title">
    <w:name w:val="Title"/>
    <w:basedOn w:val="Normal"/>
    <w:link w:val="TitleChar"/>
    <w:uiPriority w:val="1"/>
    <w:qFormat/>
    <w:rsid w:val="007418CD"/>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7418CD"/>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7E62FE"/>
    <w:pPr>
      <w:spacing w:before="100" w:beforeAutospacing="1" w:after="100" w:afterAutospacing="1" w:line="240" w:lineRule="auto"/>
    </w:pPr>
    <w:rPr>
      <w:rFonts w:ascii="Times New Roman" w:eastAsia="Times New Roman" w:hAnsi="Times New Roman" w:cs="Times New Roman"/>
      <w:sz w:val="24"/>
      <w:lang w:eastAsia="zh-CN"/>
    </w:rPr>
  </w:style>
  <w:style w:type="character" w:styleId="FootnoteReference">
    <w:name w:val="footnote reference"/>
    <w:aliases w:val="FN Ref,footnote reference"/>
    <w:basedOn w:val="DefaultParagraphFont"/>
    <w:uiPriority w:val="99"/>
    <w:qFormat/>
    <w:rsid w:val="00B35A1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5751654.2021.189086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tatnews.com/2021/05/19/beyond-a-symbolic-gesture-whats-needed-to-turn-the-ip-waiver-into-covid-19-vaccin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dsa.in/issuebrief/wto-trips-waiver-covid-vaccine-rkumar-120721" TargetMode="External"/><Relationship Id="rId5" Type="http://schemas.openxmlformats.org/officeDocument/2006/relationships/numbering" Target="numbering.xml"/><Relationship Id="rId15" Type="http://schemas.openxmlformats.org/officeDocument/2006/relationships/hyperlink" Target="http://www.cbsnews.com/news/study-says-world-underprepared-ebola-level-outbreak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watchdog.com/2021/07/21/third-option-limited-ip-waiver-solve-pandemic-vaccine-problems/id=1357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11607</Words>
  <Characters>66165</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77617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2021-09-06T07:07:00Z</dcterms:created>
  <dcterms:modified xsi:type="dcterms:W3CDTF">2021-09-06T07:07:00Z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