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1BFC" w14:textId="5AF003BD" w:rsidR="00A95652" w:rsidRDefault="004F0A88" w:rsidP="004F0A88">
      <w:pPr>
        <w:pStyle w:val="Heading2"/>
      </w:pPr>
      <w:r>
        <w:t>1</w:t>
      </w:r>
    </w:p>
    <w:p w14:paraId="3E4B36E9" w14:textId="7585DCCF" w:rsidR="004F0A88" w:rsidRPr="004F0A88" w:rsidRDefault="004F0A88" w:rsidP="004F0A88">
      <w:pPr>
        <w:pStyle w:val="Heading4"/>
      </w:pPr>
      <w:r w:rsidRPr="004F0A88">
        <w:t>The ROB is to evaluate the post-fiat consequences of the plan. Vote aff if it is superior to the status quo or a competitive counter-plan, and neg if it is not.</w:t>
      </w:r>
      <w:r>
        <w:t xml:space="preserve"> Prefer:</w:t>
      </w:r>
    </w:p>
    <w:p w14:paraId="66866807" w14:textId="77777777" w:rsidR="004F0A88" w:rsidRPr="00B53A01" w:rsidRDefault="004F0A88" w:rsidP="004F0A88">
      <w:pPr>
        <w:pStyle w:val="Heading4"/>
        <w:rPr>
          <w:rFonts w:cs="Calibri"/>
          <w:color w:val="000000" w:themeColor="text1"/>
        </w:rPr>
      </w:pPr>
      <w:r w:rsidRPr="00B53A01">
        <w:rPr>
          <w:rFonts w:cs="Calibri"/>
          <w:color w:val="000000" w:themeColor="text1"/>
        </w:rPr>
        <w:t>[1] Physicalism is true and leads to util – ignore non-material circumstances.</w:t>
      </w:r>
    </w:p>
    <w:p w14:paraId="4D51B726" w14:textId="77777777" w:rsidR="004F0A88" w:rsidRPr="00B53A01" w:rsidRDefault="004F0A88" w:rsidP="004F0A88">
      <w:pPr>
        <w:rPr>
          <w:color w:val="000000" w:themeColor="text1"/>
        </w:rPr>
      </w:pPr>
      <w:r w:rsidRPr="00B53A01">
        <w:rPr>
          <w:rStyle w:val="Heading4Char"/>
          <w:rFonts w:cs="Calibri"/>
          <w:color w:val="000000" w:themeColor="text1"/>
        </w:rPr>
        <w:t>Papineau 9</w:t>
      </w:r>
      <w:r w:rsidRPr="00B53A01">
        <w:rPr>
          <w:color w:val="000000" w:themeColor="text1"/>
          <w:sz w:val="16"/>
          <w:szCs w:val="16"/>
        </w:rPr>
        <w:t xml:space="preserve"> Papineau, David, "Naturalism", The Stanford Encyclopedia of Philosophy (Spring 2009 Edition), Edward N. </w:t>
      </w:r>
      <w:proofErr w:type="spellStart"/>
      <w:r w:rsidRPr="00B53A01">
        <w:rPr>
          <w:color w:val="000000" w:themeColor="text1"/>
          <w:sz w:val="16"/>
          <w:szCs w:val="16"/>
        </w:rPr>
        <w:t>Zalta</w:t>
      </w:r>
      <w:proofErr w:type="spellEnd"/>
      <w:r w:rsidRPr="00B53A01">
        <w:rPr>
          <w:color w:val="000000" w:themeColor="text1"/>
          <w:sz w:val="16"/>
          <w:szCs w:val="16"/>
        </w:rPr>
        <w:t xml:space="preserve"> (ed.), URL = &lt;http://plato.stanford.edu/archives/spr2009/entries/naturalism/&gt;.</w:t>
      </w:r>
    </w:p>
    <w:p w14:paraId="52EC0824" w14:textId="77777777" w:rsidR="004F0A88" w:rsidRPr="00B53A01" w:rsidRDefault="004F0A88" w:rsidP="004F0A88">
      <w:pPr>
        <w:rPr>
          <w:color w:val="000000" w:themeColor="text1"/>
          <w:sz w:val="16"/>
        </w:rPr>
      </w:pPr>
      <w:r w:rsidRPr="00B53A01">
        <w:rPr>
          <w:color w:val="000000" w:themeColor="text1"/>
          <w:sz w:val="16"/>
        </w:rPr>
        <w:t>In the middle of the nineteenth century the conservation of kinetic plus potential energy came to be accepted as a basic principle of physics (</w:t>
      </w:r>
      <w:proofErr w:type="spellStart"/>
      <w:r w:rsidRPr="00B53A01">
        <w:rPr>
          <w:color w:val="000000" w:themeColor="text1"/>
          <w:sz w:val="16"/>
        </w:rPr>
        <w:t>Elkana</w:t>
      </w:r>
      <w:proofErr w:type="spellEnd"/>
      <w:r w:rsidRPr="00B53A01">
        <w:rPr>
          <w:color w:val="000000" w:themeColor="text1"/>
          <w:sz w:val="16"/>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B53A01">
        <w:rPr>
          <w:b/>
          <w:color w:val="000000" w:themeColor="text1"/>
          <w:u w:val="single"/>
        </w:rPr>
        <w:t xml:space="preserve"> </w:t>
      </w:r>
      <w:r w:rsidRPr="00B53A01">
        <w:rPr>
          <w:b/>
          <w:color w:val="000000" w:themeColor="text1"/>
          <w:sz w:val="28"/>
          <w:szCs w:val="28"/>
          <w:highlight w:val="green"/>
          <w:u w:val="single"/>
        </w:rPr>
        <w:t>conservation of energy</w:t>
      </w:r>
      <w:r w:rsidRPr="00B53A01">
        <w:rPr>
          <w:b/>
          <w:color w:val="000000" w:themeColor="text1"/>
          <w:u w:val="single"/>
        </w:rPr>
        <w:t xml:space="preserve"> </w:t>
      </w:r>
      <w:r w:rsidRPr="00B53A01">
        <w:rPr>
          <w:color w:val="000000" w:themeColor="text1"/>
          <w:sz w:val="16"/>
        </w:rPr>
        <w:t>does</w:t>
      </w:r>
      <w:r w:rsidRPr="00B53A01">
        <w:rPr>
          <w:b/>
          <w:color w:val="000000" w:themeColor="text1"/>
          <w:u w:val="single"/>
        </w:rPr>
        <w:t xml:space="preserve"> </w:t>
      </w:r>
      <w:r w:rsidRPr="00B53A01">
        <w:rPr>
          <w:b/>
          <w:color w:val="000000" w:themeColor="text1"/>
          <w:sz w:val="28"/>
          <w:szCs w:val="28"/>
          <w:highlight w:val="green"/>
          <w:u w:val="single"/>
        </w:rPr>
        <w:t>imply</w:t>
      </w:r>
      <w:r w:rsidRPr="00B53A01">
        <w:rPr>
          <w:b/>
          <w:color w:val="000000" w:themeColor="text1"/>
          <w:highlight w:val="green"/>
          <w:u w:val="single"/>
        </w:rPr>
        <w:t xml:space="preserve"> </w:t>
      </w:r>
      <w:r w:rsidRPr="00B53A01">
        <w:rPr>
          <w:color w:val="000000" w:themeColor="text1"/>
          <w:sz w:val="16"/>
        </w:rPr>
        <w:t xml:space="preserve"> that any such special forces must be governed by strict </w:t>
      </w:r>
      <w:r w:rsidRPr="00B53A01">
        <w:rPr>
          <w:b/>
          <w:color w:val="000000" w:themeColor="text1"/>
          <w:sz w:val="28"/>
          <w:szCs w:val="28"/>
          <w:highlight w:val="green"/>
          <w:u w:val="single"/>
        </w:rPr>
        <w:t>deterministic laws</w:t>
      </w:r>
      <w:r w:rsidRPr="00B53A01">
        <w:rPr>
          <w:b/>
          <w:color w:val="000000" w:themeColor="text1"/>
          <w:u w:val="single"/>
        </w:rPr>
        <w:t xml:space="preserve">: </w:t>
      </w:r>
      <w:r w:rsidRPr="00B53A01">
        <w:rPr>
          <w:color w:val="000000" w:themeColor="text1"/>
          <w:sz w:val="16"/>
        </w:rPr>
        <w:t xml:space="preserve">if mental or vital forces arose spontaneously, then there would be nothing to </w:t>
      </w:r>
      <w:r w:rsidRPr="00B53A01">
        <w:rPr>
          <w:b/>
          <w:color w:val="000000" w:themeColor="text1"/>
          <w:sz w:val="16"/>
        </w:rPr>
        <w:t>ensure</w:t>
      </w:r>
      <w:r w:rsidRPr="00B53A01">
        <w:rPr>
          <w:color w:val="000000" w:themeColor="text1"/>
          <w:sz w:val="16"/>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B53A01">
        <w:rPr>
          <w:rStyle w:val="Emphasis"/>
          <w:color w:val="000000" w:themeColor="text1"/>
          <w:sz w:val="28"/>
          <w:szCs w:val="28"/>
          <w:highlight w:val="green"/>
        </w:rPr>
        <w:t>research</w:t>
      </w:r>
      <w:r w:rsidRPr="00B53A01">
        <w:rPr>
          <w:rStyle w:val="Emphasis"/>
          <w:color w:val="000000" w:themeColor="text1"/>
          <w:sz w:val="28"/>
          <w:szCs w:val="28"/>
        </w:rPr>
        <w:t xml:space="preserve">, especially </w:t>
      </w:r>
      <w:r w:rsidRPr="00B53A01">
        <w:rPr>
          <w:rStyle w:val="Emphasis"/>
          <w:color w:val="000000" w:themeColor="text1"/>
          <w:sz w:val="28"/>
          <w:szCs w:val="28"/>
          <w:highlight w:val="green"/>
        </w:rPr>
        <w:t>in</w:t>
      </w:r>
      <w:r w:rsidRPr="00B53A01">
        <w:rPr>
          <w:rStyle w:val="Emphasis"/>
          <w:color w:val="000000" w:themeColor="text1"/>
          <w:sz w:val="28"/>
          <w:szCs w:val="28"/>
        </w:rPr>
        <w:t xml:space="preserve">to </w:t>
      </w:r>
      <w:r w:rsidRPr="00B53A01">
        <w:rPr>
          <w:rStyle w:val="Emphasis"/>
          <w:color w:val="000000" w:themeColor="text1"/>
          <w:sz w:val="28"/>
          <w:szCs w:val="28"/>
          <w:highlight w:val="green"/>
        </w:rPr>
        <w:t>nerve cells</w:t>
      </w:r>
      <w:r w:rsidRPr="00B53A01">
        <w:rPr>
          <w:rStyle w:val="Emphasis"/>
          <w:color w:val="000000" w:themeColor="text1"/>
          <w:sz w:val="28"/>
          <w:szCs w:val="28"/>
        </w:rPr>
        <w:t xml:space="preserve">, </w:t>
      </w:r>
      <w:r w:rsidRPr="00B53A01">
        <w:rPr>
          <w:rStyle w:val="Emphasis"/>
          <w:color w:val="000000" w:themeColor="text1"/>
          <w:sz w:val="28"/>
          <w:szCs w:val="28"/>
          <w:highlight w:val="green"/>
        </w:rPr>
        <w:t>gave no indication of</w:t>
      </w:r>
      <w:r w:rsidRPr="00B53A01">
        <w:rPr>
          <w:rStyle w:val="Emphasis"/>
          <w:color w:val="000000" w:themeColor="text1"/>
          <w:sz w:val="28"/>
          <w:szCs w:val="28"/>
        </w:rPr>
        <w:t xml:space="preserve"> any physical </w:t>
      </w:r>
      <w:r w:rsidRPr="00B53A01">
        <w:rPr>
          <w:rStyle w:val="Emphasis"/>
          <w:color w:val="000000" w:themeColor="text1"/>
          <w:sz w:val="28"/>
          <w:szCs w:val="28"/>
          <w:highlight w:val="green"/>
        </w:rPr>
        <w:t xml:space="preserve">effects that cannot be explained </w:t>
      </w:r>
      <w:r w:rsidRPr="00B53A01">
        <w:rPr>
          <w:rStyle w:val="Emphasis"/>
          <w:color w:val="000000" w:themeColor="text1"/>
          <w:sz w:val="28"/>
          <w:szCs w:val="28"/>
        </w:rPr>
        <w:t xml:space="preserve">in terms of basic </w:t>
      </w:r>
      <w:r w:rsidRPr="00B53A01">
        <w:rPr>
          <w:rStyle w:val="Emphasis"/>
          <w:color w:val="000000" w:themeColor="text1"/>
          <w:sz w:val="28"/>
          <w:szCs w:val="28"/>
          <w:highlight w:val="green"/>
        </w:rPr>
        <w:t>physical forces</w:t>
      </w:r>
      <w:r w:rsidRPr="00B53A01">
        <w:rPr>
          <w:b/>
          <w:color w:val="000000" w:themeColor="text1"/>
          <w:sz w:val="28"/>
          <w:szCs w:val="28"/>
          <w:highlight w:val="green"/>
          <w:u w:val="single"/>
        </w:rPr>
        <w:t xml:space="preserve"> </w:t>
      </w:r>
      <w:r w:rsidRPr="00B53A01">
        <w:rPr>
          <w:b/>
          <w:color w:val="000000" w:themeColor="text1"/>
          <w:sz w:val="28"/>
          <w:szCs w:val="28"/>
          <w:u w:val="single"/>
        </w:rPr>
        <w:t>that</w:t>
      </w:r>
      <w:r w:rsidRPr="00B53A01">
        <w:rPr>
          <w:b/>
          <w:color w:val="000000" w:themeColor="text1"/>
          <w:u w:val="single"/>
        </w:rPr>
        <w:t xml:space="preserve"> </w:t>
      </w:r>
      <w:r w:rsidRPr="00B53A01">
        <w:rPr>
          <w:color w:val="000000" w:themeColor="text1"/>
          <w:sz w:val="16"/>
        </w:rPr>
        <w:t xml:space="preserve">also </w:t>
      </w:r>
      <w:r w:rsidRPr="00B53A01">
        <w:rPr>
          <w:b/>
          <w:color w:val="000000" w:themeColor="text1"/>
          <w:sz w:val="28"/>
          <w:szCs w:val="28"/>
          <w:u w:val="single"/>
        </w:rPr>
        <w:t>occur outside</w:t>
      </w:r>
      <w:r w:rsidRPr="00B53A01">
        <w:rPr>
          <w:b/>
          <w:color w:val="000000" w:themeColor="text1"/>
          <w:u w:val="single"/>
        </w:rPr>
        <w:t xml:space="preserve"> </w:t>
      </w:r>
      <w:r w:rsidRPr="00B53A01">
        <w:rPr>
          <w:color w:val="000000" w:themeColor="text1"/>
          <w:sz w:val="16"/>
        </w:rPr>
        <w:t>living bodies. By the middle of the twentieth century, belief in sui generis mental or vital forces had become a minority view.</w:t>
      </w:r>
      <w:r w:rsidRPr="00B53A01">
        <w:rPr>
          <w:b/>
          <w:color w:val="000000" w:themeColor="text1"/>
          <w:u w:val="single"/>
        </w:rPr>
        <w:t xml:space="preserve"> </w:t>
      </w:r>
      <w:r w:rsidRPr="00B53A01">
        <w:rPr>
          <w:b/>
          <w:color w:val="000000" w:themeColor="text1"/>
          <w:sz w:val="28"/>
          <w:szCs w:val="28"/>
          <w:highlight w:val="green"/>
          <w:u w:val="single"/>
        </w:rPr>
        <w:t xml:space="preserve">This </w:t>
      </w:r>
      <w:r w:rsidRPr="00B53A01">
        <w:rPr>
          <w:b/>
          <w:color w:val="000000" w:themeColor="text1"/>
          <w:sz w:val="28"/>
          <w:szCs w:val="28"/>
          <w:u w:val="single"/>
        </w:rPr>
        <w:t>led to</w:t>
      </w:r>
      <w:r w:rsidRPr="00B53A01">
        <w:rPr>
          <w:b/>
          <w:color w:val="000000" w:themeColor="text1"/>
          <w:u w:val="single"/>
        </w:rPr>
        <w:t xml:space="preserve"> </w:t>
      </w:r>
      <w:r w:rsidRPr="00B53A01">
        <w:rPr>
          <w:color w:val="000000" w:themeColor="text1"/>
          <w:sz w:val="16"/>
        </w:rPr>
        <w:t>the widespread acceptance of the doctrine now known as the</w:t>
      </w:r>
      <w:r w:rsidRPr="00B53A01">
        <w:rPr>
          <w:b/>
          <w:color w:val="000000" w:themeColor="text1"/>
          <w:u w:val="single"/>
        </w:rPr>
        <w:t xml:space="preserve"> </w:t>
      </w:r>
      <w:r w:rsidRPr="00B53A01">
        <w:rPr>
          <w:rStyle w:val="Emphasis"/>
          <w:color w:val="000000" w:themeColor="text1"/>
        </w:rPr>
        <w:t>‘</w:t>
      </w:r>
      <w:r w:rsidRPr="00B53A01">
        <w:rPr>
          <w:rStyle w:val="Emphasis"/>
          <w:color w:val="000000" w:themeColor="text1"/>
          <w:sz w:val="28"/>
          <w:szCs w:val="28"/>
          <w:highlight w:val="green"/>
        </w:rPr>
        <w:t>causal closure’</w:t>
      </w:r>
      <w:r w:rsidRPr="00B53A01">
        <w:rPr>
          <w:b/>
          <w:color w:val="000000" w:themeColor="text1"/>
          <w:u w:val="single"/>
        </w:rPr>
        <w:t xml:space="preserve"> </w:t>
      </w:r>
      <w:r w:rsidRPr="00B53A01">
        <w:rPr>
          <w:color w:val="000000" w:themeColor="text1"/>
          <w:sz w:val="16"/>
        </w:rPr>
        <w:t>or the ‘causal completeness’ of the physical realm, according to which</w:t>
      </w:r>
      <w:r w:rsidRPr="00B53A01">
        <w:rPr>
          <w:b/>
          <w:color w:val="000000" w:themeColor="text1"/>
          <w:u w:val="single"/>
        </w:rPr>
        <w:t xml:space="preserve"> </w:t>
      </w:r>
      <w:r w:rsidRPr="00B53A01">
        <w:rPr>
          <w:b/>
          <w:color w:val="000000" w:themeColor="text1"/>
          <w:sz w:val="28"/>
          <w:szCs w:val="28"/>
          <w:u w:val="single"/>
        </w:rPr>
        <w:t>all</w:t>
      </w:r>
      <w:r w:rsidRPr="00B53A01">
        <w:rPr>
          <w:color w:val="000000" w:themeColor="text1"/>
          <w:sz w:val="16"/>
        </w:rPr>
        <w:t xml:space="preserve"> physical </w:t>
      </w:r>
      <w:r w:rsidRPr="00B53A01">
        <w:rPr>
          <w:b/>
          <w:color w:val="000000" w:themeColor="text1"/>
          <w:sz w:val="28"/>
          <w:szCs w:val="28"/>
          <w:u w:val="single"/>
        </w:rPr>
        <w:t>effects</w:t>
      </w:r>
      <w:r w:rsidRPr="00B53A01">
        <w:rPr>
          <w:color w:val="000000" w:themeColor="text1"/>
          <w:sz w:val="28"/>
          <w:szCs w:val="28"/>
        </w:rPr>
        <w:t xml:space="preserve"> </w:t>
      </w:r>
      <w:r w:rsidRPr="00B53A01">
        <w:rPr>
          <w:b/>
          <w:color w:val="000000" w:themeColor="text1"/>
          <w:sz w:val="28"/>
          <w:szCs w:val="28"/>
          <w:u w:val="single"/>
        </w:rPr>
        <w:t>can be accounted for by</w:t>
      </w:r>
      <w:r w:rsidRPr="00B53A01">
        <w:rPr>
          <w:color w:val="000000" w:themeColor="text1"/>
          <w:sz w:val="16"/>
        </w:rPr>
        <w:t xml:space="preserve"> basic</w:t>
      </w:r>
      <w:r w:rsidRPr="00B53A01">
        <w:rPr>
          <w:b/>
          <w:color w:val="000000" w:themeColor="text1"/>
          <w:u w:val="single"/>
        </w:rPr>
        <w:t xml:space="preserve"> </w:t>
      </w:r>
      <w:r w:rsidRPr="00B53A01">
        <w:rPr>
          <w:rStyle w:val="Emphasis"/>
          <w:color w:val="000000" w:themeColor="text1"/>
          <w:sz w:val="28"/>
          <w:szCs w:val="28"/>
        </w:rPr>
        <w:t>physical causes</w:t>
      </w:r>
      <w:r w:rsidRPr="00B53A0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B53A01">
        <w:rPr>
          <w:b/>
          <w:color w:val="000000" w:themeColor="text1"/>
          <w:u w:val="single"/>
        </w:rPr>
        <w:t xml:space="preserve"> </w:t>
      </w:r>
      <w:r w:rsidRPr="00B53A01">
        <w:rPr>
          <w:b/>
          <w:color w:val="000000" w:themeColor="text1"/>
          <w:sz w:val="28"/>
          <w:szCs w:val="28"/>
          <w:highlight w:val="green"/>
          <w:u w:val="single"/>
        </w:rPr>
        <w:t>mental</w:t>
      </w:r>
      <w:r w:rsidRPr="00B53A01">
        <w:rPr>
          <w:b/>
          <w:color w:val="000000" w:themeColor="text1"/>
          <w:u w:val="single"/>
        </w:rPr>
        <w:t xml:space="preserve"> </w:t>
      </w:r>
      <w:r w:rsidRPr="00B53A01">
        <w:rPr>
          <w:color w:val="000000" w:themeColor="text1"/>
          <w:sz w:val="16"/>
        </w:rPr>
        <w:t>and biological causes</w:t>
      </w:r>
      <w:r w:rsidRPr="00B53A01">
        <w:rPr>
          <w:b/>
          <w:color w:val="000000" w:themeColor="text1"/>
          <w:u w:val="single"/>
        </w:rPr>
        <w:t xml:space="preserve"> </w:t>
      </w:r>
      <w:r w:rsidRPr="00B53A01">
        <w:rPr>
          <w:b/>
          <w:color w:val="000000" w:themeColor="text1"/>
          <w:sz w:val="28"/>
          <w:szCs w:val="28"/>
          <w:highlight w:val="green"/>
          <w:u w:val="single"/>
        </w:rPr>
        <w:t>must</w:t>
      </w:r>
      <w:r w:rsidRPr="00B53A01">
        <w:rPr>
          <w:b/>
          <w:color w:val="000000" w:themeColor="text1"/>
          <w:u w:val="single"/>
        </w:rPr>
        <w:t xml:space="preserve"> </w:t>
      </w:r>
      <w:r w:rsidRPr="00B53A01">
        <w:rPr>
          <w:color w:val="000000" w:themeColor="text1"/>
          <w:sz w:val="16"/>
        </w:rPr>
        <w:t>themselves</w:t>
      </w:r>
      <w:r w:rsidRPr="00B53A01">
        <w:rPr>
          <w:b/>
          <w:color w:val="000000" w:themeColor="text1"/>
          <w:u w:val="single"/>
        </w:rPr>
        <w:t xml:space="preserve"> </w:t>
      </w:r>
      <w:r w:rsidRPr="00B53A01">
        <w:rPr>
          <w:b/>
          <w:color w:val="000000" w:themeColor="text1"/>
          <w:sz w:val="28"/>
          <w:szCs w:val="28"/>
          <w:highlight w:val="green"/>
          <w:u w:val="single"/>
        </w:rPr>
        <w:t>be physical</w:t>
      </w:r>
      <w:r w:rsidRPr="00B53A01">
        <w:rPr>
          <w:color w:val="000000" w:themeColor="text1"/>
          <w:sz w:val="16"/>
        </w:rPr>
        <w:t>ly constituted</w:t>
      </w:r>
      <w:r w:rsidRPr="00B53A01">
        <w:rPr>
          <w:b/>
          <w:color w:val="000000" w:themeColor="text1"/>
          <w:u w:val="single"/>
        </w:rPr>
        <w:t xml:space="preserve">, </w:t>
      </w:r>
      <w:r w:rsidRPr="00B53A01">
        <w:rPr>
          <w:b/>
          <w:color w:val="000000" w:themeColor="text1"/>
          <w:sz w:val="28"/>
          <w:szCs w:val="28"/>
          <w:highlight w:val="green"/>
          <w:u w:val="single"/>
        </w:rPr>
        <w:t>if they are to produce</w:t>
      </w:r>
      <w:r w:rsidRPr="00B53A01">
        <w:rPr>
          <w:b/>
          <w:color w:val="000000" w:themeColor="text1"/>
          <w:u w:val="single"/>
        </w:rPr>
        <w:t xml:space="preserve"> </w:t>
      </w:r>
      <w:r w:rsidRPr="00B53A01">
        <w:rPr>
          <w:color w:val="000000" w:themeColor="text1"/>
          <w:sz w:val="16"/>
        </w:rPr>
        <w:t>physical</w:t>
      </w:r>
      <w:r w:rsidRPr="00B53A01">
        <w:rPr>
          <w:b/>
          <w:color w:val="000000" w:themeColor="text1"/>
          <w:u w:val="single"/>
        </w:rPr>
        <w:t xml:space="preserve"> </w:t>
      </w:r>
      <w:r w:rsidRPr="00B53A01">
        <w:rPr>
          <w:b/>
          <w:color w:val="000000" w:themeColor="text1"/>
          <w:sz w:val="28"/>
          <w:szCs w:val="28"/>
          <w:highlight w:val="green"/>
          <w:u w:val="single"/>
        </w:rPr>
        <w:t>effects</w:t>
      </w:r>
      <w:r w:rsidRPr="00B53A01">
        <w:rPr>
          <w:b/>
          <w:color w:val="000000" w:themeColor="text1"/>
          <w:u w:val="single"/>
        </w:rPr>
        <w:t xml:space="preserve">. </w:t>
      </w:r>
      <w:r w:rsidRPr="00B53A01">
        <w:rPr>
          <w:color w:val="000000" w:themeColor="text1"/>
          <w:sz w:val="4"/>
          <w:szCs w:val="4"/>
        </w:rPr>
        <w:t>It thus gives rise to a particularly strong form of</w:t>
      </w:r>
      <w:r w:rsidRPr="00B53A01">
        <w:rPr>
          <w:b/>
          <w:color w:val="000000" w:themeColor="text1"/>
          <w:sz w:val="4"/>
          <w:szCs w:val="4"/>
          <w:u w:val="single"/>
        </w:rPr>
        <w:t xml:space="preserve"> </w:t>
      </w:r>
      <w:r w:rsidRPr="00B53A01">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B53A01">
        <w:rPr>
          <w:color w:val="000000" w:themeColor="text1"/>
          <w:sz w:val="4"/>
          <w:szCs w:val="4"/>
        </w:rPr>
        <w:t>behaviour</w:t>
      </w:r>
      <w:proofErr w:type="spellEnd"/>
      <w:r w:rsidRPr="00B53A01">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B53A01">
        <w:rPr>
          <w:color w:val="000000" w:themeColor="text1"/>
          <w:sz w:val="4"/>
          <w:szCs w:val="4"/>
        </w:rPr>
        <w:t>behaviour</w:t>
      </w:r>
      <w:proofErr w:type="spellEnd"/>
      <w:r w:rsidRPr="00B53A01">
        <w:rPr>
          <w:color w:val="000000" w:themeColor="text1"/>
          <w:sz w:val="4"/>
          <w:szCs w:val="4"/>
        </w:rPr>
        <w:t xml:space="preserve"> are those connecting </w:t>
      </w:r>
      <w:proofErr w:type="spellStart"/>
      <w:r w:rsidRPr="00B53A01">
        <w:rPr>
          <w:color w:val="000000" w:themeColor="text1"/>
          <w:sz w:val="4"/>
          <w:szCs w:val="4"/>
        </w:rPr>
        <w:t>behaviour</w:t>
      </w:r>
      <w:proofErr w:type="spellEnd"/>
      <w:r w:rsidRPr="00B53A01">
        <w:rPr>
          <w:color w:val="000000" w:themeColor="text1"/>
          <w:sz w:val="4"/>
          <w:szCs w:val="4"/>
        </w:rPr>
        <w:t xml:space="preserve"> with physical antecedents, mental events can only be causes of </w:t>
      </w:r>
      <w:proofErr w:type="spellStart"/>
      <w:r w:rsidRPr="00B53A01">
        <w:rPr>
          <w:color w:val="000000" w:themeColor="text1"/>
          <w:sz w:val="4"/>
          <w:szCs w:val="4"/>
        </w:rPr>
        <w:t>behaviour</w:t>
      </w:r>
      <w:proofErr w:type="spellEnd"/>
      <w:r w:rsidRPr="00B53A01">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B53A01">
        <w:rPr>
          <w:color w:val="000000" w:themeColor="text1"/>
          <w:sz w:val="4"/>
          <w:szCs w:val="4"/>
        </w:rPr>
        <w:t>neurones</w:t>
      </w:r>
      <w:proofErr w:type="spellEnd"/>
      <w:r w:rsidRPr="00B53A01">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B53A01">
        <w:rPr>
          <w:color w:val="000000" w:themeColor="text1"/>
          <w:sz w:val="4"/>
          <w:szCs w:val="4"/>
        </w:rPr>
        <w:t>efficiacious</w:t>
      </w:r>
      <w:proofErr w:type="spellEnd"/>
      <w:r w:rsidRPr="00B53A01">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B53A01">
        <w:rPr>
          <w:color w:val="000000" w:themeColor="text1"/>
          <w:sz w:val="4"/>
          <w:szCs w:val="4"/>
        </w:rPr>
        <w:t>colour</w:t>
      </w:r>
      <w:proofErr w:type="spellEnd"/>
      <w:r w:rsidRPr="00B53A01">
        <w:rPr>
          <w:color w:val="000000" w:themeColor="text1"/>
          <w:sz w:val="4"/>
          <w:szCs w:val="4"/>
        </w:rPr>
        <w:t xml:space="preserve"> are both possessed by the same particular thing, namely that apple. It seems wrong to conclude on this account that the apple's </w:t>
      </w:r>
      <w:proofErr w:type="spellStart"/>
      <w:r w:rsidRPr="00B53A01">
        <w:rPr>
          <w:color w:val="000000" w:themeColor="text1"/>
          <w:sz w:val="4"/>
          <w:szCs w:val="4"/>
        </w:rPr>
        <w:t>colour</w:t>
      </w:r>
      <w:proofErr w:type="spellEnd"/>
      <w:r w:rsidRPr="00B53A01">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B53A01">
        <w:rPr>
          <w:color w:val="000000" w:themeColor="text1"/>
          <w:sz w:val="4"/>
          <w:szCs w:val="4"/>
        </w:rPr>
        <w:t>Honderich</w:t>
      </w:r>
      <w:proofErr w:type="spellEnd"/>
      <w:r w:rsidRPr="00B53A01">
        <w:rPr>
          <w:color w:val="000000" w:themeColor="text1"/>
          <w:sz w:val="4"/>
          <w:szCs w:val="4"/>
        </w:rPr>
        <w:t xml:space="preserve"> 1982, </w:t>
      </w:r>
      <w:proofErr w:type="spellStart"/>
      <w:r w:rsidRPr="00B53A01">
        <w:rPr>
          <w:color w:val="000000" w:themeColor="text1"/>
          <w:sz w:val="4"/>
          <w:szCs w:val="4"/>
        </w:rPr>
        <w:t>Yalowitz</w:t>
      </w:r>
      <w:proofErr w:type="spellEnd"/>
      <w:r w:rsidRPr="00B53A01">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B53A01">
        <w:rPr>
          <w:color w:val="000000" w:themeColor="text1"/>
          <w:sz w:val="4"/>
          <w:szCs w:val="4"/>
        </w:rPr>
        <w:t>Bickle</w:t>
      </w:r>
      <w:proofErr w:type="spellEnd"/>
      <w:r w:rsidRPr="00B53A01">
        <w:rPr>
          <w:color w:val="000000" w:themeColor="text1"/>
          <w:sz w:val="4"/>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B53A01">
        <w:rPr>
          <w:color w:val="000000" w:themeColor="text1"/>
          <w:sz w:val="4"/>
          <w:szCs w:val="4"/>
        </w:rPr>
        <w:t>Stoljar</w:t>
      </w:r>
      <w:proofErr w:type="spellEnd"/>
      <w:r w:rsidRPr="00B53A01">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B53A01">
        <w:rPr>
          <w:color w:val="000000" w:themeColor="text1"/>
          <w:sz w:val="4"/>
          <w:szCs w:val="4"/>
        </w:rPr>
        <w:t>analysable</w:t>
      </w:r>
      <w:proofErr w:type="spellEnd"/>
      <w:r w:rsidRPr="00B53A01">
        <w:rPr>
          <w:color w:val="000000" w:themeColor="text1"/>
          <w:sz w:val="4"/>
          <w:szCs w:val="4"/>
        </w:rPr>
        <w:t xml:space="preserv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B53A01">
        <w:rPr>
          <w:b/>
          <w:color w:val="000000" w:themeColor="text1"/>
          <w:sz w:val="4"/>
          <w:szCs w:val="4"/>
          <w:u w:val="single"/>
        </w:rPr>
        <w:t xml:space="preserve"> </w:t>
      </w:r>
      <w:r w:rsidRPr="00B53A01">
        <w:rPr>
          <w:color w:val="000000" w:themeColor="text1"/>
          <w:sz w:val="4"/>
          <w:szCs w:val="4"/>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B53A01">
        <w:rPr>
          <w:color w:val="000000" w:themeColor="text1"/>
          <w:sz w:val="4"/>
          <w:szCs w:val="4"/>
        </w:rPr>
        <w:t>Yablo</w:t>
      </w:r>
      <w:proofErr w:type="spellEnd"/>
      <w:r w:rsidRPr="00B53A01">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B53A01">
        <w:rPr>
          <w:b/>
          <w:color w:val="000000" w:themeColor="text1"/>
          <w:u w:val="single"/>
        </w:rPr>
        <w:t xml:space="preserve"> </w:t>
      </w:r>
      <w:r w:rsidRPr="00B53A01">
        <w:rPr>
          <w:b/>
          <w:color w:val="000000" w:themeColor="text1"/>
          <w:sz w:val="28"/>
          <w:szCs w:val="28"/>
          <w:u w:val="single"/>
        </w:rPr>
        <w:t>naturalism</w:t>
      </w:r>
      <w:r w:rsidRPr="00B53A01">
        <w:rPr>
          <w:b/>
          <w:color w:val="000000" w:themeColor="text1"/>
          <w:u w:val="single"/>
        </w:rPr>
        <w:t xml:space="preserve"> </w:t>
      </w:r>
      <w:r w:rsidRPr="00B53A01">
        <w:rPr>
          <w:color w:val="000000" w:themeColor="text1"/>
          <w:sz w:val="16"/>
        </w:rPr>
        <w:t>about conscious states will</w:t>
      </w:r>
      <w:r w:rsidRPr="00B53A01">
        <w:rPr>
          <w:b/>
          <w:color w:val="000000" w:themeColor="text1"/>
          <w:u w:val="single"/>
        </w:rPr>
        <w:t xml:space="preserve"> </w:t>
      </w:r>
      <w:r w:rsidRPr="00B53A01">
        <w:rPr>
          <w:b/>
          <w:color w:val="000000" w:themeColor="text1"/>
          <w:sz w:val="28"/>
          <w:szCs w:val="28"/>
          <w:u w:val="single"/>
        </w:rPr>
        <w:t>integrate the mental</w:t>
      </w:r>
      <w:r w:rsidRPr="00B53A01">
        <w:rPr>
          <w:b/>
          <w:color w:val="000000" w:themeColor="text1"/>
          <w:u w:val="single"/>
        </w:rPr>
        <w:t xml:space="preserve"> </w:t>
      </w:r>
      <w:r w:rsidRPr="00B53A01">
        <w:rPr>
          <w:color w:val="000000" w:themeColor="text1"/>
          <w:sz w:val="16"/>
        </w:rPr>
        <w:t xml:space="preserve">realm </w:t>
      </w:r>
      <w:r w:rsidRPr="00B53A01">
        <w:rPr>
          <w:b/>
          <w:color w:val="000000" w:themeColor="text1"/>
          <w:sz w:val="28"/>
          <w:szCs w:val="28"/>
          <w:u w:val="single"/>
        </w:rPr>
        <w:t>with</w:t>
      </w:r>
      <w:r w:rsidRPr="00B53A01">
        <w:rPr>
          <w:b/>
          <w:color w:val="000000" w:themeColor="text1"/>
          <w:u w:val="single"/>
        </w:rPr>
        <w:t xml:space="preserve"> </w:t>
      </w:r>
      <w:r w:rsidRPr="00B53A01">
        <w:rPr>
          <w:color w:val="000000" w:themeColor="text1"/>
          <w:sz w:val="16"/>
        </w:rPr>
        <w:t xml:space="preserve">the </w:t>
      </w:r>
      <w:r w:rsidRPr="00B53A01">
        <w:rPr>
          <w:rStyle w:val="Emphasis"/>
          <w:color w:val="000000" w:themeColor="text1"/>
          <w:sz w:val="28"/>
          <w:szCs w:val="28"/>
        </w:rPr>
        <w:t>causal unfolding of the spatiotemporal</w:t>
      </w:r>
      <w:r w:rsidRPr="00B53A01">
        <w:rPr>
          <w:b/>
          <w:color w:val="000000" w:themeColor="text1"/>
          <w:u w:val="single"/>
        </w:rPr>
        <w:t xml:space="preserve"> </w:t>
      </w:r>
      <w:r w:rsidRPr="00B53A01">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B53A01">
        <w:rPr>
          <w:color w:val="000000" w:themeColor="text1"/>
          <w:sz w:val="8"/>
          <w:szCs w:val="8"/>
        </w:rPr>
        <w:t>favour</w:t>
      </w:r>
      <w:proofErr w:type="spellEnd"/>
      <w:r w:rsidRPr="00B53A01">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B53A01">
        <w:rPr>
          <w:b/>
          <w:color w:val="000000" w:themeColor="text1"/>
          <w:u w:val="single"/>
        </w:rPr>
        <w:t xml:space="preserve"> </w:t>
      </w:r>
      <w:r w:rsidRPr="00B53A01">
        <w:rPr>
          <w:b/>
          <w:color w:val="000000" w:themeColor="text1"/>
          <w:sz w:val="28"/>
          <w:szCs w:val="28"/>
          <w:highlight w:val="green"/>
          <w:u w:val="single"/>
        </w:rPr>
        <w:t xml:space="preserve">If moral facts cannot influence the physical </w:t>
      </w:r>
      <w:r w:rsidRPr="00B53A01">
        <w:rPr>
          <w:b/>
          <w:color w:val="000000" w:themeColor="text1"/>
          <w:sz w:val="28"/>
          <w:szCs w:val="28"/>
          <w:u w:val="single"/>
        </w:rPr>
        <w:t xml:space="preserve">world, </w:t>
      </w:r>
      <w:r w:rsidRPr="00B53A01">
        <w:rPr>
          <w:rStyle w:val="Emphasis"/>
          <w:color w:val="000000" w:themeColor="text1"/>
          <w:szCs w:val="28"/>
        </w:rPr>
        <w:t xml:space="preserve">then </w:t>
      </w:r>
      <w:r w:rsidRPr="00B53A01">
        <w:rPr>
          <w:rStyle w:val="Emphasis"/>
          <w:color w:val="000000" w:themeColor="text1"/>
          <w:szCs w:val="28"/>
          <w:highlight w:val="green"/>
        </w:rPr>
        <w:t xml:space="preserve">it is hard to see how we </w:t>
      </w:r>
      <w:r w:rsidRPr="00B53A01">
        <w:rPr>
          <w:b/>
          <w:color w:val="000000" w:themeColor="text1"/>
          <w:sz w:val="28"/>
          <w:szCs w:val="28"/>
          <w:highlight w:val="green"/>
          <w:u w:val="single"/>
        </w:rPr>
        <w:t>can have</w:t>
      </w:r>
      <w:r w:rsidRPr="00B53A01">
        <w:rPr>
          <w:b/>
          <w:color w:val="000000" w:themeColor="text1"/>
          <w:u w:val="single"/>
        </w:rPr>
        <w:t xml:space="preserve"> </w:t>
      </w:r>
      <w:r w:rsidRPr="00B53A01">
        <w:rPr>
          <w:color w:val="000000" w:themeColor="text1"/>
          <w:sz w:val="16"/>
        </w:rPr>
        <w:t>any</w:t>
      </w:r>
      <w:r w:rsidRPr="00B53A01">
        <w:rPr>
          <w:b/>
          <w:color w:val="000000" w:themeColor="text1"/>
          <w:u w:val="single"/>
        </w:rPr>
        <w:t xml:space="preserve"> </w:t>
      </w:r>
      <w:r w:rsidRPr="00B53A01">
        <w:rPr>
          <w:b/>
          <w:color w:val="000000" w:themeColor="text1"/>
          <w:sz w:val="28"/>
          <w:szCs w:val="28"/>
          <w:highlight w:val="green"/>
          <w:u w:val="single"/>
        </w:rPr>
        <w:t>knowledge of them</w:t>
      </w:r>
      <w:r w:rsidRPr="00B53A01">
        <w:rPr>
          <w:b/>
          <w:color w:val="000000" w:themeColor="text1"/>
          <w:u w:val="single"/>
        </w:rPr>
        <w:t>.</w:t>
      </w:r>
    </w:p>
    <w:p w14:paraId="382D99F7" w14:textId="499D165F" w:rsidR="004F0A88" w:rsidRPr="00D03B18" w:rsidRDefault="004F0A88" w:rsidP="004F0A88">
      <w:pPr>
        <w:pStyle w:val="Heading4"/>
      </w:pPr>
      <w:r>
        <w:t xml:space="preserve">[2] Extinction outweighs </w:t>
      </w:r>
    </w:p>
    <w:p w14:paraId="48785A71" w14:textId="77777777" w:rsidR="004F0A88" w:rsidRPr="00F5022F" w:rsidRDefault="004F0A88" w:rsidP="004F0A88">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4C32865A" w14:textId="77777777" w:rsidR="004F0A88" w:rsidRDefault="004F0A88" w:rsidP="004F0A88">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5A031906" w14:textId="77777777" w:rsidR="004F0A88" w:rsidRDefault="004F0A88" w:rsidP="004F0A88">
      <w:pPr>
        <w:pStyle w:val="Heading4"/>
      </w:pPr>
      <w:r w:rsidRPr="004F0A88">
        <w:t xml:space="preserve">[3] Ethical frameworks must be theoretically legitimate. All frameworks are functionally topicality interpretations of the word ought so they must theoretically justified. Prefer our standard – </w:t>
      </w:r>
    </w:p>
    <w:p w14:paraId="1A2D276D" w14:textId="77777777" w:rsidR="004F0A88" w:rsidRDefault="004F0A88" w:rsidP="004F0A88">
      <w:pPr>
        <w:pStyle w:val="Heading4"/>
      </w:pPr>
      <w:r w:rsidRPr="004F0A88">
        <w:t xml:space="preserve">a] Ground: Both debaters are guaranteed access to ground – Aff gets plans and advantages, while Neg gets </w:t>
      </w:r>
      <w:proofErr w:type="spellStart"/>
      <w:r w:rsidRPr="004F0A88">
        <w:t>disads</w:t>
      </w:r>
      <w:proofErr w:type="spellEnd"/>
      <w:r w:rsidRPr="004F0A88">
        <w:t xml:space="preserve"> and counterplans. Additionally, anything can function as an impact as long as an external benefit is articulated, so all your offense applies. </w:t>
      </w:r>
    </w:p>
    <w:p w14:paraId="5CE49C40" w14:textId="514E3C64" w:rsidR="004F0A88" w:rsidRDefault="004F0A88" w:rsidP="004F0A88">
      <w:pPr>
        <w:pStyle w:val="Heading4"/>
      </w:pPr>
      <w:r w:rsidRPr="004F0A88">
        <w:t>b] 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Outweighs on resolvability because if there is framing mechanism that we don’t know what offense matters. That’s an independent voter: because the judge literally cannot make a decision</w:t>
      </w:r>
    </w:p>
    <w:p w14:paraId="726260A7" w14:textId="6BC50777" w:rsidR="004F0A88" w:rsidRPr="002C4482" w:rsidRDefault="004F0A88" w:rsidP="004F0A88">
      <w:pPr>
        <w:pStyle w:val="Heading4"/>
      </w:pPr>
      <w:r>
        <w:t xml:space="preserve">[4] </w:t>
      </w:r>
      <w:r w:rsidRPr="002C4482">
        <w:t xml:space="preserve">Policy education is key to advocacy – that outweighs on portable skills. </w:t>
      </w:r>
    </w:p>
    <w:p w14:paraId="4322DE7A" w14:textId="77777777" w:rsidR="004F0A88" w:rsidRPr="00394AF8" w:rsidRDefault="004F0A88" w:rsidP="004F0A88">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2BBDD93F" w14:textId="77777777" w:rsidR="004F0A88" w:rsidRPr="00394AF8" w:rsidRDefault="004F0A88" w:rsidP="004F0A88">
      <w:pPr>
        <w:pStyle w:val="Body"/>
        <w:widowControl w:val="0"/>
        <w:suppressAutoHyphens/>
        <w:rPr>
          <w:rFonts w:ascii="Calibri" w:hAnsi="Calibri" w:cstheme="minorHAnsi"/>
          <w:color w:val="000000" w:themeColor="text1"/>
          <w:sz w:val="18"/>
          <w:szCs w:val="16"/>
        </w:rPr>
      </w:pPr>
    </w:p>
    <w:p w14:paraId="2D440115" w14:textId="77777777" w:rsidR="004F0A88" w:rsidRPr="00394AF8" w:rsidRDefault="004F0A88" w:rsidP="004F0A88">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4EA4923" w14:textId="77777777" w:rsidR="004F0A88" w:rsidRDefault="004F0A88" w:rsidP="004F0A88">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416FA038" w14:textId="77777777" w:rsidR="004F0A88" w:rsidRPr="004F0A88" w:rsidRDefault="004F0A88" w:rsidP="004F0A88"/>
    <w:p w14:paraId="44CC43E0" w14:textId="28CCD0D0" w:rsidR="004F0A88" w:rsidRDefault="004F0A88" w:rsidP="004F0A88">
      <w:pPr>
        <w:pStyle w:val="Heading2"/>
      </w:pPr>
      <w:r>
        <w:t>2</w:t>
      </w:r>
    </w:p>
    <w:p w14:paraId="6C7D3889" w14:textId="77777777" w:rsidR="00E6038C" w:rsidRPr="00F44728" w:rsidRDefault="00E6038C" w:rsidP="00E6038C">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1AEEC1C7" w14:textId="77777777" w:rsidR="00E6038C" w:rsidRPr="00F44728" w:rsidRDefault="00E6038C" w:rsidP="00E6038C">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6" w:history="1">
        <w:r w:rsidRPr="00F44728">
          <w:rPr>
            <w:rStyle w:val="Hyperlink"/>
          </w:rPr>
          <w:t>https://www.maritime-executive.com/editorials/wto-inches-towards-a-deal-to-end-harmful-fishing-subsidies</w:t>
        </w:r>
      </w:hyperlink>
      <w:r w:rsidRPr="00F44728">
        <w:t>] Justin</w:t>
      </w:r>
    </w:p>
    <w:p w14:paraId="548CB93F" w14:textId="77777777" w:rsidR="00E6038C" w:rsidRPr="00F44728" w:rsidRDefault="00E6038C" w:rsidP="00E6038C">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F44728">
        <w:rPr>
          <w:sz w:val="16"/>
        </w:rPr>
        <w:t>Thomson,?UN</w:t>
      </w:r>
      <w:proofErr w:type="spellEnd"/>
      <w:r w:rsidRPr="00F44728">
        <w:rPr>
          <w:sz w:val="16"/>
        </w:rPr>
        <w:t xml:space="preserve"> special envoy for the ocean, said in a recent webinar.</w:t>
      </w:r>
    </w:p>
    <w:p w14:paraId="35AB8A71" w14:textId="77777777" w:rsidR="00E6038C" w:rsidRPr="00F44728" w:rsidRDefault="00E6038C" w:rsidP="00E6038C"/>
    <w:p w14:paraId="10EAE1C0" w14:textId="77777777" w:rsidR="00E6038C" w:rsidRPr="00F44728" w:rsidRDefault="00E6038C" w:rsidP="00E6038C">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1DE34E48" w14:textId="77777777" w:rsidR="00E6038C" w:rsidRPr="00F44728" w:rsidRDefault="00E6038C" w:rsidP="00E6038C">
      <w:pPr>
        <w:rPr>
          <w:sz w:val="16"/>
          <w:szCs w:val="16"/>
        </w:rPr>
      </w:pPr>
      <w:r w:rsidRPr="00F44728">
        <w:rPr>
          <w:sz w:val="16"/>
          <w:szCs w:val="16"/>
        </w:rPr>
        <w:t>DC = DEVELOPING COUNTRY</w:t>
      </w:r>
    </w:p>
    <w:p w14:paraId="343ED73B" w14:textId="77777777" w:rsidR="00E6038C" w:rsidRPr="00F44728" w:rsidRDefault="00E6038C" w:rsidP="00E6038C">
      <w:pPr>
        <w:rPr>
          <w:sz w:val="16"/>
          <w:szCs w:val="16"/>
        </w:rPr>
      </w:pPr>
      <w:r w:rsidRPr="00F44728">
        <w:rPr>
          <w:sz w:val="16"/>
          <w:szCs w:val="16"/>
        </w:rPr>
        <w:t>NET = NET EXPORTER OF TECH (advanced countries)</w:t>
      </w:r>
    </w:p>
    <w:p w14:paraId="69D3B950" w14:textId="77777777" w:rsidR="00E6038C" w:rsidRPr="00F44728" w:rsidRDefault="00E6038C" w:rsidP="00E6038C">
      <w:pPr>
        <w:rPr>
          <w:sz w:val="16"/>
          <w:szCs w:val="16"/>
        </w:rPr>
      </w:pPr>
      <w:r w:rsidRPr="00F44728">
        <w:rPr>
          <w:sz w:val="16"/>
          <w:szCs w:val="16"/>
        </w:rPr>
        <w:t>TNC = Trade Negotiations Committee</w:t>
      </w:r>
    </w:p>
    <w:p w14:paraId="7A792BD1" w14:textId="77777777" w:rsidR="00E6038C" w:rsidRPr="00F44728" w:rsidRDefault="00E6038C" w:rsidP="00E6038C">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1592F780" w14:textId="77777777" w:rsidR="00E6038C" w:rsidRPr="00F44728" w:rsidRDefault="00E6038C" w:rsidP="00E6038C">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422DA5AB" w14:textId="77777777" w:rsidR="00E6038C" w:rsidRPr="00F44728" w:rsidRDefault="00E6038C" w:rsidP="00E6038C">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6C39657D" w14:textId="77777777" w:rsidR="00E6038C" w:rsidRPr="00F44728" w:rsidRDefault="00E6038C" w:rsidP="00E6038C">
      <w:pPr>
        <w:rPr>
          <w:sz w:val="16"/>
        </w:rPr>
      </w:pPr>
    </w:p>
    <w:p w14:paraId="70F75A7A" w14:textId="77777777" w:rsidR="00E6038C" w:rsidRPr="00F44728" w:rsidRDefault="00E6038C" w:rsidP="00E6038C">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5C56F414" w14:textId="77777777" w:rsidR="00E6038C" w:rsidRPr="00F44728" w:rsidRDefault="00E6038C" w:rsidP="00E6038C">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7" w:history="1">
        <w:r w:rsidRPr="00F44728">
          <w:rPr>
            <w:rStyle w:val="Hyperlink"/>
          </w:rPr>
          <w:t>https://www.greenmatters.com/p/how-overfishing-affects-biodiversity</w:t>
        </w:r>
      </w:hyperlink>
      <w:r w:rsidRPr="00F44728">
        <w:t>] Justin</w:t>
      </w:r>
    </w:p>
    <w:p w14:paraId="0EDE838D" w14:textId="77777777" w:rsidR="00E6038C" w:rsidRPr="00F44728" w:rsidRDefault="00E6038C" w:rsidP="00E6038C">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09697B5D" w14:textId="77777777" w:rsidR="00E6038C" w:rsidRPr="00F44728" w:rsidRDefault="00E6038C" w:rsidP="00E6038C"/>
    <w:p w14:paraId="2EAE48AC" w14:textId="77777777" w:rsidR="00E6038C" w:rsidRPr="00F44728" w:rsidRDefault="00E6038C" w:rsidP="00E6038C">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6F26B690" w14:textId="77777777" w:rsidR="00E6038C" w:rsidRPr="00F44728" w:rsidRDefault="00E6038C" w:rsidP="00E6038C">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8" w:history="1">
        <w:r w:rsidRPr="00F44728">
          <w:rPr>
            <w:rStyle w:val="Hyperlink"/>
          </w:rPr>
          <w:t>https://thebulletin.org/2016/04/biodiversity-loss-an-existential-risk-comparable-to-climate-change/</w:t>
        </w:r>
      </w:hyperlink>
      <w:r w:rsidRPr="00F44728">
        <w:t>] Justin</w:t>
      </w:r>
    </w:p>
    <w:p w14:paraId="3B36A87A" w14:textId="77777777" w:rsidR="00E6038C" w:rsidRPr="00F44728" w:rsidRDefault="00E6038C" w:rsidP="00E6038C">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3AEA1508" w14:textId="77777777" w:rsidR="00E6038C" w:rsidRPr="00F44728" w:rsidRDefault="00E6038C" w:rsidP="00E6038C">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41359D09" w14:textId="77777777" w:rsidR="00E6038C" w:rsidRPr="00F44728" w:rsidRDefault="00E6038C" w:rsidP="00E6038C">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40D646E6" w14:textId="77777777" w:rsidR="00E6038C" w:rsidRPr="00F44728" w:rsidRDefault="00E6038C" w:rsidP="00E6038C">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76ABD38" w14:textId="77777777" w:rsidR="00E6038C" w:rsidRPr="00F44728" w:rsidRDefault="00E6038C" w:rsidP="00E6038C">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547375DB" w14:textId="77777777" w:rsidR="00E6038C" w:rsidRPr="00E6038C" w:rsidRDefault="00E6038C" w:rsidP="00E6038C"/>
    <w:p w14:paraId="3AB1AFC8" w14:textId="28D1D359" w:rsidR="00E6038C" w:rsidRDefault="00E6038C" w:rsidP="00E6038C">
      <w:pPr>
        <w:pStyle w:val="Heading2"/>
      </w:pPr>
      <w:r>
        <w:t>3</w:t>
      </w:r>
    </w:p>
    <w:p w14:paraId="33EFC1B3" w14:textId="4752ECDA" w:rsidR="00E6038C" w:rsidRDefault="00E6038C" w:rsidP="00E6038C">
      <w:pPr>
        <w:pStyle w:val="Heading4"/>
      </w:pPr>
      <w:r>
        <w:t xml:space="preserve">Counterplan: States ought to eliminate intellectual property protections for medicine. </w:t>
      </w:r>
    </w:p>
    <w:p w14:paraId="0FE6BE08" w14:textId="77777777" w:rsidR="00E6038C" w:rsidRDefault="00E6038C" w:rsidP="00E6038C">
      <w:pPr>
        <w:pStyle w:val="Heading4"/>
      </w:pPr>
      <w:r>
        <w:t xml:space="preserve">Its competitive reduce does not mean to eliminate </w:t>
      </w:r>
    </w:p>
    <w:p w14:paraId="2214EFC2" w14:textId="77777777" w:rsidR="00E6038C" w:rsidRPr="00BA7B3E" w:rsidRDefault="00E6038C" w:rsidP="00E6038C">
      <w:r w:rsidRPr="00BA7B3E">
        <w:t xml:space="preserve">Marcus Perrin </w:t>
      </w:r>
      <w:r w:rsidRPr="00BA7B3E">
        <w:rPr>
          <w:rStyle w:val="Style13ptBold"/>
        </w:rPr>
        <w:t>Knowlton,</w:t>
      </w:r>
      <w:r w:rsidRPr="00BA7B3E">
        <w:t xml:space="preserve"> Late Chief Justice Of The Supreme Judicial Court Of Massachusetts, Opinion in Dora Green v. Abraham </w:t>
      </w:r>
      <w:proofErr w:type="spellStart"/>
      <w:r w:rsidRPr="00BA7B3E">
        <w:t>Sklar</w:t>
      </w:r>
      <w:proofErr w:type="spellEnd"/>
      <w:r w:rsidRPr="00BA7B3E">
        <w:t xml:space="preserve">, June 20, </w:t>
      </w:r>
      <w:r w:rsidRPr="00BA7B3E">
        <w:rPr>
          <w:rStyle w:val="Style13ptBold"/>
        </w:rPr>
        <w:t>1905</w:t>
      </w:r>
      <w:r w:rsidRPr="00BA7B3E">
        <w:t>, Lexis Academic</w:t>
      </w:r>
    </w:p>
    <w:p w14:paraId="304F0B5D" w14:textId="2B74FA3F" w:rsidR="006656A9" w:rsidRPr="00E352BF" w:rsidRDefault="00E6038C" w:rsidP="006656A9">
      <w:pPr>
        <w:rPr>
          <w:sz w:val="16"/>
        </w:rPr>
      </w:pPr>
      <w:r w:rsidRPr="00613B75">
        <w:rPr>
          <w:sz w:val="16"/>
        </w:rPr>
        <w:t>The first question is whether, in applying the statute, the judge may consider the costs of the different cases together as one aggregate, and reduce them to an amount</w:t>
      </w:r>
      <w:r w:rsidRPr="00613B75">
        <w:rPr>
          <w:rStyle w:val="StyleUnderline"/>
        </w:rPr>
        <w:t xml:space="preserve"> "not less than the  [*364]  ordinary witness fees and other costs recoverable in one of the cases"</w:t>
      </w:r>
      <w:r w:rsidRPr="00613B75">
        <w:rPr>
          <w:sz w:val="16"/>
        </w:rPr>
        <w:t xml:space="preserve">; or, whether he is to consider the costs of each case by itself, and make the reduction in each case separately. </w:t>
      </w:r>
      <w:r w:rsidRPr="00613B75">
        <w:rPr>
          <w:rStyle w:val="StyleUnderline"/>
        </w:rPr>
        <w:t xml:space="preserve">If he is limited to the latter mode, he cannot extinguish or disallow the costs altogether in any case, for the word </w:t>
      </w:r>
      <w:r w:rsidRPr="00613B75">
        <w:rPr>
          <w:rStyle w:val="StyleUnderline"/>
          <w:highlight w:val="cyan"/>
        </w:rPr>
        <w:t>"reduce,"</w:t>
      </w:r>
      <w:r w:rsidRPr="00613B75">
        <w:rPr>
          <w:rStyle w:val="StyleUnderline"/>
        </w:rPr>
        <w:t xml:space="preserve"> in its ordinary signification, </w:t>
      </w:r>
      <w:r w:rsidRPr="00613B75">
        <w:rPr>
          <w:rStyle w:val="StyleUnderline"/>
          <w:highlight w:val="cyan"/>
        </w:rPr>
        <w:t xml:space="preserve">does not mean to </w:t>
      </w:r>
      <w:r w:rsidRPr="00613B75">
        <w:rPr>
          <w:rStyle w:val="StyleUnderline"/>
        </w:rPr>
        <w:t>cancel,</w:t>
      </w:r>
      <w:r w:rsidRPr="00613B75">
        <w:rPr>
          <w:rStyle w:val="StyleUnderline"/>
          <w:highlight w:val="cyan"/>
        </w:rPr>
        <w:t xml:space="preserve"> destroy</w:t>
      </w:r>
      <w:r w:rsidRPr="00613B75">
        <w:rPr>
          <w:rStyle w:val="StyleUnderline"/>
        </w:rPr>
        <w:t xml:space="preserve"> or bring to naught,</w:t>
      </w:r>
      <w:r w:rsidRPr="00613B75">
        <w:rPr>
          <w:sz w:val="16"/>
        </w:rPr>
        <w:t xml:space="preserve"> </w:t>
      </w:r>
      <w:r w:rsidRPr="00613B75">
        <w:rPr>
          <w:rStyle w:val="StyleUnderline"/>
          <w:highlight w:val="cyan"/>
        </w:rPr>
        <w:t>but to diminish, lower or bring to an inferior state.</w:t>
      </w:r>
      <w:r w:rsidRPr="00613B75">
        <w:rPr>
          <w:rStyle w:val="StyleUnderline"/>
        </w:rPr>
        <w:t xml:space="preserve"> </w:t>
      </w:r>
      <w:r w:rsidRPr="00613B75">
        <w:rPr>
          <w:sz w:val="16"/>
        </w:rPr>
        <w:t xml:space="preserve">We think HN2Go to this Headnote in the </w:t>
      </w:r>
      <w:proofErr w:type="spellStart"/>
      <w:r w:rsidRPr="00613B75">
        <w:rPr>
          <w:sz w:val="16"/>
        </w:rPr>
        <w:t>case.the</w:t>
      </w:r>
      <w:proofErr w:type="spellEnd"/>
      <w:r w:rsidRPr="00613B75">
        <w:rPr>
          <w:sz w:val="16"/>
        </w:rPr>
        <w:t xml:space="preserve"> words above quoted indicate that, in reducing the costs, the amount in all the cases together is to be considered and reduced. This makes it possible for the judge, in his discretion, to reduce them in such a way as to leave nothing in some of the cases, providing he leaves in the aggregate an amount not [***3]  less than the largest sum recoverable in any of the cases.</w:t>
      </w:r>
    </w:p>
    <w:sectPr w:rsidR="006656A9" w:rsidRPr="00E352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0A8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0A88"/>
    <w:rsid w:val="004F39E0"/>
    <w:rsid w:val="00537BD5"/>
    <w:rsid w:val="0057268A"/>
    <w:rsid w:val="005D2912"/>
    <w:rsid w:val="006065BD"/>
    <w:rsid w:val="00645FA9"/>
    <w:rsid w:val="00647866"/>
    <w:rsid w:val="00665003"/>
    <w:rsid w:val="006656A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52BF"/>
    <w:rsid w:val="00E5262C"/>
    <w:rsid w:val="00E6038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40C0B"/>
  <w15:chartTrackingRefBased/>
  <w15:docId w15:val="{3F4823F8-A6F7-4B79-A926-A26D1D60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52BF"/>
    <w:rPr>
      <w:rFonts w:ascii="Calibri" w:hAnsi="Calibri"/>
    </w:rPr>
  </w:style>
  <w:style w:type="paragraph" w:styleId="Heading1">
    <w:name w:val="heading 1"/>
    <w:aliases w:val="Pocket"/>
    <w:basedOn w:val="Normal"/>
    <w:next w:val="Normal"/>
    <w:link w:val="Heading1Char"/>
    <w:qFormat/>
    <w:rsid w:val="00E352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52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52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352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52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2BF"/>
  </w:style>
  <w:style w:type="character" w:customStyle="1" w:styleId="Heading1Char">
    <w:name w:val="Heading 1 Char"/>
    <w:aliases w:val="Pocket Char"/>
    <w:basedOn w:val="DefaultParagraphFont"/>
    <w:link w:val="Heading1"/>
    <w:rsid w:val="00E352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52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52B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352BF"/>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E352B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52BF"/>
    <w:rPr>
      <w:b/>
      <w:bCs/>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c"/>
    <w:basedOn w:val="DefaultParagraphFont"/>
    <w:uiPriority w:val="6"/>
    <w:qFormat/>
    <w:rsid w:val="00E352BF"/>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352BF"/>
    <w:rPr>
      <w:color w:val="auto"/>
      <w:u w:val="none"/>
    </w:rPr>
  </w:style>
  <w:style w:type="character" w:styleId="FollowedHyperlink">
    <w:name w:val="FollowedHyperlink"/>
    <w:basedOn w:val="DefaultParagraphFont"/>
    <w:uiPriority w:val="99"/>
    <w:semiHidden/>
    <w:unhideWhenUsed/>
    <w:rsid w:val="00E352BF"/>
    <w:rPr>
      <w:color w:val="auto"/>
      <w:u w:val="none"/>
    </w:rPr>
  </w:style>
  <w:style w:type="paragraph" w:customStyle="1" w:styleId="textbold">
    <w:name w:val="text bold"/>
    <w:basedOn w:val="Normal"/>
    <w:link w:val="Emphasis"/>
    <w:uiPriority w:val="7"/>
    <w:qFormat/>
    <w:rsid w:val="004F0A88"/>
    <w:pPr>
      <w:widowControl w:val="0"/>
      <w:ind w:left="720"/>
      <w:jc w:val="both"/>
    </w:pPr>
    <w:rPr>
      <w:b/>
      <w:iCs/>
      <w:u w:val="single"/>
    </w:rPr>
  </w:style>
  <w:style w:type="paragraph" w:customStyle="1" w:styleId="Body">
    <w:name w:val="Body"/>
    <w:autoRedefine/>
    <w:rsid w:val="004F0A88"/>
    <w:pPr>
      <w:spacing w:after="0" w:line="240" w:lineRule="auto"/>
    </w:pPr>
    <w:rPr>
      <w:rFonts w:ascii="Times New Roman" w:eastAsia="ヒラギノ角ゴ Pro W3" w:hAnsi="Times New Roman" w:cs="Times New Roman"/>
      <w:color w:val="000000"/>
      <w:sz w:val="24"/>
      <w:szCs w:val="20"/>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E6038C"/>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2016/04/biodiversity-loss-an-existential-risk-comparable-to-climate-change/" TargetMode="External"/><Relationship Id="rId3" Type="http://schemas.openxmlformats.org/officeDocument/2006/relationships/styles" Target="styles.xml"/><Relationship Id="rId7" Type="http://schemas.openxmlformats.org/officeDocument/2006/relationships/hyperlink" Target="https://www.greenmatters.com/p/how-overfishing-affects-biodivers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itime-executive.com/editorials/wto-inches-towards-a-deal-to-end-harmful-fishing-subsidi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8374</Words>
  <Characters>47736</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2021-09-18T02:06:00Z</dcterms:created>
  <dcterms:modified xsi:type="dcterms:W3CDTF">2021-09-18T02:06:00Z</dcterms:modified>
</cp:coreProperties>
</file>