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0F510" w14:textId="77777777" w:rsidR="00754EE9" w:rsidRPr="00A01ADD" w:rsidRDefault="00754EE9" w:rsidP="00754EE9">
      <w:pPr>
        <w:pStyle w:val="Heading4"/>
        <w:rPr>
          <w:color w:val="FF0000"/>
        </w:rPr>
      </w:pPr>
      <w:r>
        <w:rPr>
          <w:color w:val="FF0000"/>
        </w:rPr>
        <w:t>**Trigger warning: This K will discuss the holocaust**</w:t>
      </w:r>
    </w:p>
    <w:p w14:paraId="1D466824" w14:textId="77777777" w:rsidR="00754EE9" w:rsidRDefault="00754EE9" w:rsidP="00754EE9">
      <w:pPr>
        <w:pStyle w:val="Heading2"/>
      </w:pPr>
      <w:r>
        <w:t>1</w:t>
      </w:r>
    </w:p>
    <w:p w14:paraId="3115F456" w14:textId="77777777" w:rsidR="00754EE9" w:rsidRPr="00B806B0" w:rsidRDefault="00754EE9" w:rsidP="00754EE9">
      <w:pPr>
        <w:pStyle w:val="Heading4"/>
      </w:pPr>
      <w:r>
        <w:t>Identity thinking generalizes objects under categories assuming it’s capturing the object in full thereby ignoring the inherent commitment of the non-identical. Therefore, all non-negative dialectical modern thinking fails.</w:t>
      </w:r>
    </w:p>
    <w:p w14:paraId="324B571E" w14:textId="77777777" w:rsidR="00754EE9" w:rsidRPr="00D346C5" w:rsidRDefault="00754EE9" w:rsidP="00754EE9">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0F59E581" w14:textId="77777777" w:rsidR="00754EE9" w:rsidRDefault="00754EE9" w:rsidP="00754EE9">
      <w:pPr>
        <w:rPr>
          <w:sz w:val="8"/>
        </w:rPr>
      </w:pPr>
      <w:r w:rsidRPr="00D73BB9">
        <w:rPr>
          <w:sz w:val="8"/>
        </w:rPr>
        <w:t xml:space="preserve">iii The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we never cognise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spatio-temporal frame of </w:t>
      </w:r>
      <w:r w:rsidRPr="00764292">
        <w:rPr>
          <w:rStyle w:val="Emphasis"/>
          <w:highlight w:val="green"/>
        </w:rPr>
        <w:t>reference</w:t>
      </w:r>
      <w:r w:rsidRPr="00D73BB9">
        <w:rPr>
          <w:sz w:val="8"/>
        </w:rPr>
        <w:t xml:space="preserve"> (Kant calls this our‘forms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historicises the Kantian idea (following the work of the early Lukács).41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transhistorically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[Identitätsdenken]’,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what Adorno means by talking about identity thinking is more than just emphasising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are based on the </w:t>
      </w:r>
      <w:r w:rsidRPr="00764292">
        <w:rPr>
          <w:rStyle w:val="Emphasis"/>
          <w:highlight w:val="green"/>
        </w:rPr>
        <w:t>assum</w:t>
      </w:r>
      <w:r w:rsidRPr="00DB5E23">
        <w:rPr>
          <w:rStyle w:val="Emphasis"/>
        </w:rPr>
        <w:t xml:space="preserve">ption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conceptualised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Nichtidentische] or ‘the non-conceptual’ [das Nichtbegriffliche]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cognising the world, we cognise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r w:rsidRPr="00D73BB9">
        <w:rPr>
          <w:rStyle w:val="Emphasis"/>
          <w:highlight w:val="green"/>
        </w:rPr>
        <w:t>recognising</w:t>
      </w:r>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06C643E8" w14:textId="77777777" w:rsidR="00754EE9" w:rsidRDefault="00754EE9" w:rsidP="00754EE9">
      <w:pPr>
        <w:rPr>
          <w:sz w:val="8"/>
        </w:rPr>
      </w:pPr>
    </w:p>
    <w:p w14:paraId="7F27DE0A" w14:textId="77777777" w:rsidR="00754EE9" w:rsidRDefault="00754EE9" w:rsidP="00754EE9">
      <w:pPr>
        <w:pStyle w:val="Heading4"/>
      </w:pPr>
      <w:r>
        <w:t xml:space="preserve">Framing issues in the developing world in terms of risks of political violence is an instance of identity thinking – </w:t>
      </w:r>
    </w:p>
    <w:p w14:paraId="377E1FC4" w14:textId="77777777" w:rsidR="00754EE9" w:rsidRPr="002D11B0" w:rsidRDefault="00754EE9" w:rsidP="00754EE9">
      <w:pPr>
        <w:rPr>
          <w:sz w:val="14"/>
          <w:szCs w:val="14"/>
        </w:rPr>
      </w:pPr>
      <w:r w:rsidRPr="00256F3C">
        <w:rPr>
          <w:rStyle w:val="Style13ptBold"/>
        </w:rPr>
        <w:t>Harrington 15 uses the example of water security.</w:t>
      </w:r>
      <w:r>
        <w:rPr>
          <w:rStyle w:val="Style13ptBold"/>
        </w:rPr>
        <w:t xml:space="preserve"> </w:t>
      </w:r>
      <w:r w:rsidRPr="002D11B0">
        <w:rPr>
          <w:sz w:val="14"/>
          <w:szCs w:val="14"/>
        </w:rPr>
        <w:t xml:space="preserve">Cameron Harrington (Assistant Professor - School of Government and International Affairs, Durham University), “Toward a Critical Water Security: Hydrosolidarity and Emancipation,” Canadian Foreign Policy Journal 21.1: 28-44. 2015 </w:t>
      </w:r>
      <w:hyperlink r:id="rId7" w:history="1">
        <w:r w:rsidRPr="002D11B0">
          <w:rPr>
            <w:rStyle w:val="Hyperlink"/>
            <w:sz w:val="14"/>
            <w:szCs w:val="14"/>
          </w:rPr>
          <w:t>https://dro.dur.ac.uk/23643/1/23643.pdf</w:t>
        </w:r>
      </w:hyperlink>
      <w:r w:rsidRPr="002D11B0">
        <w:rPr>
          <w:sz w:val="14"/>
          <w:szCs w:val="14"/>
        </w:rPr>
        <w:t xml:space="preserve">  SJMS</w:t>
      </w:r>
    </w:p>
    <w:p w14:paraId="7C957F09" w14:textId="77777777" w:rsidR="00754EE9" w:rsidRPr="002D11B0" w:rsidRDefault="00754EE9" w:rsidP="00754EE9">
      <w:pPr>
        <w:rPr>
          <w:sz w:val="8"/>
        </w:rPr>
      </w:pPr>
      <w:r w:rsidRPr="002D11B0">
        <w:rPr>
          <w:sz w:val="8"/>
        </w:rPr>
        <w:t xml:space="preserve">Robert Cox claims that “ontology lies at the beginning of an inquiry. </w:t>
      </w:r>
      <w:r w:rsidRPr="002D11B0">
        <w:rPr>
          <w:rStyle w:val="Emphasis"/>
        </w:rPr>
        <w:t>We cannot define a problem in global politics without presupposing a certain basic structure consisting of the significant kinds of entities involved and the form of significant relationships among them...</w:t>
      </w:r>
      <w:r w:rsidRPr="006E023B">
        <w:rPr>
          <w:rStyle w:val="Emphasis"/>
        </w:rPr>
        <w:t>There is</w:t>
      </w:r>
      <w:r w:rsidRPr="002D11B0">
        <w:rPr>
          <w:rStyle w:val="Emphasis"/>
        </w:rPr>
        <w:t xml:space="preserve"> </w:t>
      </w:r>
      <w:r w:rsidRPr="002D11B0">
        <w:rPr>
          <w:rStyle w:val="Emphasis"/>
          <w:highlight w:val="green"/>
        </w:rPr>
        <w:t xml:space="preserve">always </w:t>
      </w:r>
      <w:r w:rsidRPr="006E023B">
        <w:rPr>
          <w:rStyle w:val="Emphasis"/>
        </w:rPr>
        <w:t xml:space="preserve">an </w:t>
      </w:r>
      <w:r w:rsidRPr="002D11B0">
        <w:rPr>
          <w:rStyle w:val="Emphasis"/>
          <w:highlight w:val="green"/>
        </w:rPr>
        <w:t>ontological starting point.</w:t>
      </w:r>
      <w:r w:rsidRPr="002D11B0">
        <w:rPr>
          <w:sz w:val="8"/>
          <w:highlight w:val="green"/>
        </w:rPr>
        <w:t>”</w:t>
      </w:r>
      <w:r w:rsidRPr="002D11B0">
        <w:rPr>
          <w:sz w:val="8"/>
        </w:rPr>
        <w:t xml:space="preserve"> (Cox 1996: 144) It is true that </w:t>
      </w:r>
      <w:r w:rsidRPr="002D11B0">
        <w:rPr>
          <w:rStyle w:val="Emphasis"/>
        </w:rPr>
        <w:t xml:space="preserve">the continued frequency of popular </w:t>
      </w:r>
      <w:r w:rsidRPr="002D11B0">
        <w:rPr>
          <w:rStyle w:val="Emphasis"/>
          <w:highlight w:val="green"/>
        </w:rPr>
        <w:t>warnings</w:t>
      </w:r>
      <w:r w:rsidRPr="002D11B0">
        <w:rPr>
          <w:sz w:val="8"/>
        </w:rPr>
        <w:t xml:space="preserve"> that privilege Malthusian concerns </w:t>
      </w:r>
      <w:r w:rsidRPr="002D11B0">
        <w:rPr>
          <w:rStyle w:val="Emphasis"/>
          <w:highlight w:val="green"/>
        </w:rPr>
        <w:t>over</w:t>
      </w:r>
      <w:r w:rsidRPr="002D11B0">
        <w:rPr>
          <w:rStyle w:val="Emphasis"/>
        </w:rPr>
        <w:t xml:space="preserve"> dwindling </w:t>
      </w:r>
      <w:r w:rsidRPr="002D11B0">
        <w:rPr>
          <w:rStyle w:val="Emphasis"/>
          <w:highlight w:val="green"/>
        </w:rPr>
        <w:t>water</w:t>
      </w:r>
      <w:r w:rsidRPr="002D11B0">
        <w:rPr>
          <w:rStyle w:val="Emphasis"/>
        </w:rPr>
        <w:t xml:space="preserve"> supplies</w:t>
      </w:r>
      <w:r w:rsidRPr="002D11B0">
        <w:rPr>
          <w:sz w:val="8"/>
        </w:rPr>
        <w:t xml:space="preserve"> and increasing human needs </w:t>
      </w:r>
      <w:r w:rsidRPr="002D11B0">
        <w:rPr>
          <w:rStyle w:val="Emphasis"/>
          <w:highlight w:val="green"/>
        </w:rPr>
        <w:t>reflect</w:t>
      </w:r>
      <w:r w:rsidRPr="002D11B0">
        <w:rPr>
          <w:rStyle w:val="Emphasis"/>
        </w:rPr>
        <w:t xml:space="preserve"> deeperrooted </w:t>
      </w:r>
      <w:r w:rsidRPr="002D11B0">
        <w:rPr>
          <w:rStyle w:val="Emphasis"/>
          <w:highlight w:val="green"/>
        </w:rPr>
        <w:t>philosophical allegiances.</w:t>
      </w:r>
      <w:r w:rsidRPr="002D11B0">
        <w:rPr>
          <w:rStyle w:val="Emphasis"/>
        </w:rPr>
        <w:t xml:space="preserve"> </w:t>
      </w:r>
      <w:r w:rsidRPr="002D11B0">
        <w:rPr>
          <w:sz w:val="8"/>
        </w:rPr>
        <w:t xml:space="preserve">When a wide range of world leaders, including the past three UN Secretary Generals, at one point or another, raise </w:t>
      </w:r>
      <w:r w:rsidRPr="002D11B0">
        <w:rPr>
          <w:rStyle w:val="Emphasis"/>
        </w:rPr>
        <w:t xml:space="preserve">dire </w:t>
      </w:r>
      <w:r w:rsidRPr="002D11B0">
        <w:rPr>
          <w:rStyle w:val="Emphasis"/>
          <w:highlight w:val="green"/>
        </w:rPr>
        <w:t>warnings of</w:t>
      </w:r>
      <w:r w:rsidRPr="002D11B0">
        <w:rPr>
          <w:rStyle w:val="Emphasis"/>
        </w:rPr>
        <w:t xml:space="preserve"> impending </w:t>
      </w:r>
      <w:r w:rsidRPr="002D11B0">
        <w:rPr>
          <w:rStyle w:val="Emphasis"/>
          <w:highlight w:val="green"/>
        </w:rPr>
        <w:t>violence</w:t>
      </w:r>
      <w:r w:rsidRPr="002D11B0">
        <w:rPr>
          <w:rStyle w:val="Emphasis"/>
        </w:rPr>
        <w:t xml:space="preserve"> over water, they are </w:t>
      </w:r>
      <w:r w:rsidRPr="002D11B0">
        <w:rPr>
          <w:rStyle w:val="Emphasis"/>
          <w:highlight w:val="green"/>
        </w:rPr>
        <w:t>reflect</w:t>
      </w:r>
      <w:r w:rsidRPr="002D11B0">
        <w:rPr>
          <w:rStyle w:val="Emphasis"/>
        </w:rPr>
        <w:t xml:space="preserve">ing long-held </w:t>
      </w:r>
      <w:r w:rsidRPr="002D11B0">
        <w:rPr>
          <w:rStyle w:val="Emphasis"/>
          <w:highlight w:val="green"/>
        </w:rPr>
        <w:t>assumptions about</w:t>
      </w:r>
      <w:r w:rsidRPr="002D11B0">
        <w:rPr>
          <w:rStyle w:val="Emphasis"/>
        </w:rPr>
        <w:t xml:space="preserve"> the purpose and possibilities of </w:t>
      </w:r>
      <w:r w:rsidRPr="002D11B0">
        <w:rPr>
          <w:rStyle w:val="Emphasis"/>
          <w:highlight w:val="green"/>
        </w:rPr>
        <w:t>international security</w:t>
      </w:r>
      <w:r w:rsidRPr="002D11B0">
        <w:rPr>
          <w:rStyle w:val="Emphasis"/>
        </w:rPr>
        <w:t xml:space="preserve">, itself symptomatic of much deeper beliefs. </w:t>
      </w:r>
      <w:r w:rsidRPr="006E023B">
        <w:rPr>
          <w:rStyle w:val="Emphasis"/>
        </w:rPr>
        <w:t>When</w:t>
      </w:r>
      <w:r w:rsidRPr="002D11B0">
        <w:rPr>
          <w:rStyle w:val="Emphasis"/>
        </w:rPr>
        <w:t xml:space="preserve"> the United Kingdom’s Secretary of State for Energy and Climate Change, Ed </w:t>
      </w:r>
      <w:r w:rsidRPr="006E023B">
        <w:rPr>
          <w:rStyle w:val="Emphasis"/>
        </w:rPr>
        <w:t>Davey, warned</w:t>
      </w:r>
      <w:r w:rsidRPr="002D11B0">
        <w:rPr>
          <w:rStyle w:val="Emphasis"/>
        </w:rPr>
        <w:t xml:space="preserve"> an audience in 2013 that “</w:t>
      </w:r>
      <w:r w:rsidRPr="002D11B0">
        <w:rPr>
          <w:rStyle w:val="Emphasis"/>
          <w:highlight w:val="green"/>
        </w:rPr>
        <w:t>water wars</w:t>
      </w:r>
      <w:r w:rsidRPr="002D11B0">
        <w:rPr>
          <w:rStyle w:val="Emphasis"/>
        </w:rPr>
        <w:t xml:space="preserve"> are just around the corner,”</w:t>
      </w:r>
      <w:r w:rsidRPr="002D11B0">
        <w:rPr>
          <w:sz w:val="8"/>
        </w:rPr>
        <w:t xml:space="preserve"> (Harvey 2013) </w:t>
      </w:r>
      <w:r w:rsidRPr="006E023B">
        <w:rPr>
          <w:rStyle w:val="Emphasis"/>
        </w:rPr>
        <w:t>he</w:t>
      </w:r>
      <w:r w:rsidRPr="002D11B0">
        <w:rPr>
          <w:rStyle w:val="Emphasis"/>
        </w:rPr>
        <w:t xml:space="preserve"> was not simply reporting facts, but </w:t>
      </w:r>
      <w:r w:rsidRPr="006E023B">
        <w:rPr>
          <w:rStyle w:val="Emphasis"/>
        </w:rPr>
        <w:t xml:space="preserve">was </w:t>
      </w:r>
      <w:r w:rsidRPr="002D11B0">
        <w:rPr>
          <w:rStyle w:val="Emphasis"/>
          <w:highlight w:val="green"/>
        </w:rPr>
        <w:t xml:space="preserve">signalling </w:t>
      </w:r>
      <w:r w:rsidRPr="006E023B">
        <w:rPr>
          <w:rStyle w:val="Emphasis"/>
        </w:rPr>
        <w:t xml:space="preserve">a </w:t>
      </w:r>
      <w:r w:rsidRPr="002D11B0">
        <w:rPr>
          <w:rStyle w:val="Emphasis"/>
          <w:highlight w:val="green"/>
        </w:rPr>
        <w:t>commitment to water security</w:t>
      </w:r>
      <w:r w:rsidRPr="002D11B0">
        <w:rPr>
          <w:rStyle w:val="Emphasis"/>
        </w:rPr>
        <w:t xml:space="preserve"> defined and held </w:t>
      </w:r>
      <w:r w:rsidRPr="002D11B0">
        <w:rPr>
          <w:rStyle w:val="Emphasis"/>
          <w:highlight w:val="green"/>
        </w:rPr>
        <w:t>within a</w:t>
      </w:r>
      <w:r w:rsidRPr="002D11B0">
        <w:rPr>
          <w:rStyle w:val="Emphasis"/>
        </w:rPr>
        <w:t xml:space="preserve"> traditional </w:t>
      </w:r>
      <w:r w:rsidRPr="002D11B0">
        <w:rPr>
          <w:rStyle w:val="Emphasis"/>
          <w:highlight w:val="green"/>
        </w:rPr>
        <w:t>ontological</w:t>
      </w:r>
      <w:r w:rsidRPr="002D11B0">
        <w:rPr>
          <w:rStyle w:val="Emphasis"/>
        </w:rPr>
        <w:t xml:space="preserve"> interpretation of state </w:t>
      </w:r>
      <w:r w:rsidRPr="002D11B0">
        <w:rPr>
          <w:rStyle w:val="Emphasis"/>
          <w:highlight w:val="green"/>
        </w:rPr>
        <w:t>self-preservation</w:t>
      </w:r>
      <w:r w:rsidRPr="002D11B0">
        <w:rPr>
          <w:rStyle w:val="Emphasis"/>
        </w:rPr>
        <w:t xml:space="preserve">, political enmity, and human control over nature. Water security is, in this regard, </w:t>
      </w:r>
      <w:r w:rsidRPr="002D11B0">
        <w:rPr>
          <w:rStyle w:val="Emphasis"/>
          <w:highlight w:val="green"/>
        </w:rPr>
        <w:t>illustrative of</w:t>
      </w:r>
      <w:r w:rsidRPr="002D11B0">
        <w:rPr>
          <w:rStyle w:val="Emphasis"/>
        </w:rPr>
        <w:t xml:space="preserve"> what Horkheimer and Adorno referred to as a </w:t>
      </w:r>
      <w:r w:rsidRPr="002D11B0">
        <w:rPr>
          <w:rStyle w:val="Emphasis"/>
          <w:highlight w:val="green"/>
        </w:rPr>
        <w:t xml:space="preserve">“corrosive rationality” </w:t>
      </w:r>
      <w:r w:rsidRPr="006E023B">
        <w:rPr>
          <w:rStyle w:val="Emphasis"/>
        </w:rPr>
        <w:t xml:space="preserve">that </w:t>
      </w:r>
      <w:r w:rsidRPr="002D11B0">
        <w:rPr>
          <w:rStyle w:val="Emphasis"/>
          <w:highlight w:val="green"/>
        </w:rPr>
        <w:t>binds existence with repetition.</w:t>
      </w:r>
      <w:r w:rsidRPr="002D11B0">
        <w:rPr>
          <w:sz w:val="8"/>
        </w:rPr>
        <w:t xml:space="preserve"> In their reading, </w:t>
      </w:r>
      <w:r w:rsidRPr="002D11B0">
        <w:rPr>
          <w:rStyle w:val="Emphasis"/>
          <w:highlight w:val="green"/>
        </w:rPr>
        <w:t>reason</w:t>
      </w:r>
      <w:r w:rsidRPr="002D11B0">
        <w:rPr>
          <w:rStyle w:val="Emphasis"/>
        </w:rPr>
        <w:t xml:space="preserve"> becomes </w:t>
      </w:r>
      <w:r w:rsidRPr="006E023B">
        <w:rPr>
          <w:rStyle w:val="Emphasis"/>
        </w:rPr>
        <w:t>locked in instrumental terms, in</w:t>
      </w:r>
      <w:r w:rsidRPr="002D11B0">
        <w:rPr>
          <w:rStyle w:val="Emphasis"/>
        </w:rPr>
        <w:t xml:space="preserve"> the </w:t>
      </w:r>
      <w:r w:rsidRPr="002D11B0">
        <w:rPr>
          <w:rStyle w:val="Emphasis"/>
          <w:highlight w:val="green"/>
        </w:rPr>
        <w:t>service of domination</w:t>
      </w:r>
      <w:r w:rsidRPr="002D11B0">
        <w:rPr>
          <w:rStyle w:val="Emphasis"/>
        </w:rPr>
        <w:t xml:space="preserve"> and control</w:t>
      </w:r>
      <w:r w:rsidRPr="002D11B0">
        <w:rPr>
          <w:sz w:val="8"/>
        </w:rPr>
        <w:t xml:space="preserve">, rather than in progress or emancipation.  In modern terms, </w:t>
      </w:r>
      <w:r w:rsidRPr="002D11B0">
        <w:rPr>
          <w:rStyle w:val="Emphasis"/>
        </w:rPr>
        <w:t xml:space="preserve">an </w:t>
      </w:r>
      <w:r w:rsidRPr="006E023B">
        <w:rPr>
          <w:rStyle w:val="Emphasis"/>
        </w:rPr>
        <w:t>idea of</w:t>
      </w:r>
      <w:r w:rsidRPr="002D11B0">
        <w:rPr>
          <w:rStyle w:val="Emphasis"/>
          <w:highlight w:val="green"/>
        </w:rPr>
        <w:t xml:space="preserve"> inevitability sets in </w:t>
      </w:r>
      <w:r w:rsidRPr="006E023B">
        <w:rPr>
          <w:rStyle w:val="Emphasis"/>
        </w:rPr>
        <w:t>because t</w:t>
      </w:r>
      <w:r w:rsidRPr="002D11B0">
        <w:rPr>
          <w:rStyle w:val="Emphasis"/>
          <w:highlight w:val="green"/>
        </w:rPr>
        <w:t>hat which is sets the boundaries of possible experience.</w:t>
      </w:r>
      <w:r w:rsidRPr="002D11B0">
        <w:rPr>
          <w:rStyle w:val="Emphasis"/>
        </w:rPr>
        <w:t xml:space="preserve"> These </w:t>
      </w:r>
      <w:r w:rsidRPr="002D11B0">
        <w:rPr>
          <w:rStyle w:val="Emphasis"/>
          <w:highlight w:val="green"/>
        </w:rPr>
        <w:t>boundaries</w:t>
      </w:r>
      <w:r w:rsidRPr="002D11B0">
        <w:rPr>
          <w:rStyle w:val="Emphasis"/>
        </w:rPr>
        <w:t xml:space="preserve"> work</w:t>
      </w:r>
      <w:r w:rsidRPr="002D11B0">
        <w:rPr>
          <w:sz w:val="8"/>
        </w:rPr>
        <w:t xml:space="preserve"> (like mythology) </w:t>
      </w:r>
      <w:r w:rsidRPr="002D11B0">
        <w:rPr>
          <w:rStyle w:val="Emphasis"/>
        </w:rPr>
        <w:t xml:space="preserve">to </w:t>
      </w:r>
      <w:r w:rsidRPr="006E023B">
        <w:rPr>
          <w:rStyle w:val="Emphasis"/>
        </w:rPr>
        <w:t xml:space="preserve">reflect and </w:t>
      </w:r>
      <w:r w:rsidRPr="006E023B">
        <w:rPr>
          <w:rStyle w:val="Emphasis"/>
          <w:highlight w:val="green"/>
        </w:rPr>
        <w:t>replicate</w:t>
      </w:r>
      <w:r w:rsidRPr="006E023B">
        <w:rPr>
          <w:rStyle w:val="Emphasis"/>
        </w:rPr>
        <w:t xml:space="preserve"> the essence of the existing order – characterized as cyclical motion, fate,</w:t>
      </w:r>
      <w:r w:rsidRPr="002D11B0">
        <w:rPr>
          <w:rStyle w:val="Emphasis"/>
        </w:rPr>
        <w:t xml:space="preserve"> </w:t>
      </w:r>
      <w:r w:rsidRPr="002D11B0">
        <w:rPr>
          <w:rStyle w:val="Emphasis"/>
          <w:highlight w:val="green"/>
        </w:rPr>
        <w:t>domination of the world</w:t>
      </w:r>
      <w:r w:rsidRPr="002D11B0">
        <w:rPr>
          <w:rStyle w:val="Emphasis"/>
        </w:rPr>
        <w:t>, and the renunciation of hope.</w:t>
      </w:r>
      <w:r w:rsidRPr="002D11B0">
        <w:rPr>
          <w:sz w:val="8"/>
        </w:rPr>
        <w:t xml:space="preserve"> (Horkheimer and Adorno [1944] 2004: 20) </w:t>
      </w:r>
    </w:p>
    <w:p w14:paraId="0E377E80" w14:textId="77777777" w:rsidR="00754EE9" w:rsidRDefault="00754EE9" w:rsidP="00754EE9">
      <w:pPr>
        <w:rPr>
          <w:sz w:val="8"/>
        </w:rPr>
      </w:pPr>
    </w:p>
    <w:p w14:paraId="01FC9C4B" w14:textId="77777777" w:rsidR="00754EE9" w:rsidRPr="002D11B0" w:rsidRDefault="00754EE9" w:rsidP="00754EE9">
      <w:pPr>
        <w:pStyle w:val="Heading4"/>
      </w:pPr>
      <w:r w:rsidRPr="002D11B0">
        <w:t xml:space="preserve">The regime of legal “neutrality” is an extension of bourgeois identity thinking. </w:t>
      </w:r>
    </w:p>
    <w:p w14:paraId="530487AB" w14:textId="77777777" w:rsidR="00754EE9" w:rsidRPr="002D11B0" w:rsidRDefault="00754EE9" w:rsidP="00754EE9">
      <w:r w:rsidRPr="002D11B0">
        <w:rPr>
          <w:rStyle w:val="Style13ptBold"/>
        </w:rPr>
        <w:t>Van Marle 04</w:t>
      </w:r>
      <w:r w:rsidRPr="002D11B0">
        <w:t xml:space="preserve"> </w:t>
      </w:r>
      <w:r w:rsidRPr="002D11B0">
        <w:rPr>
          <w:sz w:val="14"/>
          <w:szCs w:val="14"/>
        </w:rPr>
        <w:t xml:space="preserve">Karin van Marle (Associate Professor, Faculty of Law, University of Pretoria.), “"Meeting The World Halfway" - The Limits Of Legal Transformation,” Special issue on Law, Culture, and Society: LatCrit Theory and Transdisciplinary Approaches Critical Approaches to Legal Reform: Toward Social Justice? in 16 Fla. J. Int'l L. 651 Florida Journal of International Law September, 2004. </w:t>
      </w:r>
      <w:hyperlink r:id="rId8" w:history="1">
        <w:r w:rsidRPr="002D11B0">
          <w:rPr>
            <w:rStyle w:val="Hyperlink"/>
            <w:sz w:val="14"/>
            <w:szCs w:val="14"/>
          </w:rPr>
          <w:t>https://latcrit.org/wp-content/uploads/2020/07/9icc4marle.pdf</w:t>
        </w:r>
      </w:hyperlink>
      <w:r w:rsidRPr="002D11B0">
        <w:rPr>
          <w:sz w:val="14"/>
          <w:szCs w:val="14"/>
        </w:rPr>
        <w:t xml:space="preserve"> SJMS</w:t>
      </w:r>
    </w:p>
    <w:p w14:paraId="6FD57B38" w14:textId="77777777" w:rsidR="00754EE9" w:rsidRPr="00256F3C" w:rsidRDefault="00754EE9" w:rsidP="00754EE9">
      <w:pPr>
        <w:rPr>
          <w:sz w:val="8"/>
        </w:rPr>
      </w:pPr>
      <w:r w:rsidRPr="00256F3C">
        <w:rPr>
          <w:rStyle w:val="Emphasis"/>
        </w:rPr>
        <w:t>In a volume on Law and Aesthetics</w:t>
      </w:r>
      <w:r w:rsidRPr="00256F3C">
        <w:rPr>
          <w:sz w:val="8"/>
        </w:rPr>
        <w:t xml:space="preserve"> edited by Costas Douzinas and Lynda Nead, Martin  Jay tells us that </w:t>
      </w:r>
      <w:r w:rsidRPr="00256F3C">
        <w:rPr>
          <w:rStyle w:val="Emphasis"/>
        </w:rPr>
        <w:t xml:space="preserve">the </w:t>
      </w:r>
      <w:r w:rsidRPr="006E023B">
        <w:rPr>
          <w:rStyle w:val="Emphasis"/>
        </w:rPr>
        <w:t>eyes of the goddess Justitia were not always covered</w:t>
      </w:r>
      <w:r w:rsidRPr="006E023B">
        <w:rPr>
          <w:sz w:val="8"/>
        </w:rPr>
        <w:t xml:space="preserve"> and that it was  only </w:t>
      </w:r>
      <w:r w:rsidRPr="006E023B">
        <w:rPr>
          <w:rStyle w:val="Emphasis"/>
        </w:rPr>
        <w:t>at the end of the fifteenth century that a blindfold</w:t>
      </w:r>
      <w:r w:rsidRPr="00256F3C">
        <w:rPr>
          <w:rStyle w:val="Emphasis"/>
        </w:rPr>
        <w:t xml:space="preserve"> was placed over the goddess's  eyes. </w:t>
      </w:r>
      <w:r w:rsidRPr="00256F3C">
        <w:rPr>
          <w:sz w:val="8"/>
        </w:rPr>
        <w:t xml:space="preserve">[FN41] The </w:t>
      </w:r>
      <w:r w:rsidRPr="00256F3C">
        <w:rPr>
          <w:rStyle w:val="Emphasis"/>
        </w:rPr>
        <w:t>initial negative implication of the blindfold, that "</w:t>
      </w:r>
      <w:r w:rsidRPr="00256F3C">
        <w:rPr>
          <w:rStyle w:val="Emphasis"/>
          <w:highlight w:val="green"/>
        </w:rPr>
        <w:t>Justice</w:t>
      </w:r>
      <w:r w:rsidRPr="00256F3C">
        <w:rPr>
          <w:rStyle w:val="Emphasis"/>
        </w:rPr>
        <w:t xml:space="preserve"> has been  </w:t>
      </w:r>
      <w:r w:rsidRPr="00256F3C">
        <w:rPr>
          <w:rStyle w:val="Emphasis"/>
          <w:highlight w:val="green"/>
        </w:rPr>
        <w:t>robbed of her ability</w:t>
      </w:r>
      <w:r w:rsidRPr="00256F3C">
        <w:rPr>
          <w:rStyle w:val="Emphasis"/>
        </w:rPr>
        <w:t xml:space="preserve"> to get things straight"</w:t>
      </w:r>
      <w:r w:rsidRPr="00256F3C">
        <w:rPr>
          <w:sz w:val="8"/>
        </w:rPr>
        <w:t xml:space="preserve"> [FN42] was </w:t>
      </w:r>
      <w:r w:rsidRPr="00256F3C">
        <w:rPr>
          <w:rStyle w:val="Emphasis"/>
        </w:rPr>
        <w:t xml:space="preserve">by 1530 </w:t>
      </w:r>
      <w:r w:rsidRPr="00256F3C">
        <w:rPr>
          <w:rStyle w:val="Emphasis"/>
          <w:highlight w:val="green"/>
        </w:rPr>
        <w:t>transformed into a</w:t>
      </w:r>
      <w:r w:rsidRPr="00256F3C">
        <w:rPr>
          <w:rStyle w:val="Emphasis"/>
        </w:rPr>
        <w:t xml:space="preserve">  positive </w:t>
      </w:r>
      <w:r w:rsidRPr="00256F3C">
        <w:rPr>
          <w:rStyle w:val="Emphasis"/>
          <w:highlight w:val="green"/>
        </w:rPr>
        <w:t>emblem of impartiality</w:t>
      </w:r>
      <w:r w:rsidRPr="00256F3C">
        <w:rPr>
          <w:rStyle w:val="Emphasis"/>
        </w:rPr>
        <w:t xml:space="preserve"> and equality </w:t>
      </w:r>
      <w:r w:rsidRPr="00256F3C">
        <w:rPr>
          <w:rStyle w:val="Emphasis"/>
          <w:highlight w:val="green"/>
        </w:rPr>
        <w:t>before the law.</w:t>
      </w:r>
      <w:r w:rsidRPr="00256F3C">
        <w:rPr>
          <w:sz w:val="8"/>
        </w:rPr>
        <w:t xml:space="preserve"> Jay makes a </w:t>
      </w:r>
      <w:r w:rsidRPr="00256F3C">
        <w:rPr>
          <w:rStyle w:val="Emphasis"/>
        </w:rPr>
        <w:t>connection  between</w:t>
      </w:r>
      <w:r w:rsidRPr="00256F3C">
        <w:rPr>
          <w:sz w:val="8"/>
        </w:rPr>
        <w:t xml:space="preserve"> *662 </w:t>
      </w:r>
      <w:r w:rsidRPr="00256F3C">
        <w:rPr>
          <w:rStyle w:val="Emphasis"/>
        </w:rPr>
        <w:t>the blindfold of Justitia, and Reformation thought that made much of  Augustine's notion of resisting the "lust of the eyes."</w:t>
      </w:r>
      <w:r w:rsidRPr="00256F3C">
        <w:rPr>
          <w:sz w:val="8"/>
        </w:rPr>
        <w:t xml:space="preserve"> [FN43] The author notes the </w:t>
      </w:r>
      <w:r w:rsidRPr="00256F3C">
        <w:rPr>
          <w:rStyle w:val="Emphasis"/>
          <w:highlight w:val="green"/>
        </w:rPr>
        <w:t>connection</w:t>
      </w:r>
      <w:r w:rsidRPr="00256F3C">
        <w:rPr>
          <w:rStyle w:val="Emphasis"/>
        </w:rPr>
        <w:t xml:space="preserve"> between the impartiality portrayed</w:t>
      </w:r>
      <w:r w:rsidRPr="00256F3C">
        <w:rPr>
          <w:sz w:val="8"/>
        </w:rPr>
        <w:t xml:space="preserve"> by the blindfolded  Justitia and the new urban, </w:t>
      </w:r>
      <w:r w:rsidRPr="00256F3C">
        <w:rPr>
          <w:rStyle w:val="Emphasis"/>
        </w:rPr>
        <w:t xml:space="preserve">secular </w:t>
      </w:r>
      <w:r w:rsidRPr="00256F3C">
        <w:rPr>
          <w:rStyle w:val="Emphasis"/>
          <w:highlight w:val="green"/>
        </w:rPr>
        <w:t>bourgeois culture</w:t>
      </w:r>
      <w:r w:rsidRPr="00256F3C">
        <w:rPr>
          <w:rStyle w:val="Emphasis"/>
        </w:rPr>
        <w:t xml:space="preserve"> of the early modern period. During  this period </w:t>
      </w:r>
      <w:r w:rsidRPr="006E023B">
        <w:rPr>
          <w:rStyle w:val="Emphasis"/>
        </w:rPr>
        <w:t xml:space="preserve">a </w:t>
      </w:r>
      <w:r w:rsidRPr="00256F3C">
        <w:rPr>
          <w:rStyle w:val="Emphasis"/>
          <w:highlight w:val="green"/>
        </w:rPr>
        <w:t>shift took place from</w:t>
      </w:r>
      <w:r w:rsidRPr="00256F3C">
        <w:rPr>
          <w:rStyle w:val="Emphasis"/>
        </w:rPr>
        <w:t xml:space="preserve"> the </w:t>
      </w:r>
      <w:r w:rsidRPr="00256F3C">
        <w:rPr>
          <w:rStyle w:val="Emphasis"/>
          <w:highlight w:val="green"/>
        </w:rPr>
        <w:t>personalism of</w:t>
      </w:r>
      <w:r w:rsidRPr="00256F3C">
        <w:rPr>
          <w:rStyle w:val="Emphasis"/>
        </w:rPr>
        <w:t xml:space="preserve"> private, </w:t>
      </w:r>
      <w:r w:rsidRPr="00256F3C">
        <w:rPr>
          <w:rStyle w:val="Emphasis"/>
          <w:highlight w:val="green"/>
        </w:rPr>
        <w:t>feudal justice</w:t>
      </w:r>
      <w:r w:rsidRPr="00256F3C">
        <w:rPr>
          <w:rStyle w:val="Emphasis"/>
        </w:rPr>
        <w:t xml:space="preserve">, and the  </w:t>
      </w:r>
      <w:r w:rsidRPr="006E023B">
        <w:rPr>
          <w:rStyle w:val="Emphasis"/>
        </w:rPr>
        <w:t xml:space="preserve">foundations of </w:t>
      </w:r>
      <w:r w:rsidRPr="00256F3C">
        <w:rPr>
          <w:rStyle w:val="Emphasis"/>
          <w:highlight w:val="green"/>
        </w:rPr>
        <w:t>modern liberal thought</w:t>
      </w:r>
      <w:r w:rsidRPr="00256F3C">
        <w:rPr>
          <w:rStyle w:val="Emphasis"/>
        </w:rPr>
        <w:t xml:space="preserve"> were </w:t>
      </w:r>
      <w:r w:rsidRPr="006E023B">
        <w:rPr>
          <w:rStyle w:val="Emphasis"/>
        </w:rPr>
        <w:t>laid</w:t>
      </w:r>
      <w:r w:rsidRPr="00256F3C">
        <w:rPr>
          <w:rStyle w:val="Emphasis"/>
        </w:rPr>
        <w:t>, "the road to the modern cult of the  abstract norm in juridical positivism was opened."</w:t>
      </w:r>
      <w:r w:rsidRPr="00256F3C">
        <w:rPr>
          <w:sz w:val="8"/>
        </w:rPr>
        <w:t xml:space="preserve"> [FN44] The </w:t>
      </w:r>
      <w:r w:rsidRPr="00256F3C">
        <w:rPr>
          <w:rStyle w:val="Emphasis"/>
          <w:highlight w:val="green"/>
        </w:rPr>
        <w:t>law</w:t>
      </w:r>
      <w:r w:rsidRPr="00256F3C">
        <w:rPr>
          <w:rStyle w:val="Emphasis"/>
        </w:rPr>
        <w:t xml:space="preserve"> was to be </w:t>
      </w:r>
      <w:r w:rsidRPr="00256F3C">
        <w:rPr>
          <w:rStyle w:val="Emphasis"/>
          <w:highlight w:val="green"/>
        </w:rPr>
        <w:t>presented  in language</w:t>
      </w:r>
      <w:r w:rsidRPr="00256F3C">
        <w:rPr>
          <w:rStyle w:val="Emphasis"/>
        </w:rPr>
        <w:t>, and justice was to be achieved by applying general rules and norms.</w:t>
      </w:r>
      <w:r w:rsidRPr="00256F3C">
        <w:rPr>
          <w:sz w:val="8"/>
        </w:rPr>
        <w:t xml:space="preserve"> Jay  refers to Horkheimer and </w:t>
      </w:r>
      <w:r w:rsidRPr="00256F3C">
        <w:rPr>
          <w:rStyle w:val="Emphasis"/>
          <w:highlight w:val="green"/>
        </w:rPr>
        <w:t>Adorno</w:t>
      </w:r>
      <w:r w:rsidRPr="00256F3C">
        <w:rPr>
          <w:sz w:val="8"/>
        </w:rPr>
        <w:t xml:space="preserve"> who </w:t>
      </w:r>
      <w:r w:rsidRPr="00256F3C">
        <w:rPr>
          <w:rStyle w:val="Emphasis"/>
          <w:highlight w:val="green"/>
        </w:rPr>
        <w:t>associated</w:t>
      </w:r>
      <w:r w:rsidRPr="00256F3C">
        <w:rPr>
          <w:rStyle w:val="Emphasis"/>
        </w:rPr>
        <w:t xml:space="preserve"> the </w:t>
      </w:r>
      <w:r w:rsidRPr="00256F3C">
        <w:rPr>
          <w:rStyle w:val="Emphasis"/>
          <w:highlight w:val="green"/>
        </w:rPr>
        <w:t>ability to see with freedom</w:t>
      </w:r>
      <w:r w:rsidRPr="00256F3C">
        <w:rPr>
          <w:rStyle w:val="Emphasis"/>
        </w:rPr>
        <w:t xml:space="preserve">, "a  freedom that is </w:t>
      </w:r>
      <w:r w:rsidRPr="00256F3C">
        <w:rPr>
          <w:rStyle w:val="Emphasis"/>
          <w:highlight w:val="green"/>
        </w:rPr>
        <w:t>threatened when justice is reduced to law</w:t>
      </w:r>
      <w:r w:rsidRPr="00256F3C">
        <w:rPr>
          <w:rStyle w:val="Emphasis"/>
        </w:rPr>
        <w:t>."</w:t>
      </w:r>
      <w:r w:rsidRPr="00256F3C">
        <w:rPr>
          <w:sz w:val="8"/>
        </w:rPr>
        <w:t xml:space="preserve"> [FN45] He </w:t>
      </w:r>
      <w:r w:rsidRPr="00256F3C">
        <w:rPr>
          <w:rStyle w:val="Emphasis"/>
        </w:rPr>
        <w:t>interprets this  freedom as the ability of the particular, the unique, the incommensurable to escape  law's universalism and the reduction of justice to the law of equivalents.</w:t>
      </w:r>
      <w:r w:rsidRPr="00256F3C">
        <w:rPr>
          <w:sz w:val="8"/>
        </w:rPr>
        <w:t xml:space="preserve"> [FN46] </w:t>
      </w:r>
    </w:p>
    <w:p w14:paraId="6BE50ADA" w14:textId="77777777" w:rsidR="00754EE9" w:rsidRDefault="00754EE9" w:rsidP="00754EE9"/>
    <w:p w14:paraId="4CDE429C" w14:textId="77777777" w:rsidR="00754EE9" w:rsidRDefault="00754EE9" w:rsidP="00754EE9">
      <w:pPr>
        <w:pStyle w:val="Heading4"/>
      </w:pPr>
      <w:r>
        <w:t>2 Impacts:</w:t>
      </w:r>
    </w:p>
    <w:p w14:paraId="05AE266E" w14:textId="77777777" w:rsidR="00754EE9" w:rsidRPr="00B806B0" w:rsidRDefault="00754EE9" w:rsidP="00754EE9">
      <w:pPr>
        <w:pStyle w:val="Heading4"/>
      </w:pPr>
      <w:r>
        <w:t>[1] Identity thinking reproduces Auschwitz</w:t>
      </w:r>
    </w:p>
    <w:p w14:paraId="0504EF94" w14:textId="77777777" w:rsidR="00754EE9" w:rsidRPr="00631B2F" w:rsidRDefault="00754EE9" w:rsidP="00754EE9">
      <w:r>
        <w:rPr>
          <w:rStyle w:val="Style13ptBold"/>
        </w:rPr>
        <w:t xml:space="preserve">Freyenhagen 2 </w:t>
      </w:r>
      <w:r w:rsidRPr="00961C2A">
        <w:rPr>
          <w:sz w:val="14"/>
          <w:szCs w:val="14"/>
        </w:rPr>
        <w:t xml:space="preserve">Fabian Freyenhagen [University of Essex], </w:t>
      </w:r>
      <w:r w:rsidRPr="00A01ADD">
        <w:t>2013</w:t>
      </w:r>
      <w:r w:rsidRPr="00961C2A">
        <w:rPr>
          <w:sz w:val="14"/>
          <w:szCs w:val="14"/>
        </w:rPr>
        <w:t xml:space="preserve">,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2967BB49" w14:textId="77777777" w:rsidR="00754EE9" w:rsidRDefault="00754EE9" w:rsidP="00754EE9">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depersonalisation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annihilate us first as men in order to kill us more slowly afterwards</w:t>
      </w:r>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Auschwitz expresses</w:t>
      </w:r>
      <w:r w:rsidRPr="00B806B0">
        <w:rPr>
          <w:rStyle w:val="Emphasis"/>
        </w:rPr>
        <w:t xml:space="preserve"> also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industrialisation,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maximisation of profit </w:t>
      </w:r>
      <w:r w:rsidRPr="00B806B0">
        <w:rPr>
          <w:sz w:val="8"/>
        </w:rPr>
        <w:t xml:space="preserve">– and satisfies these ends and needs, if at all, incidentally and even then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civilisation.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r w:rsidRPr="00631B2F">
        <w:rPr>
          <w:rStyle w:val="Emphasis"/>
          <w:highlight w:val="green"/>
        </w:rPr>
        <w:t>civilisation</w:t>
      </w:r>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r w:rsidRPr="00631B2F">
        <w:rPr>
          <w:rStyle w:val="Emphasis"/>
          <w:highlight w:val="green"/>
        </w:rPr>
        <w:t>civilisation</w:t>
      </w:r>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it seems not altogether far-fetched to come to Adorno’s pessimistic conclusion that Auschwitz was not an accident, but an indication of a deep-seated problem of modern society, civilisation, and culture.</w:t>
      </w:r>
      <w:r w:rsidRPr="00B806B0">
        <w:rPr>
          <w:sz w:val="8"/>
        </w:rPr>
        <w:t xml:space="preserve"> If this view is defensible,9 then </w:t>
      </w:r>
      <w:r w:rsidRPr="006E023B">
        <w:rPr>
          <w:rStyle w:val="Emphasis"/>
        </w:rPr>
        <w:t xml:space="preserve">it </w:t>
      </w:r>
      <w:r w:rsidRPr="00012C59">
        <w:rPr>
          <w:rStyle w:val="Emphasis"/>
          <w:highlight w:val="green"/>
        </w:rPr>
        <w:t>suggests</w:t>
      </w:r>
      <w:r w:rsidRPr="00B806B0">
        <w:rPr>
          <w:rStyle w:val="Emphasis"/>
        </w:rPr>
        <w:t xml:space="preserve"> also another conclusion: as long as </w:t>
      </w:r>
      <w:r w:rsidRPr="006E023B">
        <w:rPr>
          <w:rStyle w:val="Emphasis"/>
        </w:rPr>
        <w:t xml:space="preserve">our </w:t>
      </w:r>
      <w:r w:rsidRPr="00012C59">
        <w:rPr>
          <w:rStyle w:val="Emphasis"/>
          <w:highlight w:val="green"/>
        </w:rPr>
        <w:t>modern culture</w:t>
      </w:r>
      <w:r w:rsidRPr="00B806B0">
        <w:rPr>
          <w:rStyle w:val="Emphasis"/>
        </w:rPr>
        <w:t xml:space="preserve"> – its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0B88B40B" w14:textId="77777777" w:rsidR="00754EE9" w:rsidRDefault="00754EE9" w:rsidP="00754EE9">
      <w:pPr>
        <w:rPr>
          <w:rStyle w:val="Emphasis"/>
        </w:rPr>
      </w:pPr>
    </w:p>
    <w:p w14:paraId="166FB947" w14:textId="77777777" w:rsidR="00754EE9" w:rsidRPr="00E70492" w:rsidRDefault="00754EE9" w:rsidP="00754EE9">
      <w:pPr>
        <w:pStyle w:val="Heading4"/>
      </w:pPr>
      <w:r>
        <w:t xml:space="preserve">[2] </w:t>
      </w: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demythologiziation</w:t>
      </w:r>
      <w:r>
        <w:t xml:space="preserve">. </w:t>
      </w:r>
      <w:r w:rsidRPr="00E70492">
        <w:t xml:space="preserve">This all-consuming fear of the unknown maintains global systems of exploitation and oppression. </w:t>
      </w:r>
    </w:p>
    <w:p w14:paraId="5723A3DF" w14:textId="77777777" w:rsidR="00754EE9" w:rsidRPr="00A104A4" w:rsidRDefault="00754EE9" w:rsidP="00754EE9">
      <w:pPr>
        <w:rPr>
          <w:rFonts w:ascii="Times New Roman" w:hAnsi="Times New Roman" w:cs="Times New Roman"/>
          <w:sz w:val="24"/>
          <w:szCs w:val="24"/>
          <w:vertAlign w:val="subscript"/>
        </w:rPr>
      </w:pPr>
      <w:r w:rsidRPr="00E70492">
        <w:rPr>
          <w:rStyle w:val="Style13ptBold"/>
        </w:rPr>
        <w:t>Zuidervaart 15</w:t>
      </w:r>
      <w:r>
        <w:rPr>
          <w:rFonts w:ascii="Times New Roman" w:hAnsi="Times New Roman" w:cs="Times New Roman"/>
          <w:sz w:val="24"/>
          <w:szCs w:val="24"/>
        </w:rPr>
        <w:t xml:space="preserve"> </w:t>
      </w:r>
      <w:r w:rsidRPr="00E70492">
        <w:rPr>
          <w:sz w:val="14"/>
          <w:szCs w:val="14"/>
        </w:rPr>
        <w:t>Zuidervaart, Lambert (Lambert Zuidervaart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Zalta (ed.), URL = &lt;https://plato.stanford.edu/archives/win2015/entries/adorno/&gt;. SJMS Ellipses in original.</w:t>
      </w:r>
    </w:p>
    <w:p w14:paraId="0D527C01" w14:textId="77777777" w:rsidR="00754EE9" w:rsidRPr="00E70492" w:rsidRDefault="00754EE9" w:rsidP="00754EE9">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r w:rsidRPr="00195F63">
        <w:rPr>
          <w:rStyle w:val="Emphasis"/>
        </w:rPr>
        <w:t>that,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306BEB9C" w14:textId="77777777" w:rsidR="00754EE9" w:rsidRDefault="00754EE9" w:rsidP="00754EE9"/>
    <w:p w14:paraId="373A90D2" w14:textId="77777777" w:rsidR="00754EE9" w:rsidRDefault="00754EE9" w:rsidP="00754EE9">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5CD29743" w14:textId="77777777" w:rsidR="00754EE9" w:rsidRPr="00D346C5" w:rsidRDefault="00754EE9" w:rsidP="00754EE9">
      <w:pPr>
        <w:rPr>
          <w:sz w:val="14"/>
          <w:szCs w:val="14"/>
        </w:rPr>
      </w:pPr>
      <w:r>
        <w:rPr>
          <w:rStyle w:val="Style13ptBold"/>
        </w:rPr>
        <w:t xml:space="preserve">Freyenhagen 3 </w:t>
      </w:r>
      <w:r w:rsidRPr="00961C2A">
        <w:rPr>
          <w:sz w:val="14"/>
          <w:szCs w:val="14"/>
        </w:rPr>
        <w:t xml:space="preserve">Fabian Freyenhagen [University of Essex], </w:t>
      </w:r>
      <w:r w:rsidRPr="00A01ADD">
        <w:t>2013</w:t>
      </w:r>
      <w:r w:rsidRPr="00961C2A">
        <w:rPr>
          <w:sz w:val="14"/>
          <w:szCs w:val="14"/>
        </w:rPr>
        <w:t xml:space="preserve">,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1601D06A" w14:textId="77777777" w:rsidR="00754EE9" w:rsidRPr="00380B65" w:rsidRDefault="00754EE9" w:rsidP="00754EE9">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categorisation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realise the difficult balancing act of achieving ‘bindingness [Verbindlichkeit]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fallabilism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5EA53BA3" w14:textId="77777777" w:rsidR="00754EE9" w:rsidRDefault="00754EE9" w:rsidP="00754EE9"/>
    <w:p w14:paraId="03EDC0D9" w14:textId="77777777" w:rsidR="00754EE9" w:rsidRDefault="00754EE9" w:rsidP="00754EE9">
      <w:pPr>
        <w:pStyle w:val="Heading4"/>
      </w:pPr>
      <w:r>
        <w:t>The Role of the Ballot is to vote for the debater who best embraces Adorno’s education after Auschwitz – this means using the debate space as an educational space to instill distance of violence and atrocities</w:t>
      </w:r>
    </w:p>
    <w:p w14:paraId="530BF622" w14:textId="77777777" w:rsidR="00754EE9" w:rsidRPr="009D0E89" w:rsidRDefault="00754EE9" w:rsidP="00754EE9">
      <w:r>
        <w:rPr>
          <w:rStyle w:val="Style13ptBold"/>
        </w:rPr>
        <w:t xml:space="preserve">Freyenhagen 4 (Quoting Adorno) </w:t>
      </w:r>
      <w:r w:rsidRPr="00961C2A">
        <w:rPr>
          <w:sz w:val="14"/>
          <w:szCs w:val="14"/>
        </w:rPr>
        <w:t xml:space="preserve">Fabian Freyenhagen [University of Essex], </w:t>
      </w:r>
      <w:r w:rsidRPr="00A01ADD">
        <w:t>2013</w:t>
      </w:r>
      <w:r w:rsidRPr="00961C2A">
        <w:rPr>
          <w:sz w:val="14"/>
          <w:szCs w:val="14"/>
        </w:rPr>
        <w:t xml:space="preserve">, “ADORNO’S PRACTICAL PHILOSOPHY Living Less Wrongly” Cambridge University Press, ISBN: 978-1-107-03654-3, </w:t>
      </w:r>
      <w:hyperlink r:id="rId11"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5BAE0DB8" w14:textId="350040F0" w:rsidR="00754EE9" w:rsidRPr="008028DE" w:rsidRDefault="00754EE9" w:rsidP="009B76F4">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r w:rsidRPr="00195F63">
        <w:rPr>
          <w:rStyle w:val="Emphasis"/>
        </w:rPr>
        <w:t xml:space="preserve">is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roots must be sought in the persecutors, not in the victims, who are murdered under the paltriest of pretences.</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under Nazism or the opposition to parts thereof (for example, the euthanasia programme)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that does not favour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objective tendencies towards depersonalisation</w:t>
      </w:r>
      <w:r w:rsidRPr="00ED09C4">
        <w:rPr>
          <w:rStyle w:val="Emphasis"/>
        </w:rPr>
        <w:t>, means-end reversal, and disregard of individuals</w:t>
      </w:r>
      <w:r>
        <w:rPr>
          <w:rStyle w:val="Emphasis"/>
        </w:rPr>
        <w:t>.</w:t>
      </w:r>
    </w:p>
    <w:p w14:paraId="3F51282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54EE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4EE9"/>
    <w:rsid w:val="00766EA0"/>
    <w:rsid w:val="007A2226"/>
    <w:rsid w:val="007F5B66"/>
    <w:rsid w:val="00823A1C"/>
    <w:rsid w:val="00845B9D"/>
    <w:rsid w:val="00860984"/>
    <w:rsid w:val="008B3ECB"/>
    <w:rsid w:val="008B4E85"/>
    <w:rsid w:val="008C1B2E"/>
    <w:rsid w:val="0091627E"/>
    <w:rsid w:val="0097032B"/>
    <w:rsid w:val="009B76F4"/>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A6472"/>
  <w15:chartTrackingRefBased/>
  <w15:docId w15:val="{BD91EB2C-CE2A-40C6-B85D-C248363B2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4EE9"/>
    <w:rPr>
      <w:rFonts w:ascii="Calibri" w:hAnsi="Calibri"/>
    </w:rPr>
  </w:style>
  <w:style w:type="paragraph" w:styleId="Heading1">
    <w:name w:val="heading 1"/>
    <w:aliases w:val="Pocket"/>
    <w:basedOn w:val="Normal"/>
    <w:next w:val="Normal"/>
    <w:link w:val="Heading1Char"/>
    <w:qFormat/>
    <w:rsid w:val="00754E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4E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4E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54EE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4E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4EE9"/>
  </w:style>
  <w:style w:type="character" w:customStyle="1" w:styleId="Heading1Char">
    <w:name w:val="Heading 1 Char"/>
    <w:aliases w:val="Pocket Char"/>
    <w:basedOn w:val="DefaultParagraphFont"/>
    <w:link w:val="Heading1"/>
    <w:rsid w:val="00754EE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4EE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4EE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54EE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754EE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54EE9"/>
    <w:rPr>
      <w:b/>
      <w:bCs/>
      <w:sz w:val="26"/>
      <w:u w:val="none"/>
    </w:rPr>
  </w:style>
  <w:style w:type="character" w:customStyle="1" w:styleId="StyleUnderline">
    <w:name w:val="Style Underline"/>
    <w:aliases w:val="Underline"/>
    <w:basedOn w:val="DefaultParagraphFont"/>
    <w:uiPriority w:val="6"/>
    <w:qFormat/>
    <w:rsid w:val="00754EE9"/>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754EE9"/>
    <w:rPr>
      <w:color w:val="auto"/>
      <w:u w:val="none"/>
    </w:rPr>
  </w:style>
  <w:style w:type="character" w:styleId="FollowedHyperlink">
    <w:name w:val="FollowedHyperlink"/>
    <w:basedOn w:val="DefaultParagraphFont"/>
    <w:uiPriority w:val="99"/>
    <w:semiHidden/>
    <w:unhideWhenUsed/>
    <w:rsid w:val="00754EE9"/>
    <w:rPr>
      <w:color w:val="auto"/>
      <w:u w:val="none"/>
    </w:rPr>
  </w:style>
  <w:style w:type="paragraph" w:customStyle="1" w:styleId="textbold">
    <w:name w:val="text bold"/>
    <w:basedOn w:val="Normal"/>
    <w:link w:val="Emphasis"/>
    <w:autoRedefine/>
    <w:uiPriority w:val="7"/>
    <w:qFormat/>
    <w:rsid w:val="00754EE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tcrit.org/wp-content/uploads/2020/07/9icc4marle.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ro.dur.ac.uk/23643/1/23643.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www.cambridge.org/us/academic/subjects/philosophy/twentieth-century-philosophy/adornos-practical-philosophy-living-less-wrongly?format=HB&amp;isbn=9781107036543" TargetMode="External"/><Relationship Id="rId5" Type="http://schemas.openxmlformats.org/officeDocument/2006/relationships/webSettings" Target="webSettings.xm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4133</Words>
  <Characters>23562</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2021-09-26T18:59:00Z</dcterms:created>
  <dcterms:modified xsi:type="dcterms:W3CDTF">2021-09-26T18:59:00Z</dcterms:modified>
</cp:coreProperties>
</file>