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F7233" w14:textId="77777777" w:rsidR="00CF53F8" w:rsidRDefault="00CF53F8" w:rsidP="00CF53F8">
      <w:pPr>
        <w:pStyle w:val="Heading2"/>
        <w:rPr>
          <w:rFonts w:asciiTheme="minorHAnsi" w:hAnsiTheme="minorHAnsi" w:cstheme="minorHAnsi"/>
        </w:rPr>
      </w:pPr>
      <w:r>
        <w:rPr>
          <w:rFonts w:asciiTheme="minorHAnsi" w:hAnsiTheme="minorHAnsi" w:cstheme="minorHAnsi"/>
        </w:rPr>
        <w:t>1AC</w:t>
      </w:r>
    </w:p>
    <w:p w14:paraId="0FACE812" w14:textId="77777777" w:rsidR="00CF53F8" w:rsidRPr="00596448" w:rsidRDefault="00CF53F8" w:rsidP="00CF53F8">
      <w:pPr>
        <w:pStyle w:val="Heading3"/>
      </w:pPr>
      <w:r>
        <w:lastRenderedPageBreak/>
        <w:t>FW</w:t>
      </w:r>
    </w:p>
    <w:p w14:paraId="774FB056" w14:textId="77777777" w:rsidR="00CF53F8" w:rsidRPr="00A00964" w:rsidRDefault="00CF53F8" w:rsidP="00CF53F8">
      <w:pPr>
        <w:pStyle w:val="Heading4"/>
      </w:pPr>
      <w:r w:rsidRPr="00A00964">
        <w:t xml:space="preserve">The meta-ethic is </w:t>
      </w:r>
      <w:r w:rsidRPr="00A00964">
        <w:rPr>
          <w:u w:val="single"/>
        </w:rPr>
        <w:t>practical reasoning</w:t>
      </w:r>
    </w:p>
    <w:p w14:paraId="472CBD1E" w14:textId="77777777" w:rsidR="00CF53F8" w:rsidRPr="00A00964" w:rsidRDefault="00CF53F8" w:rsidP="00CF53F8">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A5FF4B4" w14:textId="77777777" w:rsidR="00CF53F8" w:rsidRPr="00A00964" w:rsidRDefault="00CF53F8" w:rsidP="00CF53F8">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6E3B57D5" w14:textId="77777777" w:rsidR="00CF53F8" w:rsidRPr="00305237" w:rsidRDefault="00CF53F8" w:rsidP="00CF53F8">
      <w:pPr>
        <w:widowControl w:val="0"/>
        <w:rPr>
          <w:rStyle w:val="Style13ptBold"/>
          <w:rFonts w:asciiTheme="minorHAnsi" w:hAnsiTheme="minorHAnsi" w:cstheme="minorHAnsi"/>
          <w:bCs w:val="0"/>
        </w:rPr>
      </w:pPr>
    </w:p>
    <w:p w14:paraId="75A57A4A" w14:textId="77777777" w:rsidR="00CF53F8" w:rsidRPr="00305237" w:rsidRDefault="00CF53F8" w:rsidP="00CF53F8">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68516915" w14:textId="77777777" w:rsidR="00CF53F8" w:rsidRPr="00CD7645" w:rsidRDefault="00CF53F8" w:rsidP="00CF53F8">
      <w:pPr>
        <w:rPr>
          <w:rStyle w:val="Style13ptBold"/>
        </w:rPr>
      </w:pPr>
      <w:r w:rsidRPr="00CD7645">
        <w:rPr>
          <w:rStyle w:val="Style13ptBold"/>
        </w:rPr>
        <w:t>Korsgaard // 96</w:t>
      </w:r>
    </w:p>
    <w:p w14:paraId="163942BE" w14:textId="77777777" w:rsidR="00CF53F8" w:rsidRPr="009F5C23" w:rsidRDefault="00CF53F8" w:rsidP="00CF53F8">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p>
    <w:p w14:paraId="2DC22D05" w14:textId="77777777" w:rsidR="00CF53F8" w:rsidRPr="00305237" w:rsidRDefault="00CF53F8" w:rsidP="00CF53F8">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w:t>
      </w:r>
      <w:proofErr w:type="gramStart"/>
      <w:r w:rsidRPr="00305237">
        <w:rPr>
          <w:rFonts w:asciiTheme="minorHAnsi" w:hAnsiTheme="minorHAnsi" w:cstheme="minorHAnsi"/>
          <w:bCs/>
          <w:highlight w:val="green"/>
          <w:u w:val="single"/>
        </w:rPr>
        <w:t>act?</w:t>
      </w:r>
      <w:proofErr w:type="gramEnd"/>
      <w:r w:rsidRPr="00305237">
        <w:rPr>
          <w:rFonts w:asciiTheme="minorHAnsi" w:hAnsiTheme="minorHAnsi" w:cstheme="minorHAnsi"/>
          <w:bCs/>
          <w:highlight w:val="green"/>
          <w:u w:val="single"/>
        </w:rPr>
        <w:t xml:space="preserve">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 xml:space="preserve">reflective </w:t>
      </w:r>
      <w:r w:rsidRPr="009F6E34">
        <w:rPr>
          <w:rStyle w:val="Emphasis"/>
          <w:highlight w:val="green"/>
        </w:rPr>
        <w:t xml:space="preserve">scrutiny. We </w:t>
      </w:r>
      <w:r w:rsidRPr="009F6E34">
        <w:rPr>
          <w:rFonts w:asciiTheme="minorHAnsi" w:hAnsiTheme="minorHAnsi" w:cstheme="minorHAnsi"/>
          <w:bCs/>
          <w:highlight w:val="green"/>
          <w:u w:val="single"/>
        </w:rPr>
        <w:t xml:space="preserve">have </w:t>
      </w:r>
      <w:r w:rsidRPr="00305237">
        <w:rPr>
          <w:rFonts w:asciiTheme="minorHAnsi" w:hAnsiTheme="minorHAnsi" w:cstheme="minorHAnsi"/>
          <w:bCs/>
          <w:highlight w:val="green"/>
          <w:u w:val="single"/>
        </w:rPr>
        <w:t>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0D45E2ED" w14:textId="77777777" w:rsidR="00CF53F8" w:rsidRPr="00305237" w:rsidRDefault="00CF53F8" w:rsidP="00CF53F8"/>
    <w:p w14:paraId="4D1F43DC" w14:textId="77777777" w:rsidR="00CF53F8" w:rsidRPr="00305237" w:rsidRDefault="00CF53F8" w:rsidP="00CF53F8">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437B3DBE" w14:textId="77777777" w:rsidR="00CF53F8" w:rsidRPr="00305237" w:rsidRDefault="00CF53F8" w:rsidP="00CF53F8">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69FC6E4C" w14:textId="77777777" w:rsidR="00CF53F8" w:rsidRPr="00305237" w:rsidRDefault="00CF53F8" w:rsidP="00CF53F8">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1420565E" w14:textId="77777777" w:rsidR="00CF53F8" w:rsidRPr="00305237" w:rsidRDefault="00CF53F8" w:rsidP="00CF53F8">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379E182F" w14:textId="77777777" w:rsidR="00CF53F8" w:rsidRPr="005664D4" w:rsidRDefault="00CF53F8" w:rsidP="00CF53F8">
      <w:pPr>
        <w:pStyle w:val="Heading4"/>
      </w:pPr>
      <w:r w:rsidRPr="005664D4">
        <w:lastRenderedPageBreak/>
        <w:t xml:space="preserve">If an agent regards their purpose as important, they must regard the means as important, one of which is freedom. </w:t>
      </w:r>
    </w:p>
    <w:p w14:paraId="47129A37" w14:textId="77777777" w:rsidR="00CF53F8" w:rsidRPr="00305237" w:rsidRDefault="00CF53F8" w:rsidP="00CF53F8">
      <w:pPr>
        <w:spacing w:line="240" w:lineRule="auto"/>
        <w:rPr>
          <w:rFonts w:asciiTheme="minorHAnsi" w:hAnsiTheme="minorHAnsi" w:cstheme="minorHAnsi"/>
          <w:b/>
          <w:sz w:val="24"/>
          <w:szCs w:val="24"/>
        </w:rPr>
      </w:pPr>
    </w:p>
    <w:p w14:paraId="2FB31356" w14:textId="77777777" w:rsidR="00CF53F8" w:rsidRPr="00305237" w:rsidRDefault="00CF53F8" w:rsidP="00CF53F8">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03F99E8A" w14:textId="77777777" w:rsidR="00CF53F8" w:rsidRDefault="00CF53F8" w:rsidP="00CF53F8">
      <w:pPr>
        <w:rPr>
          <w:rFonts w:asciiTheme="minorHAnsi" w:hAnsiTheme="minorHAnsi" w:cstheme="minorHAnsi"/>
          <w:bCs/>
          <w:u w:val="single"/>
        </w:rPr>
      </w:pPr>
    </w:p>
    <w:p w14:paraId="1A43D4E0" w14:textId="77777777" w:rsidR="00CF53F8" w:rsidRPr="00305237" w:rsidRDefault="00CF53F8" w:rsidP="00CF53F8">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374A4674" w14:textId="77777777" w:rsidR="00CF53F8" w:rsidRPr="00CD7645" w:rsidRDefault="00CF53F8" w:rsidP="00CF53F8">
      <w:pPr>
        <w:rPr>
          <w:rStyle w:val="Style13ptBold"/>
        </w:rPr>
      </w:pPr>
      <w:r w:rsidRPr="00CD7645">
        <w:rPr>
          <w:rStyle w:val="Style13ptBold"/>
        </w:rPr>
        <w:t>Ripstein // 04</w:t>
      </w:r>
    </w:p>
    <w:p w14:paraId="377DA902" w14:textId="77777777" w:rsidR="00CF53F8" w:rsidRPr="00305237" w:rsidRDefault="00CF53F8" w:rsidP="00CF53F8">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p>
    <w:p w14:paraId="6AC97589" w14:textId="77777777" w:rsidR="00CF53F8" w:rsidRDefault="00CF53F8" w:rsidP="00CF53F8">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w:t>
      </w:r>
      <w:proofErr w:type="gramStart"/>
      <w:r w:rsidRPr="00305237">
        <w:rPr>
          <w:rFonts w:asciiTheme="minorHAnsi" w:eastAsia="Calibri" w:hAnsiTheme="minorHAnsi" w:cstheme="minorHAnsi"/>
          <w:bCs/>
          <w:sz w:val="8"/>
        </w:rPr>
        <w:t>helpful, since</w:t>
      </w:r>
      <w:proofErr w:type="gramEnd"/>
      <w:r w:rsidRPr="00305237">
        <w:rPr>
          <w:rFonts w:asciiTheme="minorHAnsi" w:eastAsia="Calibri" w:hAnsiTheme="minorHAnsi" w:cstheme="minorHAnsi"/>
          <w:bCs/>
          <w:sz w:val="8"/>
        </w:rPr>
        <w:t xml:space="preserve"> it </w:t>
      </w:r>
      <w:r w:rsidRPr="00305237">
        <w:rPr>
          <w:rFonts w:asciiTheme="minorHAnsi" w:eastAsia="Calibri" w:hAnsiTheme="minorHAnsi" w:cstheme="minorHAnsi"/>
          <w:bCs/>
          <w:iCs/>
          <w:u w:val="single"/>
        </w:rPr>
        <w:t xml:space="preserve">manages to capture the way in which the specificity of </w:t>
      </w:r>
      <w:r w:rsidRPr="009F6E34">
        <w:rPr>
          <w:rFonts w:asciiTheme="minorHAnsi" w:eastAsia="Calibri" w:hAnsiTheme="minorHAnsi" w:cstheme="minorHAnsi"/>
          <w:bCs/>
          <w:iCs/>
          <w:highlight w:val="green"/>
          <w:u w:val="single"/>
        </w:rPr>
        <w:t>the law and</w:t>
      </w:r>
      <w:r w:rsidRPr="00305237">
        <w:rPr>
          <w:rFonts w:asciiTheme="minorHAnsi" w:eastAsia="Calibri" w:hAnsiTheme="minorHAnsi" w:cstheme="minorHAnsi"/>
          <w:bCs/>
          <w:iCs/>
          <w:u w:val="single"/>
        </w:rPr>
        <w:t xml:space="preserve">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w:t>
      </w:r>
      <w:r w:rsidRPr="009F6E34">
        <w:rPr>
          <w:rFonts w:asciiTheme="minorHAnsi" w:eastAsia="Calibri" w:hAnsiTheme="minorHAnsi" w:cstheme="minorHAnsi"/>
          <w:bCs/>
          <w:iCs/>
          <w:highlight w:val="green"/>
          <w:u w:val="single"/>
        </w:rPr>
        <w:t>on its 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4DAEF15E" w14:textId="77777777" w:rsidR="00CF53F8" w:rsidRDefault="00CF53F8" w:rsidP="00CF53F8">
      <w:pPr>
        <w:rPr>
          <w:rFonts w:asciiTheme="minorHAnsi" w:eastAsia="Calibri" w:hAnsiTheme="minorHAnsi" w:cstheme="minorHAnsi"/>
          <w:bCs/>
          <w:sz w:val="8"/>
        </w:rPr>
      </w:pPr>
    </w:p>
    <w:p w14:paraId="0A5031CD" w14:textId="77777777" w:rsidR="00CF53F8" w:rsidRPr="00305237" w:rsidRDefault="00CF53F8" w:rsidP="00CF53F8">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41934A42" w14:textId="77777777" w:rsidR="00CF53F8" w:rsidRDefault="00CF53F8" w:rsidP="00CF53F8"/>
    <w:p w14:paraId="414E3769" w14:textId="03B1045B" w:rsidR="00CF53F8" w:rsidRDefault="00CF53F8" w:rsidP="00CF53F8">
      <w:pPr>
        <w:pStyle w:val="Heading4"/>
      </w:pPr>
      <w:r w:rsidRPr="00305237">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0B08F2F" w14:textId="77777777" w:rsidR="00CF53F8" w:rsidRPr="00305C79" w:rsidRDefault="00CF53F8" w:rsidP="00CF53F8">
      <w:pPr>
        <w:pStyle w:val="Heading3"/>
        <w:rPr>
          <w:rFonts w:cs="Calibri"/>
        </w:rPr>
      </w:pPr>
      <w:r w:rsidRPr="00305C79">
        <w:rPr>
          <w:rFonts w:cs="Calibri"/>
        </w:rPr>
        <w:lastRenderedPageBreak/>
        <w:t>Advocacy</w:t>
      </w:r>
    </w:p>
    <w:p w14:paraId="592DBB51" w14:textId="77777777" w:rsidR="00CF53F8" w:rsidRPr="00CF53F8" w:rsidRDefault="00CF53F8" w:rsidP="00CF53F8">
      <w:pPr>
        <w:pStyle w:val="Heading4"/>
      </w:pPr>
      <w:r w:rsidRPr="00CF53F8">
        <w:t xml:space="preserve">Thus, the plan – Resolved: The appropriation of outer space by private entities is unjust. PICs affirm because they do not disprove my general thesis. CX checks on spec </w:t>
      </w:r>
      <w:proofErr w:type="gramStart"/>
      <w:r w:rsidRPr="00CF53F8">
        <w:t>shells</w:t>
      </w:r>
      <w:proofErr w:type="gramEnd"/>
      <w:r w:rsidRPr="00CF53F8">
        <w:t xml:space="preserve"> and I'll meet them.</w:t>
      </w:r>
    </w:p>
    <w:p w14:paraId="4071E853" w14:textId="4A77F003" w:rsidR="00CF53F8" w:rsidRPr="00531C4D" w:rsidRDefault="00CF53F8" w:rsidP="000D0238"/>
    <w:p w14:paraId="6CEA8181" w14:textId="77777777" w:rsidR="00CF53F8" w:rsidRDefault="00CF53F8" w:rsidP="00CF53F8">
      <w:pPr>
        <w:rPr>
          <w:rStyle w:val="Heading4Char"/>
          <w:rFonts w:cs="Calibri"/>
          <w:lang w:eastAsia="zh-CN"/>
        </w:rPr>
      </w:pPr>
    </w:p>
    <w:p w14:paraId="2C2F8AF2" w14:textId="77777777" w:rsidR="00CF53F8" w:rsidRDefault="00CF53F8" w:rsidP="00CF53F8">
      <w:pPr>
        <w:pStyle w:val="Heading3"/>
        <w:rPr>
          <w:rFonts w:cs="Calibri"/>
        </w:rPr>
      </w:pPr>
      <w:r w:rsidRPr="00305C79">
        <w:rPr>
          <w:rFonts w:cs="Calibri"/>
        </w:rPr>
        <w:lastRenderedPageBreak/>
        <w:t xml:space="preserve">Offense </w:t>
      </w:r>
    </w:p>
    <w:p w14:paraId="36F23E1B" w14:textId="77777777" w:rsidR="00CF53F8" w:rsidRDefault="00CF53F8" w:rsidP="00CF53F8">
      <w:pPr>
        <w:pStyle w:val="Heading4"/>
      </w:pPr>
      <w:r>
        <w:t>[1] Privatization is bad</w:t>
      </w:r>
    </w:p>
    <w:p w14:paraId="064563A2" w14:textId="77777777" w:rsidR="00CF53F8" w:rsidRPr="002B55F1" w:rsidRDefault="00CF53F8" w:rsidP="00CF53F8">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2F0BFED1" w14:textId="77777777" w:rsidR="00CF53F8" w:rsidRPr="002B55F1" w:rsidRDefault="00CF53F8" w:rsidP="00CF53F8">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7A3B5DE8" w14:textId="77777777" w:rsidR="00CF53F8" w:rsidRPr="00386368" w:rsidRDefault="00CF53F8" w:rsidP="00CF53F8">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as a whole takes this issue on to ensure the needs of all, and not just the private sector, are </w:t>
      </w:r>
      <w:proofErr w:type="gramStart"/>
      <w:r w:rsidRPr="00386368">
        <w:rPr>
          <w:rStyle w:val="Emphasis"/>
        </w:rPr>
        <w:t>taken into account</w:t>
      </w:r>
      <w:proofErr w:type="gramEnd"/>
      <w:r w:rsidRPr="00386368">
        <w:rPr>
          <w:rStyle w:val="Emphasis"/>
        </w:rPr>
        <w:t xml:space="preserve">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528E8025" w14:textId="77777777" w:rsidR="00CF53F8" w:rsidRDefault="00CF53F8" w:rsidP="00CF53F8">
      <w:pPr>
        <w:rPr>
          <w:rFonts w:ascii="Times New Roman" w:hAnsi="Times New Roman" w:cs="Times New Roman"/>
          <w:sz w:val="24"/>
          <w:szCs w:val="24"/>
        </w:rPr>
      </w:pPr>
    </w:p>
    <w:p w14:paraId="3FD6F6D0" w14:textId="77777777" w:rsidR="00CF53F8" w:rsidRPr="002B55F1" w:rsidRDefault="00CF53F8" w:rsidP="00CF53F8">
      <w:pPr>
        <w:pStyle w:val="Heading4"/>
      </w:pPr>
      <w:r>
        <w:t xml:space="preserve">[b] </w:t>
      </w:r>
      <w:r w:rsidRPr="002B55F1">
        <w:t xml:space="preserve">That’s an instance of a unilateral will governing individuals while </w:t>
      </w:r>
      <w:r>
        <w:t>universal decision making is absent</w:t>
      </w:r>
      <w:r w:rsidRPr="002B55F1">
        <w:t>. This is an unjust state</w:t>
      </w:r>
      <w:r>
        <w:t>.</w:t>
      </w:r>
    </w:p>
    <w:p w14:paraId="34C76E91" w14:textId="77777777" w:rsidR="00CF53F8" w:rsidRPr="00CC51B8" w:rsidRDefault="00CF53F8" w:rsidP="00CF53F8">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w:t>
      </w:r>
      <w:r w:rsidRPr="00CC51B8">
        <w:lastRenderedPageBreak/>
        <w:t xml:space="preserve">(University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61E984D2" w14:textId="77777777" w:rsidR="00CF53F8" w:rsidRPr="00E402E3" w:rsidRDefault="00CF53F8" w:rsidP="00CF53F8">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w:t>
      </w:r>
      <w:r w:rsidRPr="00E402E3">
        <w:rPr>
          <w:sz w:val="16"/>
        </w:rPr>
        <w:lastRenderedPageBreak/>
        <w:t xml:space="preserve">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0179906D" w14:textId="77777777" w:rsidR="00CF53F8" w:rsidRDefault="00CF53F8" w:rsidP="00CF53F8">
      <w:pPr>
        <w:pStyle w:val="Heading4"/>
      </w:pPr>
      <w:r>
        <w:t xml:space="preserve">[2] Extending neoliberal polices in space violate universal law through continued injustice. </w:t>
      </w:r>
    </w:p>
    <w:p w14:paraId="2FA64452" w14:textId="77777777" w:rsidR="00CF53F8" w:rsidRDefault="00CF53F8" w:rsidP="00CF53F8">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897C367" w14:textId="77777777" w:rsidR="00CF53F8" w:rsidRDefault="00CF53F8" w:rsidP="00CF53F8">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w:t>
      </w:r>
      <w:proofErr w:type="gramStart"/>
      <w:r w:rsidRPr="00B842DD">
        <w:rPr>
          <w:sz w:val="16"/>
        </w:rPr>
        <w:t>In applying Kant’s deontological moral theory, it</w:t>
      </w:r>
      <w:proofErr w:type="gramEnd"/>
      <w:r w:rsidRPr="00B842DD">
        <w:rPr>
          <w:sz w:val="16"/>
        </w:rPr>
        <w:t xml:space="preserve">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w:t>
      </w:r>
      <w:r w:rsidRPr="00EA25F1">
        <w:rPr>
          <w:rStyle w:val="Emphasis"/>
        </w:rPr>
        <w:lastRenderedPageBreak/>
        <w:t xml:space="preserve">must be realized that Kant’s deontology theory does not go without criticism by critical theorists who believe in dismantling all systems of oppression. </w:t>
      </w:r>
    </w:p>
    <w:p w14:paraId="5C092137" w14:textId="77777777" w:rsidR="00CF53F8" w:rsidRDefault="00CF53F8" w:rsidP="00CF53F8">
      <w:pPr>
        <w:pStyle w:val="Heading3"/>
      </w:pPr>
      <w:r>
        <w:lastRenderedPageBreak/>
        <w:t>UV</w:t>
      </w:r>
    </w:p>
    <w:p w14:paraId="654C11AC" w14:textId="6834BDA0" w:rsidR="00CF53F8" w:rsidRDefault="00CF53F8" w:rsidP="00CF53F8">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4A5B8F3F" w14:textId="77777777" w:rsidR="00CF53F8" w:rsidRPr="00CF53F8" w:rsidRDefault="00CF53F8" w:rsidP="00CF53F8"/>
    <w:p w14:paraId="0CAE76A6" w14:textId="003958FD" w:rsidR="00CF53F8" w:rsidRPr="005177F3" w:rsidRDefault="00CF53F8" w:rsidP="00CF53F8">
      <w:pPr>
        <w:pStyle w:val="Heading4"/>
      </w:pPr>
      <w:r>
        <w:t>[2] Fairness comes before the K:</w:t>
      </w:r>
    </w:p>
    <w:p w14:paraId="1C0A795A" w14:textId="77777777" w:rsidR="00CF53F8" w:rsidRDefault="00CF53F8" w:rsidP="00CF53F8">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58DE2A44" w14:textId="359341D9" w:rsidR="00CF53F8" w:rsidRDefault="00CF53F8" w:rsidP="00CF53F8">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6D51F320" w14:textId="77777777" w:rsidR="00CF53F8" w:rsidRPr="00CF53F8" w:rsidRDefault="00CF53F8" w:rsidP="00CF53F8"/>
    <w:p w14:paraId="2654933C" w14:textId="37F9FB63" w:rsidR="00CF53F8" w:rsidRDefault="00CF53F8" w:rsidP="00CF53F8">
      <w:pPr>
        <w:pStyle w:val="Heading4"/>
      </w:pPr>
      <w:r>
        <w:t>[3]</w:t>
      </w:r>
      <w:r w:rsidRPr="008C16DA">
        <w:t xml:space="preserve"> Nonideal theory triggers skep: </w:t>
      </w:r>
    </w:p>
    <w:p w14:paraId="15A12876" w14:textId="77777777" w:rsidR="00CF53F8" w:rsidRDefault="00CF53F8" w:rsidP="00CF53F8">
      <w:pPr>
        <w:pStyle w:val="Heading4"/>
      </w:pPr>
      <w:r>
        <w:t>[a]</w:t>
      </w:r>
      <w:r w:rsidRPr="008C16DA">
        <w:t xml:space="preserve"> it doesn’t generate normative </w:t>
      </w:r>
      <w:proofErr w:type="gramStart"/>
      <w:r w:rsidRPr="008C16DA">
        <w:t>obligations</w:t>
      </w:r>
      <w:proofErr w:type="gramEnd"/>
      <w:r w:rsidRPr="008C16DA">
        <w:t xml:space="preserve"> so it permits anything except the one thing it condemns </w:t>
      </w:r>
    </w:p>
    <w:p w14:paraId="6299EB2A" w14:textId="77777777" w:rsidR="00CF53F8" w:rsidRPr="008C16DA" w:rsidRDefault="00CF53F8" w:rsidP="00CF53F8">
      <w:pPr>
        <w:pStyle w:val="Heading4"/>
      </w:pPr>
      <w:r>
        <w:t>[b]</w:t>
      </w:r>
      <w:r w:rsidRPr="008C16DA">
        <w:t xml:space="preserve"> Collapses– real world injustices need universal ideal principles to ground them and explain why they are wrong.</w:t>
      </w:r>
    </w:p>
    <w:p w14:paraId="45DFA238" w14:textId="77777777" w:rsidR="00CF53F8" w:rsidRDefault="00CF53F8" w:rsidP="00CF53F8"/>
    <w:p w14:paraId="2F5F10C4" w14:textId="5467F1ED" w:rsidR="00CF53F8" w:rsidRDefault="00CF53F8" w:rsidP="00CF53F8">
      <w:pPr>
        <w:pStyle w:val="Heading4"/>
      </w:pPr>
      <w:r>
        <w:t>[4] The burden of both debaters is to justify their theory of the good and justify action under it</w:t>
      </w:r>
    </w:p>
    <w:p w14:paraId="6D13018C" w14:textId="77777777" w:rsidR="00CF53F8" w:rsidRDefault="00CF53F8" w:rsidP="00CF53F8">
      <w:pPr>
        <w:pStyle w:val="Heading4"/>
      </w:pPr>
      <w:r>
        <w:t>Prefer:</w:t>
      </w:r>
    </w:p>
    <w:p w14:paraId="0D2F499B" w14:textId="77777777" w:rsidR="00CF53F8" w:rsidRDefault="00CF53F8" w:rsidP="00CF53F8">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6A276898" w14:textId="77777777" w:rsidR="00CF53F8" w:rsidRDefault="00CF53F8" w:rsidP="00CF53F8">
      <w:pPr>
        <w:pStyle w:val="Heading4"/>
      </w:pPr>
      <w:r>
        <w:t>[b] Normative foundations – There’s no motivation to do your aff unless there’s an ethical theory explaining why it’s motivating.</w:t>
      </w:r>
    </w:p>
    <w:p w14:paraId="04E46C49" w14:textId="77777777" w:rsidR="00CF53F8" w:rsidRDefault="00CF53F8" w:rsidP="00CF53F8">
      <w:pPr>
        <w:pStyle w:val="Heading4"/>
      </w:pPr>
      <w:r>
        <w:t xml:space="preserve">[c] It comes before pedagogy because we can’t know a </w:t>
      </w:r>
      <w:proofErr w:type="gramStart"/>
      <w:r>
        <w:t>teachers</w:t>
      </w:r>
      <w:proofErr w:type="gramEnd"/>
      <w:r>
        <w:t xml:space="preserve"> obligations unless we have an ethical theory</w:t>
      </w:r>
    </w:p>
    <w:p w14:paraId="4A1AD08F" w14:textId="77777777" w:rsidR="00CF53F8" w:rsidRDefault="00CF53F8" w:rsidP="00CF53F8">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01BFE5F4" w14:textId="77777777" w:rsidR="00CF53F8" w:rsidRDefault="00CF53F8" w:rsidP="00CF53F8"/>
    <w:p w14:paraId="39E5799D" w14:textId="79BB1AA2" w:rsidR="00CF53F8" w:rsidRDefault="00CF53F8" w:rsidP="00CF53F8">
      <w:pPr>
        <w:pStyle w:val="Heading4"/>
      </w:pPr>
      <w:r>
        <w:lastRenderedPageBreak/>
        <w:t xml:space="preserve">[5] The role of the ballot is to vote affirmative if the </w:t>
      </w:r>
      <w:r w:rsidRPr="00B06FC8">
        <w:rPr>
          <w:i/>
        </w:rPr>
        <w:t>judgment</w:t>
      </w:r>
      <w:r>
        <w:t xml:space="preserve"> expressed by the resolution is true, vote neg if the judgement is false. </w:t>
      </w:r>
    </w:p>
    <w:p w14:paraId="337749D0" w14:textId="77777777" w:rsidR="00CF53F8" w:rsidRDefault="00CF53F8" w:rsidP="00CF53F8">
      <w:pPr>
        <w:pStyle w:val="Heading4"/>
      </w:pPr>
      <w:r>
        <w:t xml:space="preserve">The resolution should be viewed as a judgment, not a proposition. Judgments are ideas cognitively held in the mind of real </w:t>
      </w:r>
      <w:proofErr w:type="gramStart"/>
      <w:r>
        <w:t>subjects,</w:t>
      </w:r>
      <w:proofErr w:type="gramEnd"/>
      <w:r>
        <w:t xml:space="preserve"> propositions are linguistic artifacts that act as placeholders in computational processes. </w:t>
      </w:r>
    </w:p>
    <w:p w14:paraId="02578FE0" w14:textId="77777777" w:rsidR="00CF53F8" w:rsidRDefault="00CF53F8" w:rsidP="00CF53F8">
      <w:pPr>
        <w:pStyle w:val="Heading4"/>
      </w:pPr>
      <w:r>
        <w:t xml:space="preserve">Prefer: </w:t>
      </w:r>
    </w:p>
    <w:p w14:paraId="743739A5" w14:textId="77777777" w:rsidR="00CF53F8" w:rsidRDefault="00CF53F8" w:rsidP="00CF53F8">
      <w:pPr>
        <w:pStyle w:val="Heading4"/>
      </w:pPr>
      <w:r>
        <w:t xml:space="preserve">[a] Inescapable: the judge is a thinking subject and not a computer – so long as the judge evaluates any claim on the </w:t>
      </w:r>
      <w:proofErr w:type="gramStart"/>
      <w:r>
        <w:t>flow</w:t>
      </w:r>
      <w:proofErr w:type="gramEnd"/>
      <w:r>
        <w:t xml:space="preserve"> they are committed to coming to judgments about those claims and about the round as a whole. Even if the resolution is used as a proposition in these claims, that is only as a heuristic to making judgments. </w:t>
      </w:r>
    </w:p>
    <w:p w14:paraId="05AB74C5" w14:textId="77777777" w:rsidR="00CF53F8" w:rsidRDefault="00CF53F8" w:rsidP="00CF53F8">
      <w:pPr>
        <w:pStyle w:val="Heading4"/>
      </w:pPr>
      <w:r>
        <w:t xml:space="preserve">[b] Co-opts the predictability benefits of truth-testing without the harms of </w:t>
      </w:r>
      <w:proofErr w:type="spellStart"/>
      <w:r>
        <w:t>blippy</w:t>
      </w:r>
      <w:proofErr w:type="spellEnd"/>
      <w:r>
        <w:t xml:space="preserve"> NIBs and a prioris. </w:t>
      </w:r>
    </w:p>
    <w:p w14:paraId="1DAB5D7E" w14:textId="77777777" w:rsidR="00CF53F8" w:rsidRPr="009A63E1" w:rsidRDefault="00CF53F8" w:rsidP="00CF53F8">
      <w:pPr>
        <w:pStyle w:val="Heading4"/>
      </w:pPr>
      <w:r>
        <w:t xml:space="preserve">[c] 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522E7FE4" w14:textId="77777777" w:rsidR="00CF53F8" w:rsidRDefault="00CF53F8" w:rsidP="00CF53F8">
      <w:pPr>
        <w:pStyle w:val="Heading4"/>
      </w:pPr>
      <w:r>
        <w:t>Implications:</w:t>
      </w:r>
    </w:p>
    <w:p w14:paraId="5CED34DA" w14:textId="77777777" w:rsidR="00CF53F8" w:rsidRDefault="00CF53F8" w:rsidP="00CF53F8">
      <w:pPr>
        <w:pStyle w:val="Heading4"/>
      </w:pPr>
      <w:r>
        <w:t xml:space="preserve">[a] Judgment-testing is different than generic truth-testing – linguistic NIBs and a prioris are not relevant offense under it while normatively relevant contention-level offense is. </w:t>
      </w:r>
    </w:p>
    <w:p w14:paraId="13118609" w14:textId="77777777" w:rsidR="00CF53F8" w:rsidRDefault="00CF53F8" w:rsidP="00CF53F8">
      <w:pPr>
        <w:pStyle w:val="Heading4"/>
      </w:pPr>
      <w:r>
        <w:t xml:space="preserve">[b] Process and agent CPs don’t negate – so long as an agent determines that an alternative is not likely to occur, they can make the moral judgment that action is good. </w:t>
      </w:r>
      <w:proofErr w:type="gramStart"/>
      <w:r>
        <w:t>E.g.</w:t>
      </w:r>
      <w:proofErr w:type="gramEnd"/>
      <w:r>
        <w:t xml:space="preserve"> it could be good for the federal government to do gun control because it isn’t likely the 50 states will, even if that is ideally better. </w:t>
      </w:r>
    </w:p>
    <w:p w14:paraId="224FBDE5" w14:textId="77777777" w:rsidR="00CF53F8" w:rsidRDefault="00CF53F8" w:rsidP="00CF53F8">
      <w:pPr>
        <w:pStyle w:val="Heading4"/>
      </w:pPr>
      <w:r>
        <w:t xml:space="preserve">[c] 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w:t>
      </w:r>
      <w:proofErr w:type="gramStart"/>
      <w:r>
        <w:t>modesty, but</w:t>
      </w:r>
      <w:proofErr w:type="gramEnd"/>
      <w:r>
        <w:t xml:space="preserve"> thinking subjects cannot. </w:t>
      </w:r>
    </w:p>
    <w:p w14:paraId="27E697AC" w14:textId="778786FC" w:rsidR="00A95652" w:rsidRDefault="00A95652" w:rsidP="00B55AD5"/>
    <w:p w14:paraId="66390C0D" w14:textId="0843DAE3" w:rsidR="000D0238" w:rsidRDefault="000D0238" w:rsidP="000D0238">
      <w:pPr>
        <w:pStyle w:val="Heading4"/>
        <w:rPr>
          <w:rFonts w:asciiTheme="minorHAnsi" w:eastAsia="Calibri" w:hAnsiTheme="minorHAnsi" w:cstheme="minorHAnsi"/>
        </w:rPr>
      </w:pPr>
      <w:r>
        <w:rPr>
          <w:rFonts w:asciiTheme="minorHAnsi" w:hAnsiTheme="minorHAnsi" w:cstheme="minorHAnsi"/>
        </w:rPr>
        <w:lastRenderedPageBreak/>
        <w:t>[6]</w:t>
      </w:r>
      <w:r w:rsidRPr="00305237">
        <w:rPr>
          <w:rFonts w:asciiTheme="minorHAnsi" w:eastAsia="Calibri" w:hAnsiTheme="minorHAnsi" w:cstheme="minorHAnsi"/>
        </w:rPr>
        <w:t xml:space="preserve"> Permissibility and presumption substantively affirm:</w:t>
      </w:r>
    </w:p>
    <w:p w14:paraId="35903513" w14:textId="77777777" w:rsidR="000D0238" w:rsidRDefault="000D0238" w:rsidP="000D0238">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7850F862" w14:textId="77777777" w:rsidR="000D0238" w:rsidRDefault="000D0238" w:rsidP="000D0238">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5555C9AD" w14:textId="77777777" w:rsidR="000D0238" w:rsidRDefault="000D0238" w:rsidP="000D0238">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726D846" w14:textId="77777777" w:rsidR="000D0238" w:rsidRPr="00305237" w:rsidRDefault="000D0238" w:rsidP="000D0238">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45638D49" w14:textId="77777777" w:rsidR="000D0238" w:rsidRPr="008C16DA" w:rsidRDefault="000D0238" w:rsidP="000D0238">
      <w:pPr>
        <w:pStyle w:val="Heading3"/>
      </w:pPr>
      <w:r w:rsidRPr="008C16DA">
        <w:lastRenderedPageBreak/>
        <w:t>Method</w:t>
      </w:r>
    </w:p>
    <w:p w14:paraId="67366BA5" w14:textId="14F0E192" w:rsidR="000D0238" w:rsidRPr="008C16DA" w:rsidRDefault="000D0238" w:rsidP="000D0238">
      <w:pPr>
        <w:pStyle w:val="Heading4"/>
      </w:pPr>
      <w:r w:rsidRPr="008C16DA">
        <w:t>[</w:t>
      </w:r>
      <w:r>
        <w:t>1</w:t>
      </w:r>
      <w:r w:rsidRPr="008C16DA">
        <w:t>] Universality is the best way of solving oppression.</w:t>
      </w:r>
    </w:p>
    <w:p w14:paraId="2DCC855D" w14:textId="77777777" w:rsidR="000D0238" w:rsidRPr="006636C5" w:rsidRDefault="000D0238" w:rsidP="000D0238">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1A251442" w14:textId="77777777" w:rsidR="000D0238" w:rsidRDefault="000D0238" w:rsidP="000D0238">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50FB98DA" w14:textId="4039375D" w:rsidR="000D0238" w:rsidRPr="008E4C26" w:rsidRDefault="000D0238" w:rsidP="000D0238">
      <w:pPr>
        <w:pStyle w:val="Heading4"/>
        <w:spacing w:line="240" w:lineRule="auto"/>
        <w:rPr>
          <w:rFonts w:cs="Calibri"/>
          <w:color w:val="000000" w:themeColor="text1"/>
        </w:rPr>
      </w:pPr>
      <w:r>
        <w:rPr>
          <w:rFonts w:cs="Calibri"/>
          <w:color w:val="000000" w:themeColor="text1"/>
        </w:rPr>
        <w:t>[2] Pluralism is good.</w:t>
      </w:r>
    </w:p>
    <w:p w14:paraId="5F23D10A" w14:textId="77777777" w:rsidR="000D0238" w:rsidRPr="008E4C26" w:rsidRDefault="000D0238" w:rsidP="000D0238">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C175168" w14:textId="77777777" w:rsidR="000D0238" w:rsidRDefault="000D0238" w:rsidP="000D0238">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259B0EC0" w14:textId="77777777" w:rsidR="000D0238" w:rsidRPr="000D0238" w:rsidRDefault="000D0238" w:rsidP="000D0238"/>
    <w:p w14:paraId="172FFE57" w14:textId="2308EB1B" w:rsidR="000D0238" w:rsidRPr="008C16DA" w:rsidRDefault="000D0238" w:rsidP="000D0238">
      <w:pPr>
        <w:pStyle w:val="Heading4"/>
      </w:pPr>
      <w:r w:rsidRPr="008C16DA">
        <w:lastRenderedPageBreak/>
        <w:t>[</w:t>
      </w:r>
      <w:r>
        <w:t>3</w:t>
      </w:r>
      <w:r w:rsidRPr="008C16DA">
        <w:t>] Ideal theory is capable of radical possibilities.</w:t>
      </w:r>
    </w:p>
    <w:p w14:paraId="273D1AC3" w14:textId="77777777" w:rsidR="000D0238" w:rsidRPr="00CE11B7" w:rsidRDefault="000D0238" w:rsidP="000D0238">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6E38656E" w14:textId="77777777" w:rsidR="000D0238" w:rsidRDefault="000D0238" w:rsidP="000D0238">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04982ED1" w14:textId="5DA6F2E8" w:rsidR="000D0238" w:rsidRPr="00305237" w:rsidRDefault="000D0238" w:rsidP="000D0238">
      <w:pPr>
        <w:pStyle w:val="Heading4"/>
        <w:spacing w:line="276" w:lineRule="auto"/>
        <w:rPr>
          <w:rFonts w:asciiTheme="minorHAnsi" w:hAnsiTheme="minorHAnsi" w:cstheme="minorHAnsi"/>
        </w:rPr>
      </w:pPr>
      <w:r>
        <w:rPr>
          <w:rFonts w:asciiTheme="minorHAnsi" w:hAnsiTheme="minorHAnsi" w:cstheme="minorHAnsi"/>
        </w:rPr>
        <w:t>[4]</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5D48B328" w14:textId="77777777" w:rsidR="000D0238" w:rsidRPr="0052527D" w:rsidRDefault="000D0238" w:rsidP="000D0238">
      <w:pPr>
        <w:rPr>
          <w:rStyle w:val="Style13ptBold"/>
        </w:rPr>
      </w:pPr>
      <w:r w:rsidRPr="0052527D">
        <w:rPr>
          <w:rStyle w:val="Style13ptBold"/>
        </w:rPr>
        <w:t xml:space="preserve">Farr // 2 </w:t>
      </w:r>
    </w:p>
    <w:p w14:paraId="490DFE51" w14:textId="77777777" w:rsidR="000D0238" w:rsidRPr="0052527D" w:rsidRDefault="000D0238" w:rsidP="000D0238">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38E23BC6" w14:textId="77777777" w:rsidR="000D0238" w:rsidRDefault="000D0238" w:rsidP="000D0238">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5A1BE64E" w14:textId="67C2EE90" w:rsidR="000D0238" w:rsidRPr="008C16DA" w:rsidRDefault="000D0238" w:rsidP="000D0238">
      <w:pPr>
        <w:pStyle w:val="Heading4"/>
      </w:pPr>
      <w:r>
        <w:t>[5]</w:t>
      </w:r>
      <w:r w:rsidRPr="008C16DA">
        <w:t xml:space="preserve"> Deeper exploration of the </w:t>
      </w:r>
      <w:proofErr w:type="spellStart"/>
      <w:r w:rsidRPr="008C16DA">
        <w:t>aff’s</w:t>
      </w:r>
      <w:proofErr w:type="spellEnd"/>
      <w:r w:rsidRPr="008C16DA">
        <w:t xml:space="preserve"> political philosophy is key to understanding individual subjectivity – that’s the best starting point for fighting oppression.</w:t>
      </w:r>
    </w:p>
    <w:p w14:paraId="7B5F3432" w14:textId="77777777" w:rsidR="000D0238" w:rsidRPr="008C16DA" w:rsidRDefault="000D0238" w:rsidP="000D0238">
      <w:pPr>
        <w:rPr>
          <w:rStyle w:val="Style13ptBold"/>
        </w:rPr>
      </w:pPr>
      <w:proofErr w:type="spellStart"/>
      <w:r w:rsidRPr="008C16DA">
        <w:rPr>
          <w:rStyle w:val="Style13ptBold"/>
        </w:rPr>
        <w:t>Varden</w:t>
      </w:r>
      <w:proofErr w:type="spellEnd"/>
      <w:r w:rsidRPr="008C16DA">
        <w:rPr>
          <w:rStyle w:val="Style13ptBold"/>
        </w:rPr>
        <w:t xml:space="preserve"> // 13</w:t>
      </w:r>
    </w:p>
    <w:p w14:paraId="0E6257A8" w14:textId="77777777" w:rsidR="000D0238" w:rsidRPr="00305237" w:rsidRDefault="000D0238" w:rsidP="000D0238">
      <w:pPr>
        <w:rPr>
          <w:rFonts w:asciiTheme="minorHAnsi" w:hAnsiTheme="minorHAnsi" w:cstheme="minorHAnsi"/>
          <w:bCs/>
          <w:sz w:val="14"/>
          <w:szCs w:val="14"/>
        </w:rPr>
      </w:pPr>
      <w:r w:rsidRPr="00305237">
        <w:rPr>
          <w:rFonts w:asciiTheme="minorHAnsi" w:hAnsiTheme="minorHAnsi" w:cstheme="minorHAnsi"/>
          <w:bCs/>
          <w:sz w:val="14"/>
          <w:szCs w:val="14"/>
        </w:rPr>
        <w:t xml:space="preserve">[Helga </w:t>
      </w:r>
      <w:proofErr w:type="spellStart"/>
      <w:r w:rsidRPr="00305237">
        <w:rPr>
          <w:rFonts w:asciiTheme="minorHAnsi" w:hAnsiTheme="minorHAnsi" w:cstheme="minorHAnsi"/>
          <w:bCs/>
          <w:sz w:val="14"/>
          <w:szCs w:val="14"/>
        </w:rPr>
        <w:t>Varden</w:t>
      </w:r>
      <w:proofErr w:type="spellEnd"/>
      <w:r w:rsidRPr="00305237">
        <w:rPr>
          <w:rFonts w:asciiTheme="minorHAnsi" w:hAnsiTheme="minorHAnsi" w:cstheme="minorHAnsi"/>
          <w:bCs/>
          <w:sz w:val="14"/>
          <w:szCs w:val="14"/>
        </w:rPr>
        <w:t>, Associate Professor Department of Philosophy University of Illinois at Urbana-Champaign “Review of: Kantianism, Liberalism, and Feminism: Resisting Oppression by Carol Hay” Notre Dame Philosophy Review, 2013]</w:t>
      </w:r>
    </w:p>
    <w:p w14:paraId="6DC97450" w14:textId="77777777" w:rsidR="000D0238" w:rsidRDefault="000D0238" w:rsidP="000D0238">
      <w:pPr>
        <w:rPr>
          <w:rStyle w:val="StyleUnderline"/>
        </w:rPr>
      </w:pPr>
      <w:r w:rsidRPr="00305237">
        <w:rPr>
          <w:rFonts w:asciiTheme="minorHAnsi" w:hAnsiTheme="minorHAnsi" w:cstheme="minorHAnsi"/>
          <w:bCs/>
          <w:color w:val="000000" w:themeColor="text1"/>
          <w:sz w:val="8"/>
          <w:szCs w:val="16"/>
        </w:rPr>
        <w:lastRenderedPageBreak/>
        <w:t xml:space="preserve">Second, in my view, </w:t>
      </w:r>
      <w:r w:rsidRPr="00FC0603">
        <w:rPr>
          <w:rStyle w:val="StyleUnderline"/>
          <w:highlight w:val="green"/>
        </w:rPr>
        <w:t>oppression is</w:t>
      </w:r>
      <w:r w:rsidRPr="00FC0603">
        <w:rPr>
          <w:rStyle w:val="StyleUnderline"/>
        </w:rPr>
        <w:t xml:space="preserve"> not "just" an ethical issue, but also </w:t>
      </w:r>
      <w:r w:rsidRPr="00FC0603">
        <w:rPr>
          <w:rStyle w:val="StyleUnderline"/>
          <w:highlight w:val="green"/>
        </w:rPr>
        <w:t>an issue of justice</w:t>
      </w:r>
      <w:r w:rsidRPr="00FC0603">
        <w:rPr>
          <w:rStyle w:val="StyleUnderline"/>
        </w:rPr>
        <w:t xml:space="preserve"> (what Kant calls "right"). So, as a matter of Kant interpretation, I believe that </w:t>
      </w:r>
      <w:r w:rsidRPr="00FC0603">
        <w:rPr>
          <w:rStyle w:val="StyleUnderline"/>
          <w:highlight w:val="green"/>
        </w:rPr>
        <w:t>the more complete</w:t>
      </w:r>
      <w:r w:rsidRPr="00FC0603">
        <w:rPr>
          <w:rStyle w:val="StyleUnderline"/>
        </w:rPr>
        <w:t xml:space="preserve"> </w:t>
      </w:r>
      <w:r w:rsidRPr="00FC0603">
        <w:rPr>
          <w:rStyle w:val="StyleUnderline"/>
          <w:highlight w:val="green"/>
        </w:rPr>
        <w:t>analysis of</w:t>
      </w:r>
      <w:r w:rsidRPr="00FC0603">
        <w:rPr>
          <w:rStyle w:val="StyleUnderline"/>
        </w:rPr>
        <w:t xml:space="preserve"> sexual harassment and sexual </w:t>
      </w:r>
      <w:r w:rsidRPr="00FC0603">
        <w:rPr>
          <w:rStyle w:val="StyleUnderline"/>
          <w:highlight w:val="green"/>
        </w:rPr>
        <w:t>oppression</w:t>
      </w:r>
      <w:r w:rsidRPr="00FC0603">
        <w:rPr>
          <w:rStyle w:val="StyleUnderline"/>
        </w:rPr>
        <w:t xml:space="preserve"> (and the duty to resist) </w:t>
      </w:r>
      <w:r w:rsidRPr="00FC0603">
        <w:rPr>
          <w:rStyle w:val="StyleUnderline"/>
          <w:highlight w:val="green"/>
        </w:rPr>
        <w:t>will incorporate</w:t>
      </w:r>
      <w:r w:rsidRPr="00FC0603">
        <w:rPr>
          <w:rStyle w:val="StyleUnderline"/>
        </w:rPr>
        <w:t xml:space="preserve"> an account of Kant's </w:t>
      </w:r>
      <w:r w:rsidRPr="00FC0603">
        <w:rPr>
          <w:rStyle w:val="StyleUnderline"/>
          <w:highlight w:val="green"/>
        </w:rPr>
        <w:t>"Doctrine of Right"</w:t>
      </w:r>
      <w:r w:rsidRPr="00305237">
        <w:rPr>
          <w:rFonts w:asciiTheme="minorHAnsi" w:hAnsiTheme="minorHAnsi" w:cstheme="minorHAnsi"/>
          <w:bCs/>
          <w:color w:val="000000" w:themeColor="text1"/>
          <w:sz w:val="8"/>
          <w:szCs w:val="16"/>
        </w:rPr>
        <w:t xml:space="preserve"> as well as an analysis of how this account fits with his account of ethics, including his distinction between perfect and imperfect duties. In the current version of Hay's theory, there is little attention paid to the "Doctrine of Right" (and the related secondary literature) or to how her current account of self-respect fits with it. Moreover, her current account places much emphasis on viewing self-respect as an imperfect duty. This revised account of self-respect is the main "comprehensive" move Hay suggests (against Rawls) that a Kantian theory of justice needs in order to analyze the problem of sexual oppression. Since this move is so important to her project, showing the compatibility between it and Kant's "Doctrine of Right" appears central. Moreover, if we try to do this on Hay's behalf (since she does not do it), there arises the problem that Kant, in the "Doctrine of Right", insists (for good reasons) that imperfect duties necessarily fall outside the scope of right. In the very least, it seems necessary to maintain that such an imperfect duty cannot be understood as enforceable, that is, it does not track punishable culpability. But then it cannot also be what explains any legal (coercive) measures to protect everyone's right not to be oppressed. Hence, it's hard for me to see how seeing self-respect as an imperfect duty can perform such a core function in a Kantian theory of justice, or alternatively as part of a fuller account of oppression that includes both ethics and justice. Alternatively, Hay's current account leaves me wondering what role a duty of self-respect can play in a liberal theory of justice that is fundamentally committed to the idea that individuals have a right to set and pursue ends of their own, including imprudent ends, as well as a right to consent to be harmed in many ways? And since there is latitude involved in the corresponding duty to resist, who should decide when one is culpable and when one is not? Finally, it seems to me that Hay's current analysis of oppression doesn't utilize what some so-called republican interpreters regard as one of the core insights in the "Doctrine of Right". According to these interpretations, </w:t>
      </w:r>
      <w:r w:rsidRPr="00FC0603">
        <w:rPr>
          <w:rStyle w:val="StyleUnderline"/>
        </w:rPr>
        <w:t xml:space="preserve">the analysis of the legal rights individuals </w:t>
      </w:r>
      <w:proofErr w:type="gramStart"/>
      <w:r w:rsidRPr="00FC0603">
        <w:rPr>
          <w:rStyle w:val="StyleUnderline"/>
        </w:rPr>
        <w:t>hold</w:t>
      </w:r>
      <w:proofErr w:type="gramEnd"/>
      <w:r w:rsidRPr="00FC0603">
        <w:rPr>
          <w:rStyle w:val="StyleUnderline"/>
        </w:rPr>
        <w:t xml:space="preserve"> against one another (private right), and so the wrongs they can do against one another, is not coextensive with the analysis of the legal rights citizens hold against their public institutions (and so the wrongs that are inherently systemic in nature). My suggestion is that such </w:t>
      </w:r>
      <w:r w:rsidRPr="00FC0603">
        <w:rPr>
          <w:rStyle w:val="StyleUnderline"/>
          <w:highlight w:val="green"/>
        </w:rPr>
        <w:t>a distinction between different kinds of rights</w:t>
      </w:r>
      <w:r w:rsidRPr="00FC0603">
        <w:rPr>
          <w:rStyle w:val="StyleUnderline"/>
        </w:rPr>
        <w:t xml:space="preserve"> (and corresponding wrongdoings) </w:t>
      </w:r>
      <w:r w:rsidRPr="00FC0603">
        <w:rPr>
          <w:rStyle w:val="StyleUnderline"/>
          <w:highlight w:val="green"/>
        </w:rPr>
        <w:t>is</w:t>
      </w:r>
      <w:r w:rsidRPr="00FC0603">
        <w:rPr>
          <w:rStyle w:val="StyleUnderline"/>
        </w:rPr>
        <w:t xml:space="preserve"> exactly </w:t>
      </w:r>
      <w:r w:rsidRPr="00FC0603">
        <w:rPr>
          <w:rStyle w:val="StyleUnderline"/>
          <w:highlight w:val="green"/>
        </w:rPr>
        <w:t>what we</w:t>
      </w:r>
      <w:r w:rsidRPr="00FC0603">
        <w:rPr>
          <w:rStyle w:val="StyleUnderline"/>
        </w:rPr>
        <w:t xml:space="preserve"> Kantians </w:t>
      </w:r>
      <w:r w:rsidRPr="00FC0603">
        <w:rPr>
          <w:rStyle w:val="StyleUnderline"/>
          <w:highlight w:val="green"/>
        </w:rPr>
        <w:t>need</w:t>
      </w:r>
      <w:r w:rsidRPr="00FC0603">
        <w:rPr>
          <w:rStyle w:val="StyleUnderline"/>
        </w:rPr>
        <w:t xml:space="preserve"> in order </w:t>
      </w:r>
      <w:r w:rsidRPr="00FC0603">
        <w:rPr>
          <w:rStyle w:val="StyleUnderline"/>
          <w:highlight w:val="green"/>
        </w:rPr>
        <w:t>to analyze the distinction between particular instances of</w:t>
      </w:r>
      <w:r w:rsidRPr="00FC0603">
        <w:rPr>
          <w:rStyle w:val="StyleUnderline"/>
        </w:rPr>
        <w:t xml:space="preserve"> sexual </w:t>
      </w:r>
      <w:r w:rsidRPr="00FC0603">
        <w:rPr>
          <w:rStyle w:val="StyleUnderline"/>
          <w:highlight w:val="green"/>
        </w:rPr>
        <w:t>harassmen</w:t>
      </w:r>
      <w:r w:rsidRPr="00FC0603">
        <w:rPr>
          <w:rStyle w:val="StyleUnderline"/>
        </w:rPr>
        <w:t>t (a case covered under private right</w:t>
      </w:r>
      <w:proofErr w:type="gramStart"/>
      <w:r w:rsidRPr="00FC0603">
        <w:rPr>
          <w:rStyle w:val="StyleUnderline"/>
        </w:rPr>
        <w:t>)</w:t>
      </w:r>
      <w:proofErr w:type="gramEnd"/>
      <w:r w:rsidRPr="00FC0603">
        <w:rPr>
          <w:rStyle w:val="StyleUnderline"/>
        </w:rPr>
        <w:t xml:space="preserve"> </w:t>
      </w:r>
      <w:r w:rsidRPr="00FC0603">
        <w:rPr>
          <w:rStyle w:val="StyleUnderline"/>
          <w:highlight w:val="green"/>
        </w:rPr>
        <w:t>and the systemic wrongs involved in</w:t>
      </w:r>
      <w:r w:rsidRPr="00FC0603">
        <w:rPr>
          <w:rStyle w:val="StyleUnderline"/>
        </w:rPr>
        <w:t xml:space="preserve"> sexual </w:t>
      </w:r>
      <w:r w:rsidRPr="00FC0603">
        <w:rPr>
          <w:rStyle w:val="StyleUnderline"/>
          <w:highlight w:val="green"/>
        </w:rPr>
        <w:t>oppression</w:t>
      </w:r>
      <w:r w:rsidRPr="00FC0603">
        <w:rPr>
          <w:rStyle w:val="StyleUnderline"/>
        </w:rPr>
        <w:t xml:space="preserve"> (a case covered under public right).</w:t>
      </w:r>
      <w:r w:rsidRPr="00305237">
        <w:rPr>
          <w:rFonts w:asciiTheme="minorHAnsi" w:hAnsiTheme="minorHAnsi" w:cstheme="minorHAnsi"/>
          <w:bCs/>
          <w:color w:val="000000" w:themeColor="text1"/>
          <w:sz w:val="8"/>
          <w:szCs w:val="16"/>
        </w:rPr>
        <w:t xml:space="preserve"> Let me turn to a quick reflection on Hay's third assumption, </w:t>
      </w:r>
      <w:r w:rsidRPr="00036D5C">
        <w:rPr>
          <w:rFonts w:asciiTheme="minorHAnsi" w:hAnsiTheme="minorHAnsi" w:cstheme="minorHAnsi"/>
          <w:bCs/>
          <w:color w:val="000000" w:themeColor="text1"/>
          <w:sz w:val="8"/>
          <w:szCs w:val="16"/>
        </w:rPr>
        <w:t xml:space="preserve">her understanding that the "ought </w:t>
      </w:r>
      <w:proofErr w:type="gramStart"/>
      <w:r w:rsidRPr="00036D5C">
        <w:rPr>
          <w:rFonts w:asciiTheme="minorHAnsi" w:hAnsiTheme="minorHAnsi" w:cstheme="minorHAnsi"/>
          <w:bCs/>
          <w:color w:val="000000" w:themeColor="text1"/>
          <w:sz w:val="8"/>
          <w:szCs w:val="16"/>
        </w:rPr>
        <w:t>implies</w:t>
      </w:r>
      <w:proofErr w:type="gramEnd"/>
      <w:r w:rsidRPr="00036D5C">
        <w:rPr>
          <w:rFonts w:asciiTheme="minorHAnsi" w:hAnsiTheme="minorHAnsi" w:cstheme="minorHAnsi"/>
          <w:bCs/>
          <w:color w:val="000000" w:themeColor="text1"/>
          <w:sz w:val="8"/>
          <w:szCs w:val="16"/>
        </w:rPr>
        <w:t xml:space="preserve"> can" principle restricts the Kantian framework. Briefly, my suggestion is that another piece of Kant's "Doctrine of Right", his understanding of "doing wrong in the highest degree," may be helpful to Hay. </w:t>
      </w:r>
      <w:r w:rsidRPr="00036D5C">
        <w:rPr>
          <w:rStyle w:val="StyleUnderline"/>
        </w:rPr>
        <w:t xml:space="preserve">Kant introduces this idea at the end of the "Doctrine of Private Right", where he argues that it is possible, sometimes, not to wrong anyone in particular, but still to do wrong in general. How to understand Kant here is highly controversial, but it seems to me that looking to some of these interpretations may give Hay what she needs to make sense of how sexual harassment and oppression often involves situations in which there is </w:t>
      </w:r>
      <w:proofErr w:type="gramStart"/>
      <w:r w:rsidRPr="00036D5C">
        <w:rPr>
          <w:rStyle w:val="StyleUnderline"/>
        </w:rPr>
        <w:t>no</w:t>
      </w:r>
      <w:proofErr w:type="gramEnd"/>
      <w:r w:rsidRPr="00036D5C">
        <w:rPr>
          <w:rStyle w:val="StyleUnderline"/>
        </w:rPr>
        <w:t xml:space="preserve"> morally good or unproblematic way out for individuals subjected to it.</w:t>
      </w:r>
      <w:r w:rsidRPr="00036D5C">
        <w:rPr>
          <w:rStyle w:val="Style13ptBold"/>
          <w:rFonts w:asciiTheme="minorHAnsi" w:hAnsiTheme="minorHAnsi" w:cstheme="minorHAnsi"/>
          <w:b w:val="0"/>
          <w:bCs w:val="0"/>
          <w:color w:val="000000" w:themeColor="text1"/>
        </w:rPr>
        <w:t xml:space="preserve"> </w:t>
      </w:r>
      <w:r w:rsidRPr="00036D5C">
        <w:rPr>
          <w:rFonts w:asciiTheme="minorHAnsi" w:hAnsiTheme="minorHAnsi" w:cstheme="minorHAnsi"/>
          <w:bCs/>
          <w:color w:val="000000" w:themeColor="text1"/>
          <w:sz w:val="8"/>
          <w:szCs w:val="16"/>
        </w:rPr>
        <w:t xml:space="preserve">In cases of sexual harassment where the victims are powerless, we do not wrong ourselves (since we're not the ones doing the harassing), and yet we experience it as coming at a moral cost to do the only thing we can do, which is to take it. Moreover, when we live in sexist societies, we cannot do what we think is morally required, </w:t>
      </w:r>
      <w:proofErr w:type="gramStart"/>
      <w:r w:rsidRPr="00036D5C">
        <w:rPr>
          <w:rFonts w:asciiTheme="minorHAnsi" w:hAnsiTheme="minorHAnsi" w:cstheme="minorHAnsi"/>
          <w:bCs/>
          <w:color w:val="000000" w:themeColor="text1"/>
          <w:sz w:val="8"/>
          <w:szCs w:val="16"/>
        </w:rPr>
        <w:t>namely</w:t>
      </w:r>
      <w:proofErr w:type="gramEnd"/>
      <w:r w:rsidRPr="00036D5C">
        <w:rPr>
          <w:rFonts w:asciiTheme="minorHAnsi" w:hAnsiTheme="minorHAnsi" w:cstheme="minorHAnsi"/>
          <w:bCs/>
          <w:color w:val="000000" w:themeColor="text1"/>
          <w:sz w:val="8"/>
          <w:szCs w:val="16"/>
        </w:rPr>
        <w:t xml:space="preserve"> to end it right now (since we currently lack the power to change it). Yet even though it is not our </w:t>
      </w:r>
      <w:proofErr w:type="gramStart"/>
      <w:r w:rsidRPr="00036D5C">
        <w:rPr>
          <w:rFonts w:asciiTheme="minorHAnsi" w:hAnsiTheme="minorHAnsi" w:cstheme="minorHAnsi"/>
          <w:bCs/>
          <w:color w:val="000000" w:themeColor="text1"/>
          <w:sz w:val="8"/>
          <w:szCs w:val="16"/>
        </w:rPr>
        <w:t>fault</w:t>
      </w:r>
      <w:proofErr w:type="gramEnd"/>
      <w:r w:rsidRPr="00036D5C">
        <w:rPr>
          <w:rFonts w:asciiTheme="minorHAnsi" w:hAnsiTheme="minorHAnsi" w:cstheme="minorHAnsi"/>
          <w:bCs/>
          <w:color w:val="000000" w:themeColor="text1"/>
          <w:sz w:val="8"/>
          <w:szCs w:val="16"/>
        </w:rPr>
        <w:t xml:space="preserve"> and we do what we can, we also experience our inaction as coming at a moral cost or with a special kind of moral regret. In both cases, because we can't do the right thing, we can't be obliged to do it (there is no "ought" in the normal sense). </w:t>
      </w:r>
      <w:r w:rsidRPr="00036D5C">
        <w:rPr>
          <w:rStyle w:val="StyleUnderline"/>
        </w:rPr>
        <w:t>Yet, doing nothing also seems wrong; it offends one's moral conscience and makes it hard to live with. This idea, I believe, is fruitful to explore as Hay continues to develop her Kantian accounts of sexual harassment and oppression.</w:t>
      </w:r>
    </w:p>
    <w:p w14:paraId="06801A45" w14:textId="6CBBC4A8" w:rsidR="000D0238" w:rsidRDefault="000D0238" w:rsidP="000D0238">
      <w:pPr>
        <w:spacing w:line="240" w:lineRule="auto"/>
        <w:rPr>
          <w:color w:val="000000" w:themeColor="text1"/>
          <w:sz w:val="8"/>
        </w:rPr>
      </w:pPr>
    </w:p>
    <w:sectPr w:rsidR="000D02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53F8"/>
    <w:rsid w:val="000139A3"/>
    <w:rsid w:val="00036D5C"/>
    <w:rsid w:val="000D023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171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61C7"/>
    <w:rsid w:val="00B8057C"/>
    <w:rsid w:val="00BD6238"/>
    <w:rsid w:val="00BF593B"/>
    <w:rsid w:val="00BF773A"/>
    <w:rsid w:val="00BF7E81"/>
    <w:rsid w:val="00C13773"/>
    <w:rsid w:val="00C17CC8"/>
    <w:rsid w:val="00C83417"/>
    <w:rsid w:val="00C9604F"/>
    <w:rsid w:val="00C975BF"/>
    <w:rsid w:val="00CA19AA"/>
    <w:rsid w:val="00CC5298"/>
    <w:rsid w:val="00CD736E"/>
    <w:rsid w:val="00CD798D"/>
    <w:rsid w:val="00CE161E"/>
    <w:rsid w:val="00CF53F8"/>
    <w:rsid w:val="00CF59A8"/>
    <w:rsid w:val="00D325A9"/>
    <w:rsid w:val="00D36A8A"/>
    <w:rsid w:val="00D61409"/>
    <w:rsid w:val="00D6691E"/>
    <w:rsid w:val="00D71170"/>
    <w:rsid w:val="00DA1C92"/>
    <w:rsid w:val="00DA25D4"/>
    <w:rsid w:val="00DA6538"/>
    <w:rsid w:val="00E15E75"/>
    <w:rsid w:val="00E5262C"/>
    <w:rsid w:val="00EC36D3"/>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98E4F"/>
  <w15:chartTrackingRefBased/>
  <w15:docId w15:val="{BAE60A30-3EFC-4CF0-965F-BEBA955FD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6D5C"/>
    <w:rPr>
      <w:rFonts w:ascii="Calibri" w:hAnsi="Calibri"/>
    </w:rPr>
  </w:style>
  <w:style w:type="paragraph" w:styleId="Heading1">
    <w:name w:val="heading 1"/>
    <w:aliases w:val="Pocket"/>
    <w:basedOn w:val="Normal"/>
    <w:next w:val="Normal"/>
    <w:link w:val="Heading1Char"/>
    <w:qFormat/>
    <w:rsid w:val="00036D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D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6D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036D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6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D5C"/>
  </w:style>
  <w:style w:type="character" w:customStyle="1" w:styleId="Heading1Char">
    <w:name w:val="Heading 1 Char"/>
    <w:aliases w:val="Pocket Char"/>
    <w:basedOn w:val="DefaultParagraphFont"/>
    <w:link w:val="Heading1"/>
    <w:rsid w:val="00036D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6D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6D5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036D5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036D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6D5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36D5C"/>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036D5C"/>
    <w:rPr>
      <w:color w:val="auto"/>
      <w:u w:val="none"/>
    </w:rPr>
  </w:style>
  <w:style w:type="character" w:styleId="FollowedHyperlink">
    <w:name w:val="FollowedHyperlink"/>
    <w:basedOn w:val="DefaultParagraphFont"/>
    <w:uiPriority w:val="99"/>
    <w:semiHidden/>
    <w:unhideWhenUsed/>
    <w:rsid w:val="00036D5C"/>
    <w:rPr>
      <w:color w:val="auto"/>
      <w:u w:val="none"/>
    </w:rPr>
  </w:style>
  <w:style w:type="paragraph" w:customStyle="1" w:styleId="textbold">
    <w:name w:val="text bold"/>
    <w:basedOn w:val="Normal"/>
    <w:link w:val="Emphasis"/>
    <w:uiPriority w:val="7"/>
    <w:qFormat/>
    <w:rsid w:val="00CF53F8"/>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CF53F8"/>
  </w:style>
  <w:style w:type="character" w:customStyle="1" w:styleId="LinedDown">
    <w:name w:val="Lined Down"/>
    <w:qFormat/>
    <w:rsid w:val="000D0238"/>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0" Type="http://schemas.openxmlformats.org/officeDocument/2006/relationships/hyperlink" Target="http://www.unoosa.org/oosa/en/ourwork/spacelaw/treaties/outerspacetreaty.html"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6475</Words>
  <Characters>36912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2022-01-08T16:43:00Z</dcterms:created>
  <dcterms:modified xsi:type="dcterms:W3CDTF">2022-01-08T18:58:00Z</dcterms:modified>
</cp:coreProperties>
</file>