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B1C25" w14:textId="4899E5C0" w:rsidR="00F12776" w:rsidRDefault="00F12776" w:rsidP="00F12776">
      <w:pPr>
        <w:pStyle w:val="Heading2"/>
        <w:rPr>
          <w:rFonts w:asciiTheme="minorHAnsi" w:hAnsiTheme="minorHAnsi" w:cstheme="minorHAnsi"/>
        </w:rPr>
      </w:pPr>
      <w:r>
        <w:rPr>
          <w:rFonts w:asciiTheme="minorHAnsi" w:hAnsiTheme="minorHAnsi" w:cstheme="minorHAnsi"/>
        </w:rPr>
        <w:t>1AC</w:t>
      </w:r>
    </w:p>
    <w:p w14:paraId="22B62C07" w14:textId="77777777" w:rsidR="00F12776" w:rsidRDefault="00F12776" w:rsidP="00F12776">
      <w:pPr>
        <w:pStyle w:val="Heading4"/>
      </w:pPr>
      <w:r>
        <w:t>Give me 30 speaks – only way to non-arbitrarily rank debaters without hurting their tournament record – judges will always have some sort of subconscious perception that affects speaks which means 30s solve</w:t>
      </w:r>
    </w:p>
    <w:p w14:paraId="3853A1C4" w14:textId="77777777" w:rsidR="00F12776" w:rsidRPr="00596448" w:rsidRDefault="00F12776" w:rsidP="00F12776">
      <w:pPr>
        <w:pStyle w:val="Heading3"/>
      </w:pPr>
      <w:r>
        <w:t>FW</w:t>
      </w:r>
    </w:p>
    <w:p w14:paraId="7B71AC73" w14:textId="77777777" w:rsidR="00F12776" w:rsidRPr="00A00964" w:rsidRDefault="00F12776" w:rsidP="00F12776">
      <w:pPr>
        <w:pStyle w:val="Heading4"/>
      </w:pPr>
      <w:r w:rsidRPr="00A00964">
        <w:t xml:space="preserve">The meta-ethic is </w:t>
      </w:r>
      <w:r w:rsidRPr="00A00964">
        <w:rPr>
          <w:u w:val="single"/>
        </w:rPr>
        <w:t>practical reasoning</w:t>
      </w:r>
    </w:p>
    <w:p w14:paraId="52F1A639" w14:textId="77777777" w:rsidR="00F12776" w:rsidRPr="00A00964" w:rsidRDefault="00F12776" w:rsidP="00F12776">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1B82A8A8" w14:textId="77777777" w:rsidR="00F12776" w:rsidRPr="00A00964" w:rsidRDefault="00F12776" w:rsidP="00F12776">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7E8D0799" w14:textId="77777777" w:rsidR="00F12776" w:rsidRPr="00305237" w:rsidRDefault="00F12776" w:rsidP="00F12776">
      <w:pPr>
        <w:widowControl w:val="0"/>
        <w:rPr>
          <w:rStyle w:val="Style13ptBold"/>
          <w:rFonts w:asciiTheme="minorHAnsi" w:hAnsiTheme="minorHAnsi" w:cstheme="minorHAnsi"/>
          <w:bCs w:val="0"/>
        </w:rPr>
      </w:pPr>
    </w:p>
    <w:p w14:paraId="03697F3B" w14:textId="77777777" w:rsidR="00F12776" w:rsidRPr="00305237" w:rsidRDefault="00F12776" w:rsidP="00F12776">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0142BDA6" w14:textId="77777777" w:rsidR="00F12776" w:rsidRPr="00CD7645" w:rsidRDefault="00F12776" w:rsidP="00F12776">
      <w:pPr>
        <w:rPr>
          <w:rStyle w:val="Style13ptBold"/>
        </w:rPr>
      </w:pPr>
      <w:r w:rsidRPr="00CD7645">
        <w:rPr>
          <w:rStyle w:val="Style13ptBold"/>
        </w:rPr>
        <w:t>Korsgaard // 96</w:t>
      </w:r>
    </w:p>
    <w:p w14:paraId="78723A28" w14:textId="77777777" w:rsidR="00F12776" w:rsidRPr="009F5C23" w:rsidRDefault="00F12776" w:rsidP="00F12776">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512DFADB" w14:textId="77777777" w:rsidR="00F12776" w:rsidRPr="00305237" w:rsidRDefault="00F12776" w:rsidP="00F12776">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6BFD7F58" w14:textId="77777777" w:rsidR="00F12776" w:rsidRPr="00305237" w:rsidRDefault="00F12776" w:rsidP="00F12776"/>
    <w:p w14:paraId="770B405C" w14:textId="77777777" w:rsidR="00F12776" w:rsidRPr="00305237" w:rsidRDefault="00F12776" w:rsidP="00F12776">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05B1111F" w14:textId="77777777" w:rsidR="00F12776" w:rsidRPr="00305237" w:rsidRDefault="00F12776" w:rsidP="00F12776">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74EA83F0" w14:textId="77777777" w:rsidR="00F12776" w:rsidRPr="00305237" w:rsidRDefault="00F12776" w:rsidP="00F12776">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63D4786F" w14:textId="77777777" w:rsidR="00F12776" w:rsidRPr="00305237" w:rsidRDefault="00F12776" w:rsidP="00F12776">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691D2A0A" w14:textId="77777777" w:rsidR="00F12776" w:rsidRPr="005664D4" w:rsidRDefault="00F12776" w:rsidP="00F12776">
      <w:pPr>
        <w:pStyle w:val="Heading4"/>
      </w:pPr>
      <w:r w:rsidRPr="005664D4">
        <w:t xml:space="preserve">If an agent regards their purpose as important, they must regard the means as important, one of which is freedom. </w:t>
      </w:r>
    </w:p>
    <w:p w14:paraId="1EE2BB2B" w14:textId="77777777" w:rsidR="00F12776" w:rsidRPr="00305237" w:rsidRDefault="00F12776" w:rsidP="00F12776">
      <w:pPr>
        <w:spacing w:line="240" w:lineRule="auto"/>
        <w:rPr>
          <w:rFonts w:asciiTheme="minorHAnsi" w:hAnsiTheme="minorHAnsi" w:cstheme="minorHAnsi"/>
          <w:b/>
          <w:sz w:val="24"/>
          <w:szCs w:val="24"/>
        </w:rPr>
      </w:pPr>
    </w:p>
    <w:p w14:paraId="7B332BEC" w14:textId="77777777" w:rsidR="00F12776" w:rsidRPr="00305237" w:rsidRDefault="00F12776" w:rsidP="00F12776">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7528EBA0" w14:textId="77777777" w:rsidR="00F12776" w:rsidRDefault="00F12776" w:rsidP="00F12776">
      <w:pPr>
        <w:rPr>
          <w:rFonts w:asciiTheme="minorHAnsi" w:hAnsiTheme="minorHAnsi" w:cstheme="minorHAnsi"/>
          <w:bCs/>
          <w:u w:val="single"/>
        </w:rPr>
      </w:pPr>
    </w:p>
    <w:p w14:paraId="3DE452BC" w14:textId="77777777" w:rsidR="00F12776" w:rsidRPr="00305237" w:rsidRDefault="00F12776" w:rsidP="00F12776">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7B46C8A4" w14:textId="77777777" w:rsidR="00F12776" w:rsidRPr="00CD7645" w:rsidRDefault="00F12776" w:rsidP="00F12776">
      <w:pPr>
        <w:rPr>
          <w:rStyle w:val="Style13ptBold"/>
        </w:rPr>
      </w:pPr>
      <w:r w:rsidRPr="00CD7645">
        <w:rPr>
          <w:rStyle w:val="Style13ptBold"/>
        </w:rPr>
        <w:t>Ripstein // 04</w:t>
      </w:r>
    </w:p>
    <w:p w14:paraId="658C2D51" w14:textId="77777777" w:rsidR="00F12776" w:rsidRPr="00305237" w:rsidRDefault="00F12776" w:rsidP="00F12776">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4DB37270" w14:textId="77777777" w:rsidR="00F12776" w:rsidRDefault="00F12776" w:rsidP="00F12776">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783A0FBF" w14:textId="77777777" w:rsidR="00F12776" w:rsidRDefault="00F12776" w:rsidP="00F12776">
      <w:pPr>
        <w:rPr>
          <w:rFonts w:asciiTheme="minorHAnsi" w:eastAsia="Calibri" w:hAnsiTheme="minorHAnsi" w:cstheme="minorHAnsi"/>
          <w:bCs/>
          <w:sz w:val="8"/>
        </w:rPr>
      </w:pPr>
    </w:p>
    <w:p w14:paraId="667B0327" w14:textId="77777777" w:rsidR="00F12776" w:rsidRDefault="00F12776" w:rsidP="00F12776">
      <w:pPr>
        <w:spacing w:line="276" w:lineRule="auto"/>
        <w:rPr>
          <w:rFonts w:asciiTheme="minorHAnsi" w:hAnsiTheme="minorHAnsi" w:cstheme="minorHAnsi"/>
          <w:bCs/>
        </w:rPr>
      </w:pPr>
    </w:p>
    <w:p w14:paraId="1834D73F" w14:textId="77777777" w:rsidR="00F12776" w:rsidRPr="00CD7645" w:rsidRDefault="00F12776" w:rsidP="00F12776">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3E324AD4" w14:textId="77777777" w:rsidR="00F12776" w:rsidRPr="00CD7645" w:rsidRDefault="00F12776" w:rsidP="00F12776">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2A6D70AC" w14:textId="77777777" w:rsidR="00F12776" w:rsidRPr="00C02118" w:rsidRDefault="00F12776" w:rsidP="00F12776">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43883F2A" w14:textId="77777777" w:rsidR="00F12776" w:rsidRPr="00305237" w:rsidRDefault="00F12776" w:rsidP="00F12776">
      <w:pPr>
        <w:spacing w:line="276" w:lineRule="auto"/>
        <w:rPr>
          <w:rFonts w:asciiTheme="minorHAnsi" w:hAnsiTheme="minorHAnsi" w:cstheme="minorHAnsi"/>
          <w:bCs/>
        </w:rPr>
      </w:pPr>
    </w:p>
    <w:p w14:paraId="5CEC0F70" w14:textId="77777777" w:rsidR="00F12776" w:rsidRPr="00305237" w:rsidRDefault="00F12776" w:rsidP="00F12776">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67192C14" w14:textId="77777777" w:rsidR="00F12776" w:rsidRPr="00305237" w:rsidRDefault="00F12776" w:rsidP="00F12776"/>
    <w:p w14:paraId="4BBCE6CA" w14:textId="77777777" w:rsidR="00F12776" w:rsidRPr="00305237" w:rsidRDefault="00F12776" w:rsidP="00F12776">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[1] Ethical frameworks must be theoretically legitimate. All frameworks are functionally topicality interpretations of the word ought so they must be theoretically justified:</w:t>
      </w:r>
    </w:p>
    <w:p w14:paraId="28EE9FF6" w14:textId="77777777" w:rsidR="00F12776" w:rsidRPr="00305237" w:rsidRDefault="00F12776" w:rsidP="00F12776">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[a] Resource disparities—a focus on evidence and statistics privileges debaters with the most preround prep which excludes lone-wolfs who lack huge evidence files. </w:t>
      </w:r>
      <w:r>
        <w:rPr>
          <w:rFonts w:asciiTheme="minorHAnsi" w:hAnsiTheme="minorHAnsi" w:cstheme="minorHAnsi"/>
          <w:color w:val="000000" w:themeColor="text1"/>
        </w:rPr>
        <w:t>My Framework solves</w:t>
      </w:r>
      <w:r w:rsidRPr="00305237">
        <w:rPr>
          <w:rFonts w:asciiTheme="minorHAnsi" w:hAnsiTheme="minorHAnsi" w:cstheme="minorHAnsi"/>
          <w:color w:val="000000" w:themeColor="text1"/>
        </w:rPr>
        <w:t xml:space="preserve"> since only analytical arguments are required. That controls the internal link to other voters because a pre-req to debating is access to the activity.</w:t>
      </w:r>
    </w:p>
    <w:p w14:paraId="657B6C45" w14:textId="77777777" w:rsidR="00F12776" w:rsidRPr="00305237" w:rsidRDefault="00F12776" w:rsidP="00F12776">
      <w:pPr>
        <w:pStyle w:val="Heading4"/>
        <w:spacing w:before="2" w:after="2"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[b] Real world education—states abide by inviolable side-constraints in constitutions—Germany proves. </w:t>
      </w:r>
    </w:p>
    <w:p w14:paraId="4AF56CFB" w14:textId="77777777" w:rsidR="00F12776" w:rsidRPr="00CD7645" w:rsidRDefault="00F12776" w:rsidP="00F12776">
      <w:pPr>
        <w:rPr>
          <w:rStyle w:val="Style13ptBold"/>
        </w:rPr>
      </w:pPr>
      <w:r w:rsidRPr="00CD7645">
        <w:rPr>
          <w:rStyle w:val="Style13ptBold"/>
        </w:rPr>
        <w:t>Ripstein // 09</w:t>
      </w:r>
    </w:p>
    <w:p w14:paraId="4462B1D3" w14:textId="77777777" w:rsidR="00F12776" w:rsidRPr="00305237" w:rsidRDefault="00F12776" w:rsidP="00F12776">
      <w:pPr>
        <w:rPr>
          <w:rFonts w:asciiTheme="minorHAnsi" w:hAnsiTheme="minorHAnsi" w:cstheme="minorHAnsi"/>
          <w:bCs/>
          <w:sz w:val="14"/>
          <w:szCs w:val="14"/>
        </w:rPr>
      </w:pPr>
      <w:r w:rsidRPr="00305237">
        <w:rPr>
          <w:rFonts w:asciiTheme="minorHAnsi" w:hAnsiTheme="minorHAnsi" w:cstheme="minorHAnsi"/>
          <w:bCs/>
          <w:sz w:val="14"/>
          <w:szCs w:val="14"/>
        </w:rPr>
        <w:t>Ripstein, Arthur. Force and Freedom: Kant's Legal and Political Philosophy. Harvard University Press, 2009.</w:t>
      </w:r>
    </w:p>
    <w:p w14:paraId="194CC0EC" w14:textId="77777777" w:rsidR="00F12776" w:rsidRPr="00305237" w:rsidRDefault="00F12776" w:rsidP="00F12776">
      <w:pPr>
        <w:spacing w:before="2" w:after="2" w:line="240" w:lineRule="auto"/>
        <w:rPr>
          <w:rFonts w:asciiTheme="minorHAnsi" w:hAnsiTheme="minorHAnsi" w:cstheme="minorHAnsi"/>
          <w:bCs/>
          <w:color w:val="000000" w:themeColor="text1"/>
          <w:u w:val="single"/>
        </w:rPr>
      </w:pPr>
      <w:r w:rsidRPr="00305237">
        <w:rPr>
          <w:rFonts w:asciiTheme="minorHAnsi" w:hAnsiTheme="minorHAnsi" w:cstheme="minorHAnsi"/>
          <w:bCs/>
          <w:color w:val="000000" w:themeColor="text1"/>
          <w:sz w:val="8"/>
        </w:rPr>
        <w:t xml:space="preserve">Strictly speaking, the right to dignity is not an enumerated right in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German Basic Law [says]</w:t>
      </w:r>
      <w:r w:rsidRPr="00305237">
        <w:rPr>
          <w:rFonts w:asciiTheme="minorHAnsi" w:hAnsiTheme="minorHAnsi" w:cstheme="minorHAnsi"/>
          <w:bCs/>
          <w:color w:val="000000" w:themeColor="text1"/>
          <w:sz w:val="8"/>
        </w:rPr>
        <w:t>, but the organizing principle under which all enumerated rights—ranging from life and security of the person through freedom of expression, movement, association, and employment and the right to a fair trial to equality before the law—are organized. It appears as Art. I.1:</w:t>
      </w:r>
      <w:r w:rsidRPr="00305237">
        <w:rPr>
          <w:rFonts w:asciiTheme="minorHAnsi" w:hAnsiTheme="minorHAnsi" w:cstheme="minorHAnsi"/>
          <w:bCs/>
          <w:color w:val="000000" w:themeColor="text1"/>
          <w:u w:val="single"/>
        </w:rPr>
        <w:t xml:space="preserve"> “Human dignity shall be inviolable. To respect and protect it shall be the duty of all state authority.”</w:t>
      </w:r>
      <w:r w:rsidRPr="00305237">
        <w:rPr>
          <w:rFonts w:asciiTheme="minorHAnsi" w:hAnsiTheme="minorHAnsi" w:cstheme="minorHAnsi"/>
          <w:bCs/>
          <w:color w:val="000000" w:themeColor="text1"/>
          <w:sz w:val="8"/>
        </w:rPr>
        <w:t xml:space="preserve"> Art. I.3 explains that the enumerated rights follow: “</w:t>
      </w:r>
      <w:r w:rsidRPr="00305237">
        <w:rPr>
          <w:rFonts w:asciiTheme="minorHAnsi" w:hAnsiTheme="minorHAnsi" w:cstheme="minorHAnsi"/>
          <w:bCs/>
          <w:color w:val="000000" w:themeColor="text1"/>
          <w:u w:val="single"/>
        </w:rPr>
        <w:t>The following basic rights shall bind the legislature, the executive, and the judiciary as directly applicable law.”</w:t>
      </w:r>
      <w:r w:rsidRPr="00305237">
        <w:rPr>
          <w:rFonts w:asciiTheme="minorHAnsi" w:hAnsiTheme="minorHAnsi" w:cstheme="minorHAnsi"/>
          <w:bCs/>
          <w:color w:val="000000" w:themeColor="text1"/>
          <w:sz w:val="8"/>
        </w:rPr>
        <w:t xml:space="preserve"> Other, enumerated rights are subject to proportionality analysis, through which they can be restricted in light of each other so as to give effect to a consistent system of rights.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 xml:space="preserve">right to dignity </w:t>
      </w:r>
      <w:r w:rsidRPr="00322DC6">
        <w:rPr>
          <w:rFonts w:asciiTheme="minorHAnsi" w:hAnsiTheme="minorHAnsi" w:cstheme="minorHAnsi"/>
          <w:bCs/>
          <w:color w:val="000000" w:themeColor="text1"/>
          <w:u w:val="single"/>
        </w:rPr>
        <w:t xml:space="preserve">is the </w:t>
      </w:r>
      <w:r w:rsidRPr="00305237">
        <w:rPr>
          <w:rFonts w:asciiTheme="minorHAnsi" w:hAnsiTheme="minorHAnsi" w:cstheme="minorHAnsi"/>
          <w:bCs/>
          <w:color w:val="000000" w:themeColor="text1"/>
          <w:highlight w:val="green"/>
          <w:u w:val="single"/>
        </w:rPr>
        <w:t xml:space="preserve">basis of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state</w:t>
      </w:r>
      <w:r w:rsidRPr="00322DC6">
        <w:rPr>
          <w:rFonts w:asciiTheme="minorHAnsi" w:hAnsiTheme="minorHAnsi" w:cstheme="minorHAnsi"/>
          <w:bCs/>
          <w:color w:val="000000" w:themeColor="text1"/>
          <w:u w:val="single"/>
        </w:rPr>
        <w:t>’s</w:t>
      </w:r>
      <w:r w:rsidRPr="00305237">
        <w:rPr>
          <w:rFonts w:asciiTheme="minorHAnsi" w:hAnsiTheme="minorHAnsi" w:cstheme="minorHAnsi"/>
          <w:bCs/>
          <w:color w:val="000000" w:themeColor="text1"/>
          <w:highlight w:val="green"/>
          <w:u w:val="single"/>
        </w:rPr>
        <w:t xml:space="preserve"> power</w:t>
      </w:r>
      <w:r w:rsidRPr="00322DC6">
        <w:rPr>
          <w:rFonts w:asciiTheme="minorHAnsi" w:hAnsiTheme="minorHAnsi" w:cstheme="minorHAnsi"/>
          <w:bCs/>
          <w:color w:val="000000" w:themeColor="text1"/>
          <w:u w:val="single"/>
        </w:rPr>
        <w:t xml:space="preserve"> to legislate and</w:t>
      </w:r>
      <w:r w:rsidRPr="00305237">
        <w:rPr>
          <w:rFonts w:asciiTheme="minorHAnsi" w:hAnsiTheme="minorHAnsi" w:cstheme="minorHAnsi"/>
          <w:bCs/>
          <w:color w:val="000000" w:themeColor="text1"/>
          <w:u w:val="single"/>
        </w:rPr>
        <w:t xml:space="preserve"> so is not subject to any limitation,</w:t>
      </w:r>
      <w:r w:rsidRPr="00305237">
        <w:rPr>
          <w:rFonts w:asciiTheme="minorHAnsi" w:hAnsiTheme="minorHAnsi" w:cstheme="minorHAnsi"/>
          <w:bCs/>
          <w:color w:val="000000" w:themeColor="text1"/>
          <w:sz w:val="8"/>
        </w:rPr>
        <w:t xml:space="preserve"> even in light of the enumerated rights falling under it, </w:t>
      </w:r>
      <w:r w:rsidRPr="00305237">
        <w:rPr>
          <w:rFonts w:asciiTheme="minorHAnsi" w:hAnsiTheme="minorHAnsi" w:cstheme="minorHAnsi"/>
          <w:bCs/>
          <w:color w:val="000000" w:themeColor="text1"/>
          <w:u w:val="single"/>
        </w:rPr>
        <w:t>because—to put it in explicitly Kantian terms—</w:t>
      </w:r>
      <w:r w:rsidRPr="00305237">
        <w:rPr>
          <w:rFonts w:asciiTheme="minorHAnsi" w:hAnsiTheme="minorHAnsi" w:cstheme="minorHAnsi"/>
          <w:bCs/>
          <w:color w:val="000000" w:themeColor="text1"/>
          <w:highlight w:val="green"/>
          <w:u w:val="single"/>
        </w:rPr>
        <w:t>citizens could not give themselves a law that turned them into mere objects.</w:t>
      </w:r>
    </w:p>
    <w:p w14:paraId="3091EC56" w14:textId="77777777" w:rsidR="00F12776" w:rsidRPr="00305237" w:rsidRDefault="00F12776" w:rsidP="00F12776">
      <w:pPr>
        <w:pStyle w:val="Heading4"/>
        <w:rPr>
          <w:rFonts w:asciiTheme="minorHAnsi" w:hAnsiTheme="minorHAnsi" w:cstheme="minorHAnsi"/>
        </w:rPr>
      </w:pPr>
      <w:r w:rsidRPr="00305237">
        <w:rPr>
          <w:rFonts w:asciiTheme="minorHAnsi" w:hAnsiTheme="minorHAnsi" w:cstheme="minorHAnsi"/>
        </w:rPr>
        <w:t>Voters: Fairness—debate is a competitive activity governed by rules. You can’t evaluate who did better debating if the round is structurally skewed, so fairness is a gateway to substantive debate. Education—schools fund debate for its education value, and only education has out of round impacts.</w:t>
      </w:r>
    </w:p>
    <w:p w14:paraId="69246779" w14:textId="77777777" w:rsidR="00F12776" w:rsidRDefault="00F12776" w:rsidP="00F12776">
      <w:pPr>
        <w:pStyle w:val="Heading4"/>
        <w:rPr>
          <w:rFonts w:asciiTheme="minorHAnsi" w:hAnsiTheme="minorHAnsi" w:cstheme="minorHAnsi"/>
        </w:rPr>
      </w:pPr>
      <w:r w:rsidRPr="00305237">
        <w:rPr>
          <w:rFonts w:asciiTheme="minorHAnsi" w:hAnsiTheme="minorHAnsi" w:cstheme="minorHAnsi"/>
        </w:rPr>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334CE821" w14:textId="77777777" w:rsidR="00F12776" w:rsidRDefault="00F12776" w:rsidP="00F12776">
      <w:pPr>
        <w:pStyle w:val="Heading3"/>
      </w:pPr>
      <w:r>
        <w:t>Advocacy</w:t>
      </w:r>
    </w:p>
    <w:p w14:paraId="28720E6F" w14:textId="77777777" w:rsidR="00F12776" w:rsidRPr="00CD53B1" w:rsidRDefault="00F12776" w:rsidP="00F12776">
      <w:pPr>
        <w:pStyle w:val="Heading4"/>
      </w:pPr>
      <w:r w:rsidRPr="00CD53B1">
        <w:t>Thus, the resolution Resolved: A just government ought to recognize an unconditional right of workers to strike.</w:t>
      </w:r>
      <w:r>
        <w:t xml:space="preserve"> </w:t>
      </w:r>
      <w:r w:rsidRPr="006F15C5">
        <w:t>CP and PICs affirm because they do not disprove my general thesis.</w:t>
      </w:r>
      <w:r>
        <w:t xml:space="preserve"> CX checks on spec shells and spec doesn’t matter under Ripstein because it’s a general statement.</w:t>
      </w:r>
    </w:p>
    <w:p w14:paraId="06E1D34D" w14:textId="77777777" w:rsidR="00F12776" w:rsidRDefault="00F12776" w:rsidP="00F12776">
      <w:pPr>
        <w:pStyle w:val="Heading3"/>
      </w:pPr>
      <w:r>
        <w:t>Offense</w:t>
      </w:r>
    </w:p>
    <w:p w14:paraId="2073E50D" w14:textId="77777777" w:rsidR="00F12776" w:rsidRPr="00727DFE" w:rsidRDefault="00F12776" w:rsidP="00F12776">
      <w:pPr>
        <w:pStyle w:val="Heading4"/>
      </w:pPr>
      <w:r>
        <w:t xml:space="preserve">[1] </w:t>
      </w:r>
      <w:r w:rsidRPr="00727DFE">
        <w:t xml:space="preserve">A libertarian model of labor rights would not allow union monopolization, but it would not curtail a right to strike. </w:t>
      </w:r>
    </w:p>
    <w:p w14:paraId="1926E06B" w14:textId="77777777" w:rsidR="00F12776" w:rsidRPr="00727DFE" w:rsidRDefault="00F12776" w:rsidP="00F12776">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8"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037C214C" w14:textId="77777777" w:rsidR="00F12776" w:rsidRPr="00727DFE" w:rsidRDefault="00F12776" w:rsidP="00F12776">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4C160B78" w14:textId="77777777" w:rsidR="00F12776" w:rsidRPr="00663DC2" w:rsidRDefault="00F12776" w:rsidP="00F12776"/>
    <w:p w14:paraId="04C2D08A" w14:textId="77777777" w:rsidR="00F12776" w:rsidRPr="003457B8" w:rsidRDefault="00F12776" w:rsidP="00F12776">
      <w:pPr>
        <w:pStyle w:val="Heading4"/>
      </w:pPr>
      <w:r>
        <w:t xml:space="preserve">[2] </w:t>
      </w:r>
      <w:r w:rsidRPr="003457B8">
        <w:t xml:space="preserve">So long as society is not completely libertarian, libertarians should support union’s rights as a check on other threats to liberty. </w:t>
      </w:r>
    </w:p>
    <w:p w14:paraId="40C6FEB9" w14:textId="77777777" w:rsidR="00F12776" w:rsidRPr="003457B8" w:rsidRDefault="00F12776" w:rsidP="00F12776">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9" w:history="1">
        <w:r w:rsidRPr="003457B8">
          <w:rPr>
            <w:rStyle w:val="Hyperlink"/>
            <w:sz w:val="14"/>
            <w:szCs w:val="14"/>
          </w:rPr>
          <w:t>https://peterlevine.ws/?p=10340</w:t>
        </w:r>
      </w:hyperlink>
      <w:r w:rsidRPr="003457B8">
        <w:rPr>
          <w:sz w:val="14"/>
          <w:szCs w:val="14"/>
        </w:rPr>
        <w:t xml:space="preserve"> SJMS</w:t>
      </w:r>
    </w:p>
    <w:p w14:paraId="2D26C8B7" w14:textId="77777777" w:rsidR="00F12776" w:rsidRDefault="00F12776" w:rsidP="00F12776">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43EECF39" w14:textId="77777777" w:rsidR="00F12776" w:rsidRDefault="00F12776" w:rsidP="00F12776">
      <w:pPr>
        <w:rPr>
          <w:rStyle w:val="Emphasis"/>
        </w:rPr>
      </w:pPr>
    </w:p>
    <w:p w14:paraId="3B90A722" w14:textId="77777777" w:rsidR="00F12776" w:rsidRDefault="00F12776" w:rsidP="00F12776">
      <w:pPr>
        <w:pStyle w:val="Heading4"/>
      </w:pPr>
      <w:r>
        <w:t xml:space="preserve">[3] Recognizing the right to strike would </w:t>
      </w:r>
      <w:r w:rsidRPr="005C0308">
        <w:rPr>
          <w:u w:val="single"/>
        </w:rPr>
        <w:t>transform</w:t>
      </w:r>
      <w:r>
        <w:t xml:space="preserve"> dominating power structures.</w:t>
      </w:r>
    </w:p>
    <w:p w14:paraId="37688CA2" w14:textId="77777777" w:rsidR="00F12776" w:rsidRPr="005C0308" w:rsidRDefault="00F12776" w:rsidP="00F12776">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40E7EF0E" w14:textId="77777777" w:rsidR="00F12776" w:rsidRDefault="00F12776" w:rsidP="00F12776">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1CCABB83" w14:textId="77777777" w:rsidR="00F12776" w:rsidRPr="005C0308" w:rsidRDefault="00F12776" w:rsidP="00F12776">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0AC26B6B" w14:textId="77777777" w:rsidR="00F12776" w:rsidRDefault="00F12776" w:rsidP="00F12776">
      <w:pPr>
        <w:pStyle w:val="Heading3"/>
      </w:pPr>
      <w:r>
        <w:t>UV</w:t>
      </w:r>
    </w:p>
    <w:p w14:paraId="06D890DF" w14:textId="3D3A809F" w:rsidR="00F12776" w:rsidRDefault="00F12776" w:rsidP="00F12776">
      <w:pPr>
        <w:pStyle w:val="Heading4"/>
      </w:pPr>
      <w:r>
        <w:t>[</w:t>
      </w:r>
      <w:r>
        <w:t>1</w:t>
      </w:r>
      <w:r>
        <w:t xml:space="preserve">]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3AA08700" w14:textId="29A8650C" w:rsidR="00A95652" w:rsidRDefault="00A95652" w:rsidP="00B55AD5"/>
    <w:p w14:paraId="370ACC02" w14:textId="54006784" w:rsidR="00F12776" w:rsidRDefault="00F12776" w:rsidP="00F12776">
      <w:pPr>
        <w:pStyle w:val="Heading4"/>
      </w:pPr>
      <w:r>
        <w:t>[</w:t>
      </w:r>
      <w:r>
        <w:t>2</w:t>
      </w:r>
      <w:r>
        <w:t>]</w:t>
      </w:r>
      <w:r w:rsidRPr="008C16DA">
        <w:t xml:space="preserve"> Consequences Fail: </w:t>
      </w:r>
    </w:p>
    <w:p w14:paraId="34412B1D" w14:textId="77777777" w:rsidR="00F12776" w:rsidRDefault="00F12776" w:rsidP="00F12776">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431FCED4" w14:textId="77777777" w:rsidR="00F12776" w:rsidRDefault="00F12776" w:rsidP="00F12776">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714427CD" w14:textId="65BAEB43" w:rsidR="00F12776" w:rsidRDefault="00F12776" w:rsidP="00F12776">
      <w:pPr>
        <w:pStyle w:val="Heading4"/>
      </w:pPr>
      <w:r>
        <w:t>[</w:t>
      </w:r>
      <w:r>
        <w:t>c</w:t>
      </w:r>
      <w:r>
        <w:t xml:space="preserve">] The Utility Monster: Util would hypothetically say that if there was one being that could experience more pleasure than all others </w:t>
      </w:r>
      <w:proofErr w:type="gramStart"/>
      <w:r>
        <w:t>combined</w:t>
      </w:r>
      <w:proofErr w:type="gramEnd"/>
      <w:r>
        <w:t xml:space="preserve"> we should do anything in order to maximize it, i.e. sacrifice everyone else’s pleasure</w:t>
      </w:r>
    </w:p>
    <w:p w14:paraId="5EB7C926" w14:textId="1129D796" w:rsidR="00F12776" w:rsidRPr="009A6B97" w:rsidRDefault="00F12776" w:rsidP="00F12776">
      <w:pPr>
        <w:pStyle w:val="Heading4"/>
      </w:pPr>
      <w:r>
        <w:t>[</w:t>
      </w:r>
      <w:r>
        <w:t>d</w:t>
      </w:r>
      <w:r>
        <w:t>] No extension o/w – it’s the fallacy of origin we don’t maximize oxygen even though we need it</w:t>
      </w:r>
    </w:p>
    <w:p w14:paraId="4776E3B7" w14:textId="3BF40C64" w:rsidR="00F12776" w:rsidRDefault="00F12776" w:rsidP="00B55AD5"/>
    <w:p w14:paraId="46FDA95B" w14:textId="68ED9FB6" w:rsidR="00F12776" w:rsidRDefault="00F12776" w:rsidP="00F12776">
      <w:pPr>
        <w:pStyle w:val="Heading4"/>
      </w:pPr>
      <w:r>
        <w:t>[</w:t>
      </w:r>
      <w:r w:rsidR="00884D24">
        <w:t>3</w:t>
      </w:r>
      <w:r>
        <w:t>] The burden of both debaters is to justify their theory of the good and justify action under it</w:t>
      </w:r>
    </w:p>
    <w:p w14:paraId="0C56ED5D" w14:textId="77777777" w:rsidR="00F12776" w:rsidRDefault="00F12776" w:rsidP="00F12776">
      <w:pPr>
        <w:pStyle w:val="Heading4"/>
      </w:pPr>
      <w:r>
        <w:t>Prefer:</w:t>
      </w:r>
    </w:p>
    <w:p w14:paraId="7DDCD270" w14:textId="77777777" w:rsidR="00F12776" w:rsidRDefault="00F12776" w:rsidP="00F12776">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1B8201BC" w14:textId="77777777" w:rsidR="00F12776" w:rsidRDefault="00F12776" w:rsidP="00F12776">
      <w:pPr>
        <w:pStyle w:val="Heading4"/>
      </w:pPr>
      <w:r>
        <w:t>[b] Normative foundations – There’s no motivation to do your aff unless there’s an ethical theory explaining why it’s motivating.</w:t>
      </w:r>
    </w:p>
    <w:p w14:paraId="65894443" w14:textId="77777777" w:rsidR="00F12776" w:rsidRDefault="00F12776" w:rsidP="00F12776">
      <w:pPr>
        <w:pStyle w:val="Heading4"/>
      </w:pPr>
      <w:r>
        <w:t xml:space="preserve">[c] It comes before pedagogy because we can’t know a </w:t>
      </w:r>
      <w:proofErr w:type="gramStart"/>
      <w:r>
        <w:t>teachers</w:t>
      </w:r>
      <w:proofErr w:type="gramEnd"/>
      <w:r>
        <w:t xml:space="preserve"> obligations unless we have an ethical theory</w:t>
      </w:r>
    </w:p>
    <w:p w14:paraId="5E0CBCAB" w14:textId="77777777" w:rsidR="00F12776" w:rsidRDefault="00F12776" w:rsidP="00F12776">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1C8C21E9" w14:textId="0A868D56" w:rsidR="00F12776" w:rsidRDefault="00F12776" w:rsidP="00B55AD5"/>
    <w:p w14:paraId="0B8CC1FF" w14:textId="63AC10A0" w:rsidR="00F12776" w:rsidRPr="00541BD4" w:rsidRDefault="00F12776" w:rsidP="00F12776">
      <w:pPr>
        <w:pStyle w:val="Heading4"/>
      </w:pPr>
      <w:r>
        <w:t>[</w:t>
      </w:r>
      <w:r w:rsidR="00884D24">
        <w:t>4</w:t>
      </w:r>
      <w:r>
        <w:t xml:space="preserve">] </w:t>
      </w:r>
      <w:r w:rsidRPr="00541BD4">
        <w:t xml:space="preserve">Use epistemic confidence. </w:t>
      </w:r>
    </w:p>
    <w:p w14:paraId="0483A9C6" w14:textId="77F6CFD9" w:rsidR="00F12776" w:rsidRPr="00541BD4" w:rsidRDefault="00F12776" w:rsidP="00F12776">
      <w:pPr>
        <w:pStyle w:val="Heading4"/>
      </w:pPr>
      <w:r>
        <w:t>[</w:t>
      </w:r>
      <w:r>
        <w:t>a</w:t>
      </w:r>
      <w:r>
        <w:t xml:space="preserve">] </w:t>
      </w:r>
      <w:r w:rsidRPr="00541BD4">
        <w:t xml:space="preserve">It’s substantively true – you wouldn’t combine medicines from three different doctors just because they gave you three different opinions. </w:t>
      </w:r>
    </w:p>
    <w:p w14:paraId="1A2436EE" w14:textId="49039074" w:rsidR="00F12776" w:rsidRDefault="00F12776" w:rsidP="00F12776">
      <w:pPr>
        <w:pStyle w:val="Heading4"/>
      </w:pPr>
      <w:r>
        <w:t>[b</w:t>
      </w:r>
      <w:r>
        <w:t>] E</w:t>
      </w:r>
      <w:r w:rsidRPr="00541BD4">
        <w:t>M is infinitely regressive since we need to use modesty to determine the probability that EM is true and that that is true and so on</w:t>
      </w:r>
    </w:p>
    <w:p w14:paraId="7A5C04B3" w14:textId="77777777" w:rsidR="00F12776" w:rsidRDefault="00F12776" w:rsidP="00F12776">
      <w:pPr>
        <w:pStyle w:val="Heading4"/>
      </w:pPr>
      <w:r>
        <w:t>[e] EC is better for clash people it ensures that people don’t weigh something that is 0.01% true against something that is 100% true and ignore clash</w:t>
      </w:r>
    </w:p>
    <w:p w14:paraId="66E8C9A6" w14:textId="68A68ADF" w:rsidR="00F12776" w:rsidRDefault="00F12776" w:rsidP="00B55AD5"/>
    <w:p w14:paraId="738C91EE" w14:textId="2B3430BA" w:rsidR="00F12776" w:rsidRPr="00884D24" w:rsidRDefault="00F12776" w:rsidP="00F12776">
      <w:pPr>
        <w:pStyle w:val="Heading4"/>
        <w:rPr>
          <w:color w:val="FF0000"/>
        </w:rPr>
      </w:pPr>
      <w:r w:rsidRPr="00884D24">
        <w:rPr>
          <w:color w:val="FF0000"/>
        </w:rPr>
        <w:t>[</w:t>
      </w:r>
      <w:r w:rsidR="00884D24" w:rsidRPr="00884D24">
        <w:rPr>
          <w:color w:val="FF0000"/>
        </w:rPr>
        <w:t>5</w:t>
      </w:r>
      <w:r w:rsidRPr="00884D24">
        <w:rPr>
          <w:color w:val="FF0000"/>
        </w:rPr>
        <w:t>] All neg interps are counter interps since the aff takes an implicit stance on every issue which means you need an RVI to become offensive. No RVIs because aff speeches are too short to develop offense that’s not no risk.</w:t>
      </w:r>
    </w:p>
    <w:p w14:paraId="70BA4E31" w14:textId="77777777" w:rsidR="00682658" w:rsidRPr="00682658" w:rsidRDefault="00682658" w:rsidP="00682658"/>
    <w:p w14:paraId="582A6E44" w14:textId="6D0C1ED1" w:rsidR="00F12776" w:rsidRDefault="00F12776" w:rsidP="00F12776">
      <w:pPr>
        <w:pStyle w:val="Heading3"/>
      </w:pPr>
      <w:r>
        <w:t>Method</w:t>
      </w:r>
    </w:p>
    <w:p w14:paraId="45084D17" w14:textId="1721252B" w:rsidR="00F12776" w:rsidRPr="008C16DA" w:rsidRDefault="00F12776" w:rsidP="00F12776">
      <w:pPr>
        <w:pStyle w:val="Heading4"/>
      </w:pPr>
      <w:r w:rsidRPr="008C16DA">
        <w:t>[</w:t>
      </w:r>
      <w:r>
        <w:t>1</w:t>
      </w:r>
      <w:r w:rsidRPr="008C16DA">
        <w:t>] Ideal theory is capable of radical possibilities.</w:t>
      </w:r>
    </w:p>
    <w:p w14:paraId="6A8237B5" w14:textId="77777777" w:rsidR="00F12776" w:rsidRPr="00CE11B7" w:rsidRDefault="00F12776" w:rsidP="00F12776">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209FF81E" w14:textId="77777777" w:rsidR="00F12776" w:rsidRDefault="00F12776" w:rsidP="00F12776">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74DBB122" w14:textId="6D9B9FE9" w:rsidR="00F12776" w:rsidRPr="008C16DA" w:rsidRDefault="00F12776" w:rsidP="00F12776">
      <w:pPr>
        <w:pStyle w:val="Heading4"/>
      </w:pPr>
      <w:r w:rsidRPr="008C16DA">
        <w:t>[</w:t>
      </w:r>
      <w:r>
        <w:t>2</w:t>
      </w:r>
      <w:r w:rsidRPr="008C16DA">
        <w:t>] Universality is the best way of solving oppression.</w:t>
      </w:r>
    </w:p>
    <w:p w14:paraId="2B274E54" w14:textId="77777777" w:rsidR="00F12776" w:rsidRPr="006636C5" w:rsidRDefault="00F12776" w:rsidP="00F12776">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1DF4B26D" w14:textId="77777777" w:rsidR="00F12776" w:rsidRDefault="00F12776" w:rsidP="00F12776">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424A8CC0" w14:textId="06529DD1" w:rsidR="00F12776" w:rsidRPr="008E4C26" w:rsidRDefault="00F12776" w:rsidP="00F12776">
      <w:pPr>
        <w:pStyle w:val="Heading4"/>
        <w:spacing w:line="240" w:lineRule="auto"/>
        <w:rPr>
          <w:rFonts w:cs="Calibri"/>
          <w:color w:val="000000" w:themeColor="text1"/>
        </w:rPr>
      </w:pPr>
      <w:r>
        <w:rPr>
          <w:rFonts w:cs="Calibri"/>
          <w:color w:val="000000" w:themeColor="text1"/>
        </w:rPr>
        <w:t>[</w:t>
      </w:r>
      <w:r>
        <w:rPr>
          <w:rFonts w:cs="Calibri"/>
          <w:color w:val="000000" w:themeColor="text1"/>
        </w:rPr>
        <w:t>3</w:t>
      </w:r>
      <w:r>
        <w:rPr>
          <w:rFonts w:cs="Calibri"/>
          <w:color w:val="000000" w:themeColor="text1"/>
        </w:rPr>
        <w:t>] Pluralism is good.</w:t>
      </w:r>
    </w:p>
    <w:p w14:paraId="41068661" w14:textId="77777777" w:rsidR="00F12776" w:rsidRPr="008E4C26" w:rsidRDefault="00F12776" w:rsidP="00F12776">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325E0EE8" w14:textId="77777777" w:rsidR="00F12776" w:rsidRDefault="00F12776" w:rsidP="00F12776">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6446E666" w14:textId="2A7D0B42" w:rsidR="00F12776" w:rsidRPr="007022B5" w:rsidRDefault="00F12776" w:rsidP="00F12776">
      <w:pPr>
        <w:pStyle w:val="Heading4"/>
        <w:spacing w:line="240" w:lineRule="auto"/>
        <w:rPr>
          <w:rFonts w:cs="Times New Roman"/>
          <w:color w:val="000000" w:themeColor="text1"/>
        </w:rPr>
      </w:pPr>
      <w:r>
        <w:rPr>
          <w:rFonts w:cs="Times New Roman"/>
          <w:color w:val="000000" w:themeColor="text1"/>
        </w:rPr>
        <w:t>[</w:t>
      </w:r>
      <w:r>
        <w:rPr>
          <w:rFonts w:cs="Times New Roman"/>
          <w:color w:val="000000" w:themeColor="text1"/>
        </w:rPr>
        <w:t>4</w:t>
      </w:r>
      <w:r>
        <w:rPr>
          <w:rFonts w:cs="Times New Roman"/>
          <w:color w:val="000000" w:themeColor="text1"/>
        </w:rPr>
        <w:t xml:space="preserve">] </w:t>
      </w:r>
      <w:r w:rsidRPr="007022B5">
        <w:rPr>
          <w:rFonts w:cs="Times New Roman"/>
          <w:color w:val="000000" w:themeColor="text1"/>
        </w:rPr>
        <w:t xml:space="preserve">Kant is a heuristic by which we should approach problems of justice – the rejection of deceit and coercion creates rigid </w:t>
      </w:r>
      <w:proofErr w:type="gramStart"/>
      <w:r w:rsidRPr="007022B5">
        <w:rPr>
          <w:rFonts w:cs="Times New Roman"/>
          <w:color w:val="000000" w:themeColor="text1"/>
        </w:rPr>
        <w:t>constraints, but</w:t>
      </w:r>
      <w:proofErr w:type="gramEnd"/>
      <w:r w:rsidRPr="007022B5">
        <w:rPr>
          <w:rFonts w:cs="Times New Roman"/>
          <w:color w:val="000000" w:themeColor="text1"/>
        </w:rPr>
        <w:t xml:space="preserve"> leaves room for specificity and more detailed answers to conflict.</w:t>
      </w:r>
    </w:p>
    <w:p w14:paraId="0F01C02F" w14:textId="77777777" w:rsidR="00F12776" w:rsidRPr="007022B5" w:rsidRDefault="00F12776" w:rsidP="00F12776">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xml:space="preserve">, </w:t>
      </w:r>
      <w:proofErr w:type="spellStart"/>
      <w:r w:rsidRPr="007022B5">
        <w:rPr>
          <w:color w:val="000000" w:themeColor="text1"/>
        </w:rPr>
        <w:t>Onora</w:t>
      </w:r>
      <w:proofErr w:type="spellEnd"/>
      <w:r w:rsidRPr="007022B5">
        <w:rPr>
          <w:color w:val="000000" w:themeColor="text1"/>
        </w:rPr>
        <w:t xml:space="preserve"> (2000). Bounds of Justice. Cambridge University Press.</w:t>
      </w:r>
    </w:p>
    <w:p w14:paraId="5136787B" w14:textId="77777777" w:rsidR="00F12776" w:rsidRDefault="00F12776" w:rsidP="00F12776">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 xml:space="preserve">If we </w:t>
      </w:r>
      <w:proofErr w:type="gramStart"/>
      <w:r w:rsidRPr="007D73EC">
        <w:rPr>
          <w:rStyle w:val="Heading3Char"/>
          <w:color w:val="000000" w:themeColor="text1"/>
          <w:sz w:val="22"/>
          <w:szCs w:val="22"/>
          <w:highlight w:val="green"/>
        </w:rPr>
        <w:t>take</w:t>
      </w:r>
      <w:r w:rsidRPr="007D73EC">
        <w:rPr>
          <w:rStyle w:val="StyleUnderline"/>
          <w:color w:val="000000" w:themeColor="text1"/>
        </w:rPr>
        <w:t xml:space="preserve"> simply</w:t>
      </w:r>
      <w:proofErr w:type="gramEnd"/>
      <w:r w:rsidRPr="007D73EC">
        <w:rPr>
          <w:rStyle w:val="StyleUnderline"/>
          <w:color w:val="000000" w:themeColor="text1"/>
        </w:rPr>
        <w:t xml:space="preserve">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w:t>
      </w:r>
      <w:proofErr w:type="spellStart"/>
      <w:r w:rsidRPr="007D73EC">
        <w:rPr>
          <w:rStyle w:val="StyleUnderline"/>
          <w:color w:val="000000" w:themeColor="text1"/>
        </w:rPr>
        <w:t>favourite</w:t>
      </w:r>
      <w:proofErr w:type="spellEnd"/>
      <w:r w:rsidRPr="007D73EC">
        <w:rPr>
          <w:rStyle w:val="StyleUnderline"/>
          <w:color w:val="000000" w:themeColor="text1"/>
        </w:rPr>
        <w:t xml:space="preserv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7D73EC">
        <w:rPr>
          <w:sz w:val="8"/>
        </w:rPr>
        <w:t>injury</w:t>
      </w:r>
      <w:proofErr w:type="gramEnd"/>
      <w:r w:rsidRPr="007D73EC">
        <w:rPr>
          <w:sz w:val="8"/>
        </w:rPr>
        <w:t xml:space="preserve">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7A397E1D" w14:textId="1A259C86" w:rsidR="00F12776" w:rsidRPr="00305237" w:rsidRDefault="00F12776" w:rsidP="00F12776">
      <w:pPr>
        <w:pStyle w:val="Heading4"/>
        <w:spacing w:line="276" w:lineRule="auto"/>
        <w:rPr>
          <w:rFonts w:asciiTheme="minorHAnsi" w:hAnsiTheme="minorHAnsi" w:cstheme="minorHAnsi"/>
        </w:rPr>
      </w:pPr>
      <w:r>
        <w:rPr>
          <w:rFonts w:asciiTheme="minorHAnsi" w:hAnsiTheme="minorHAnsi" w:cstheme="minorHAnsi"/>
        </w:rPr>
        <w:t>[</w:t>
      </w:r>
      <w:r>
        <w:rPr>
          <w:rFonts w:asciiTheme="minorHAnsi" w:hAnsiTheme="minorHAnsi" w:cstheme="minorHAnsi"/>
        </w:rPr>
        <w:t>5</w:t>
      </w:r>
      <w:r>
        <w:rPr>
          <w:rFonts w:asciiTheme="minorHAnsi" w:hAnsiTheme="minorHAnsi" w:cstheme="minorHAnsi"/>
        </w:rPr>
        <w:t>]</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0AA82782" w14:textId="77777777" w:rsidR="00F12776" w:rsidRPr="0052527D" w:rsidRDefault="00F12776" w:rsidP="00F12776">
      <w:pPr>
        <w:rPr>
          <w:rStyle w:val="Style13ptBold"/>
        </w:rPr>
      </w:pPr>
      <w:r w:rsidRPr="0052527D">
        <w:rPr>
          <w:rStyle w:val="Style13ptBold"/>
        </w:rPr>
        <w:t xml:space="preserve">Farr // 2 </w:t>
      </w:r>
    </w:p>
    <w:p w14:paraId="70005B33" w14:textId="77777777" w:rsidR="00F12776" w:rsidRPr="0052527D" w:rsidRDefault="00F12776" w:rsidP="00F12776">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58B79D7A" w14:textId="77777777" w:rsidR="00F12776" w:rsidRDefault="00F12776" w:rsidP="00F12776">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7AAA2309" w14:textId="6E9BADB4" w:rsidR="00682658" w:rsidRPr="008C16DA" w:rsidRDefault="00682658" w:rsidP="00682658">
      <w:pPr>
        <w:pStyle w:val="Heading4"/>
      </w:pPr>
      <w:r>
        <w:t>[</w:t>
      </w:r>
      <w:r>
        <w:t>6</w:t>
      </w:r>
      <w:r>
        <w:t>]</w:t>
      </w:r>
      <w:r w:rsidRPr="008C16DA">
        <w:t xml:space="preserve"> Deeper exploration of the </w:t>
      </w:r>
      <w:proofErr w:type="spellStart"/>
      <w:r w:rsidRPr="008C16DA">
        <w:t>aff’s</w:t>
      </w:r>
      <w:proofErr w:type="spellEnd"/>
      <w:r w:rsidRPr="008C16DA">
        <w:t xml:space="preserve"> political philosophy is key to understanding individual subjectivity – that’s the best starting point for fighting oppression.</w:t>
      </w:r>
    </w:p>
    <w:p w14:paraId="6C0F078E" w14:textId="77777777" w:rsidR="00682658" w:rsidRPr="008C16DA" w:rsidRDefault="00682658" w:rsidP="00682658">
      <w:pPr>
        <w:rPr>
          <w:rStyle w:val="Style13ptBold"/>
        </w:rPr>
      </w:pPr>
      <w:proofErr w:type="spellStart"/>
      <w:r w:rsidRPr="008C16DA">
        <w:rPr>
          <w:rStyle w:val="Style13ptBold"/>
        </w:rPr>
        <w:t>Varden</w:t>
      </w:r>
      <w:proofErr w:type="spellEnd"/>
      <w:r w:rsidRPr="008C16DA">
        <w:rPr>
          <w:rStyle w:val="Style13ptBold"/>
        </w:rPr>
        <w:t xml:space="preserve"> // 13</w:t>
      </w:r>
    </w:p>
    <w:p w14:paraId="17A1B305" w14:textId="77777777" w:rsidR="00682658" w:rsidRPr="00305237" w:rsidRDefault="00682658" w:rsidP="00682658">
      <w:pPr>
        <w:rPr>
          <w:rFonts w:asciiTheme="minorHAnsi" w:hAnsiTheme="minorHAnsi" w:cstheme="minorHAnsi"/>
          <w:bCs/>
          <w:sz w:val="14"/>
          <w:szCs w:val="14"/>
        </w:rPr>
      </w:pPr>
      <w:r w:rsidRPr="00305237">
        <w:rPr>
          <w:rFonts w:asciiTheme="minorHAnsi" w:hAnsiTheme="minorHAnsi" w:cstheme="minorHAnsi"/>
          <w:bCs/>
          <w:sz w:val="14"/>
          <w:szCs w:val="14"/>
        </w:rPr>
        <w:t xml:space="preserve">[Helga </w:t>
      </w:r>
      <w:proofErr w:type="spellStart"/>
      <w:r w:rsidRPr="00305237">
        <w:rPr>
          <w:rFonts w:asciiTheme="minorHAnsi" w:hAnsiTheme="minorHAnsi" w:cstheme="minorHAnsi"/>
          <w:bCs/>
          <w:sz w:val="14"/>
          <w:szCs w:val="14"/>
        </w:rPr>
        <w:t>Varden</w:t>
      </w:r>
      <w:proofErr w:type="spellEnd"/>
      <w:r w:rsidRPr="00305237">
        <w:rPr>
          <w:rFonts w:asciiTheme="minorHAnsi" w:hAnsiTheme="minorHAnsi" w:cstheme="minorHAnsi"/>
          <w:bCs/>
          <w:sz w:val="14"/>
          <w:szCs w:val="14"/>
        </w:rPr>
        <w:t>, Associate Professor Department of Philosophy University of Illinois at Urbana-Champaign “Review of: Kantianism, Liberalism, and Feminism: Resisting Oppression by Carol Hay” Notre Dame Philosophy Review, 2013]</w:t>
      </w:r>
    </w:p>
    <w:p w14:paraId="315D97F7" w14:textId="77777777" w:rsidR="00682658" w:rsidRDefault="00682658" w:rsidP="00682658">
      <w:pPr>
        <w:rPr>
          <w:rStyle w:val="StyleUnderline"/>
        </w:rPr>
      </w:pPr>
      <w:r w:rsidRPr="00305237">
        <w:rPr>
          <w:rFonts w:asciiTheme="minorHAnsi" w:hAnsiTheme="minorHAnsi" w:cstheme="minorHAnsi"/>
          <w:bCs/>
          <w:color w:val="000000" w:themeColor="text1"/>
          <w:sz w:val="8"/>
          <w:szCs w:val="16"/>
        </w:rPr>
        <w:t xml:space="preserve">Second, in my view, </w:t>
      </w:r>
      <w:r w:rsidRPr="00FC0603">
        <w:rPr>
          <w:rStyle w:val="StyleUnderline"/>
          <w:highlight w:val="green"/>
        </w:rPr>
        <w:t>oppression is</w:t>
      </w:r>
      <w:r w:rsidRPr="00FC0603">
        <w:rPr>
          <w:rStyle w:val="StyleUnderline"/>
        </w:rPr>
        <w:t xml:space="preserve"> not "just" an ethical issue, but also </w:t>
      </w:r>
      <w:r w:rsidRPr="00FC0603">
        <w:rPr>
          <w:rStyle w:val="StyleUnderline"/>
          <w:highlight w:val="green"/>
        </w:rPr>
        <w:t>an issue of justice</w:t>
      </w:r>
      <w:r w:rsidRPr="00FC0603">
        <w:rPr>
          <w:rStyle w:val="StyleUnderline"/>
        </w:rPr>
        <w:t xml:space="preserve"> (what Kant calls "right"). So, as a matter of Kant interpretation, I believe that </w:t>
      </w:r>
      <w:r w:rsidRPr="00FC0603">
        <w:rPr>
          <w:rStyle w:val="StyleUnderline"/>
          <w:highlight w:val="green"/>
        </w:rPr>
        <w:t>the more complete</w:t>
      </w:r>
      <w:r w:rsidRPr="00FC0603">
        <w:rPr>
          <w:rStyle w:val="StyleUnderline"/>
        </w:rPr>
        <w:t xml:space="preserve"> </w:t>
      </w:r>
      <w:r w:rsidRPr="00FC0603">
        <w:rPr>
          <w:rStyle w:val="StyleUnderline"/>
          <w:highlight w:val="green"/>
        </w:rPr>
        <w:t>analysis of</w:t>
      </w:r>
      <w:r w:rsidRPr="00FC0603">
        <w:rPr>
          <w:rStyle w:val="StyleUnderline"/>
        </w:rPr>
        <w:t xml:space="preserve"> sexual harassment and sexual </w:t>
      </w:r>
      <w:r w:rsidRPr="00FC0603">
        <w:rPr>
          <w:rStyle w:val="StyleUnderline"/>
          <w:highlight w:val="green"/>
        </w:rPr>
        <w:t>oppression</w:t>
      </w:r>
      <w:r w:rsidRPr="00FC0603">
        <w:rPr>
          <w:rStyle w:val="StyleUnderline"/>
        </w:rPr>
        <w:t xml:space="preserve"> (and the duty to resist) </w:t>
      </w:r>
      <w:r w:rsidRPr="00FC0603">
        <w:rPr>
          <w:rStyle w:val="StyleUnderline"/>
          <w:highlight w:val="green"/>
        </w:rPr>
        <w:t>will incorporate</w:t>
      </w:r>
      <w:r w:rsidRPr="00FC0603">
        <w:rPr>
          <w:rStyle w:val="StyleUnderline"/>
        </w:rPr>
        <w:t xml:space="preserve"> an account of Kant's </w:t>
      </w:r>
      <w:r w:rsidRPr="00FC0603">
        <w:rPr>
          <w:rStyle w:val="StyleUnderline"/>
          <w:highlight w:val="green"/>
        </w:rPr>
        <w:t>"Doctrine of Right"</w:t>
      </w:r>
      <w:r w:rsidRPr="00305237">
        <w:rPr>
          <w:rFonts w:asciiTheme="minorHAnsi" w:hAnsiTheme="minorHAnsi" w:cstheme="minorHAnsi"/>
          <w:bCs/>
          <w:color w:val="000000" w:themeColor="text1"/>
          <w:sz w:val="8"/>
          <w:szCs w:val="16"/>
        </w:rPr>
        <w:t xml:space="preserve"> as well as an analysis of how this account fits with his account of ethics, including his distinction between perfect and imperfect duties. In the current version of Hay's theory, there is little attention paid to the "Doctrine of Right" (and the related secondary literature) or to how her current account of self-respect fits with it. Moreover, her current account places much emphasis on viewing self-respect as an imperfect duty. This revised account of self-respect is the main "comprehensive" move Hay suggests (against Rawls) that a Kantian theory of justice needs in order to analyze the problem of sexual oppression. Since this move is so important to her project, showing the compatibility between it and Kant's "Doctrine of Right" appears central. Moreover, if we try to do this on Hay's behalf (since she does not do it), there arises the problem that Kant, in the "Doctrine of Right", insists (for good reasons) that imperfect duties necessarily fall outside the scope of right. In the very least, it seems necessary to maintain that such an imperfect duty cannot be understood as enforceable, that is, it does not track punishable culpability. But then it cannot also be what explains any legal (coercive) measures to protect everyone's right not to be oppressed. Hence, it's hard for me to see how seeing self-respect as an imperfect duty can perform such a core function in a Kantian theory of justice, or alternatively as part of a fuller account of oppression that includes both ethics and justice. Alternatively, Hay's current account leaves me wondering what role a duty of self-respect can play in a liberal theory of justice that is fundamentally committed to the idea that individuals have a right to set and pursue ends of their own, including imprudent ends, as well as a right to consent to be harmed in many ways? And since there is latitude involved in the corresponding duty to resist, who should decide when one is culpable and when one is not? Finally, it seems to me that Hay's current analysis of oppression doesn't utilize what some so-called republican interpreters regard as one of the core insights in the "Doctrine of Right". According to these interpretations, </w:t>
      </w:r>
      <w:r w:rsidRPr="00FC0603">
        <w:rPr>
          <w:rStyle w:val="StyleUnderline"/>
        </w:rPr>
        <w:t xml:space="preserve">the analysis of the legal rights individuals </w:t>
      </w:r>
      <w:proofErr w:type="gramStart"/>
      <w:r w:rsidRPr="00FC0603">
        <w:rPr>
          <w:rStyle w:val="StyleUnderline"/>
        </w:rPr>
        <w:t>hold</w:t>
      </w:r>
      <w:proofErr w:type="gramEnd"/>
      <w:r w:rsidRPr="00FC0603">
        <w:rPr>
          <w:rStyle w:val="StyleUnderline"/>
        </w:rPr>
        <w:t xml:space="preserve"> against one another (private right), and so the wrongs they can do against one another, is not coextensive with the analysis of the legal rights citizens hold against their public institutions (and so the wrongs that are inherently systemic in nature). My suggestion is that such </w:t>
      </w:r>
      <w:r w:rsidRPr="00FC0603">
        <w:rPr>
          <w:rStyle w:val="StyleUnderline"/>
          <w:highlight w:val="green"/>
        </w:rPr>
        <w:t>a distinction between different kinds of rights</w:t>
      </w:r>
      <w:r w:rsidRPr="00FC0603">
        <w:rPr>
          <w:rStyle w:val="StyleUnderline"/>
        </w:rPr>
        <w:t xml:space="preserve"> (and corresponding wrongdoings) </w:t>
      </w:r>
      <w:r w:rsidRPr="00FC0603">
        <w:rPr>
          <w:rStyle w:val="StyleUnderline"/>
          <w:highlight w:val="green"/>
        </w:rPr>
        <w:t>is</w:t>
      </w:r>
      <w:r w:rsidRPr="00FC0603">
        <w:rPr>
          <w:rStyle w:val="StyleUnderline"/>
        </w:rPr>
        <w:t xml:space="preserve"> exactly </w:t>
      </w:r>
      <w:r w:rsidRPr="00FC0603">
        <w:rPr>
          <w:rStyle w:val="StyleUnderline"/>
          <w:highlight w:val="green"/>
        </w:rPr>
        <w:t>what we</w:t>
      </w:r>
      <w:r w:rsidRPr="00FC0603">
        <w:rPr>
          <w:rStyle w:val="StyleUnderline"/>
        </w:rPr>
        <w:t xml:space="preserve"> Kantians </w:t>
      </w:r>
      <w:r w:rsidRPr="00FC0603">
        <w:rPr>
          <w:rStyle w:val="StyleUnderline"/>
          <w:highlight w:val="green"/>
        </w:rPr>
        <w:t>need</w:t>
      </w:r>
      <w:r w:rsidRPr="00FC0603">
        <w:rPr>
          <w:rStyle w:val="StyleUnderline"/>
        </w:rPr>
        <w:t xml:space="preserve"> in order </w:t>
      </w:r>
      <w:r w:rsidRPr="00FC0603">
        <w:rPr>
          <w:rStyle w:val="StyleUnderline"/>
          <w:highlight w:val="green"/>
        </w:rPr>
        <w:t xml:space="preserve">to analyze the distinction between </w:t>
      </w:r>
      <w:r w:rsidRPr="00F416A1">
        <w:rPr>
          <w:rStyle w:val="StyleUnderline"/>
          <w:strike/>
        </w:rPr>
        <w:t>particular instances of sexual harassment (a case covered under private right</w:t>
      </w:r>
      <w:proofErr w:type="gramStart"/>
      <w:r w:rsidRPr="00F416A1">
        <w:rPr>
          <w:rStyle w:val="StyleUnderline"/>
          <w:strike/>
        </w:rPr>
        <w:t>)</w:t>
      </w:r>
      <w:proofErr w:type="gramEnd"/>
      <w:r w:rsidRPr="00F416A1">
        <w:rPr>
          <w:rStyle w:val="StyleUnderline"/>
          <w:strike/>
        </w:rPr>
        <w:t xml:space="preserve"> and the systemic wrongs involved in sexual oppression (a case covered under public right).</w:t>
      </w:r>
      <w:r w:rsidRPr="00F416A1">
        <w:rPr>
          <w:rFonts w:asciiTheme="minorHAnsi" w:hAnsiTheme="minorHAnsi" w:cstheme="minorHAnsi"/>
          <w:bCs/>
          <w:strike/>
          <w:color w:val="000000" w:themeColor="text1"/>
          <w:sz w:val="8"/>
          <w:szCs w:val="16"/>
        </w:rPr>
        <w:t xml:space="preserve"> Let me turn to a quick reflection on Hay's third assumption, her understanding that the "ought </w:t>
      </w:r>
      <w:proofErr w:type="gramStart"/>
      <w:r w:rsidRPr="00F416A1">
        <w:rPr>
          <w:rFonts w:asciiTheme="minorHAnsi" w:hAnsiTheme="minorHAnsi" w:cstheme="minorHAnsi"/>
          <w:bCs/>
          <w:strike/>
          <w:color w:val="000000" w:themeColor="text1"/>
          <w:sz w:val="8"/>
          <w:szCs w:val="16"/>
        </w:rPr>
        <w:t>implies</w:t>
      </w:r>
      <w:proofErr w:type="gramEnd"/>
      <w:r w:rsidRPr="00F416A1">
        <w:rPr>
          <w:rFonts w:asciiTheme="minorHAnsi" w:hAnsiTheme="minorHAnsi" w:cstheme="minorHAnsi"/>
          <w:bCs/>
          <w:strike/>
          <w:color w:val="000000" w:themeColor="text1"/>
          <w:sz w:val="8"/>
          <w:szCs w:val="16"/>
        </w:rPr>
        <w:t xml:space="preserve"> can" principle restricts the Kantian framework. Briefly, my suggestion is that another piece of Kant's "Doctrine of Right", his understanding of "doing wrong in the highest degree," may be helpful to Hay. </w:t>
      </w:r>
      <w:r w:rsidRPr="00F416A1">
        <w:rPr>
          <w:rStyle w:val="StyleUnderline"/>
          <w:strike/>
        </w:rPr>
        <w:t xml:space="preserve">Kant introduces this idea at the end of the "Doctrine of Private Right", where he argues that it is possible, sometimes, not to wrong anyone in particular, but still to do wrong in general. How to understand Kant here is highly controversial, but it seems to me that looking to some of these interpretations may give Hay what she needs to make sense of how sexual harassment and oppression often involves situations in which there is </w:t>
      </w:r>
      <w:proofErr w:type="gramStart"/>
      <w:r w:rsidRPr="00F416A1">
        <w:rPr>
          <w:rStyle w:val="StyleUnderline"/>
          <w:strike/>
        </w:rPr>
        <w:t>no</w:t>
      </w:r>
      <w:proofErr w:type="gramEnd"/>
      <w:r w:rsidRPr="00F416A1">
        <w:rPr>
          <w:rStyle w:val="StyleUnderline"/>
          <w:strike/>
        </w:rPr>
        <w:t xml:space="preserve"> morally good or unproblematic way out for individuals subjected to it.</w:t>
      </w:r>
      <w:r w:rsidRPr="00F416A1">
        <w:rPr>
          <w:rStyle w:val="Style13ptBold"/>
          <w:rFonts w:asciiTheme="minorHAnsi" w:hAnsiTheme="minorHAnsi" w:cstheme="minorHAnsi"/>
          <w:b w:val="0"/>
          <w:bCs w:val="0"/>
          <w:strike/>
          <w:color w:val="000000" w:themeColor="text1"/>
        </w:rPr>
        <w:t xml:space="preserve"> </w:t>
      </w:r>
      <w:r w:rsidRPr="00F416A1">
        <w:rPr>
          <w:rFonts w:asciiTheme="minorHAnsi" w:hAnsiTheme="minorHAnsi" w:cstheme="minorHAnsi"/>
          <w:bCs/>
          <w:strike/>
          <w:color w:val="000000" w:themeColor="text1"/>
          <w:sz w:val="8"/>
          <w:szCs w:val="16"/>
        </w:rPr>
        <w:t xml:space="preserve">In cases of sexual harassment where the victims are powerless, we do not wrong ourselves (since we're not the ones doing the harassing), and yet we experience it as coming at a moral cost to do the only thing we can do, which is to take it. Moreover, when we live in sexist societies, we cannot do what we think is morally required, </w:t>
      </w:r>
      <w:proofErr w:type="gramStart"/>
      <w:r w:rsidRPr="00F416A1">
        <w:rPr>
          <w:rFonts w:asciiTheme="minorHAnsi" w:hAnsiTheme="minorHAnsi" w:cstheme="minorHAnsi"/>
          <w:bCs/>
          <w:strike/>
          <w:color w:val="000000" w:themeColor="text1"/>
          <w:sz w:val="8"/>
          <w:szCs w:val="16"/>
        </w:rPr>
        <w:t>namely</w:t>
      </w:r>
      <w:proofErr w:type="gramEnd"/>
      <w:r w:rsidRPr="00F416A1">
        <w:rPr>
          <w:rFonts w:asciiTheme="minorHAnsi" w:hAnsiTheme="minorHAnsi" w:cstheme="minorHAnsi"/>
          <w:bCs/>
          <w:strike/>
          <w:color w:val="000000" w:themeColor="text1"/>
          <w:sz w:val="8"/>
          <w:szCs w:val="16"/>
        </w:rPr>
        <w:t xml:space="preserve"> to end it right now (since we currently lack the power to change it). Yet even though it is not our </w:t>
      </w:r>
      <w:proofErr w:type="gramStart"/>
      <w:r w:rsidRPr="00F416A1">
        <w:rPr>
          <w:rFonts w:asciiTheme="minorHAnsi" w:hAnsiTheme="minorHAnsi" w:cstheme="minorHAnsi"/>
          <w:bCs/>
          <w:strike/>
          <w:color w:val="000000" w:themeColor="text1"/>
          <w:sz w:val="8"/>
          <w:szCs w:val="16"/>
        </w:rPr>
        <w:t>fault</w:t>
      </w:r>
      <w:proofErr w:type="gramEnd"/>
      <w:r w:rsidRPr="00F416A1">
        <w:rPr>
          <w:rFonts w:asciiTheme="minorHAnsi" w:hAnsiTheme="minorHAnsi" w:cstheme="minorHAnsi"/>
          <w:bCs/>
          <w:strike/>
          <w:color w:val="000000" w:themeColor="text1"/>
          <w:sz w:val="8"/>
          <w:szCs w:val="16"/>
        </w:rPr>
        <w:t xml:space="preserve"> and we do what we can, we also experience our inaction as coming at a moral cost or with a special kind of moral regret. In both cases, because we can't do the right thing, we can't be obliged to do it (there is no "ought" in the normal sense). </w:t>
      </w:r>
      <w:r w:rsidRPr="00F416A1">
        <w:rPr>
          <w:rStyle w:val="StyleUnderline"/>
          <w:strike/>
        </w:rPr>
        <w:t>Yet, doing nothing also seems wrong; it offends one's moral conscience and makes it hard to live with. This idea, I believe, is fruitful to explore as Hay continues to develop her Kantian accounts of sexual harassment and oppression.</w:t>
      </w:r>
    </w:p>
    <w:p w14:paraId="050733A3" w14:textId="77777777" w:rsidR="00F12776" w:rsidRPr="00F12776" w:rsidRDefault="00F12776" w:rsidP="00F12776"/>
    <w:sectPr w:rsidR="00F12776" w:rsidRPr="00F127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277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2658"/>
    <w:rsid w:val="006A2AD0"/>
    <w:rsid w:val="006C2375"/>
    <w:rsid w:val="006D4ECC"/>
    <w:rsid w:val="00722258"/>
    <w:rsid w:val="007243E5"/>
    <w:rsid w:val="00755579"/>
    <w:rsid w:val="00766EA0"/>
    <w:rsid w:val="007A2226"/>
    <w:rsid w:val="007F5B66"/>
    <w:rsid w:val="00823A1C"/>
    <w:rsid w:val="00845B9D"/>
    <w:rsid w:val="00860984"/>
    <w:rsid w:val="00884D2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2776"/>
    <w:rsid w:val="00F176EF"/>
    <w:rsid w:val="00F416A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6B091"/>
  <w15:chartTrackingRefBased/>
  <w15:docId w15:val="{6DE8B8C3-52CC-4FC4-9D28-7ECDE161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2776"/>
    <w:rPr>
      <w:rFonts w:ascii="Calibri" w:hAnsi="Calibri"/>
    </w:rPr>
  </w:style>
  <w:style w:type="paragraph" w:styleId="Heading1">
    <w:name w:val="heading 1"/>
    <w:aliases w:val="Pocket"/>
    <w:basedOn w:val="Normal"/>
    <w:next w:val="Normal"/>
    <w:link w:val="Heading1Char"/>
    <w:qFormat/>
    <w:rsid w:val="00F127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27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27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F127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27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2776"/>
  </w:style>
  <w:style w:type="character" w:customStyle="1" w:styleId="Heading1Char">
    <w:name w:val="Heading 1 Char"/>
    <w:aliases w:val="Pocket Char"/>
    <w:basedOn w:val="DefaultParagraphFont"/>
    <w:link w:val="Heading1"/>
    <w:rsid w:val="00F127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27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277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1277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F127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277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F12776"/>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F12776"/>
    <w:rPr>
      <w:color w:val="auto"/>
      <w:u w:val="none"/>
    </w:rPr>
  </w:style>
  <w:style w:type="character" w:styleId="FollowedHyperlink">
    <w:name w:val="FollowedHyperlink"/>
    <w:basedOn w:val="DefaultParagraphFont"/>
    <w:uiPriority w:val="99"/>
    <w:semiHidden/>
    <w:unhideWhenUsed/>
    <w:rsid w:val="00F12776"/>
    <w:rPr>
      <w:color w:val="auto"/>
      <w:u w:val="none"/>
    </w:rPr>
  </w:style>
  <w:style w:type="paragraph" w:customStyle="1" w:styleId="textbold">
    <w:name w:val="text bold"/>
    <w:basedOn w:val="Normal"/>
    <w:link w:val="Emphasis"/>
    <w:uiPriority w:val="7"/>
    <w:qFormat/>
    <w:rsid w:val="00F12776"/>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LinedDown">
    <w:name w:val="Lined Down"/>
    <w:qFormat/>
    <w:rsid w:val="00F12776"/>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mith.org/blog/regulation-industry/a-free-market-in-labour-libertarians-employment-and-the-unions" TargetMode="External"/><Relationship Id="rId3" Type="http://schemas.openxmlformats.org/officeDocument/2006/relationships/styles" Target="styles.xm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nk.springer.com/article/10.1007/s11158-020-09487-9" TargetMode="External"/><Relationship Id="rId4" Type="http://schemas.openxmlformats.org/officeDocument/2006/relationships/settings" Target="settings.xml"/><Relationship Id="rId9" Type="http://schemas.openxmlformats.org/officeDocument/2006/relationships/hyperlink" Target="https://peterlevine.ws/?p=103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6653</Words>
  <Characters>37924</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2021-10-29T22:38:00Z</dcterms:created>
  <dcterms:modified xsi:type="dcterms:W3CDTF">2021-10-29T22:38:00Z</dcterms:modified>
</cp:coreProperties>
</file>