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466F5" w14:textId="685F1F1B" w:rsidR="00E42E4C" w:rsidRDefault="003710B4" w:rsidP="003710B4">
      <w:pPr>
        <w:pStyle w:val="Heading2"/>
      </w:pPr>
      <w:r>
        <w:t>1</w:t>
      </w:r>
    </w:p>
    <w:p w14:paraId="6F2C6C85" w14:textId="77777777" w:rsidR="003710B4" w:rsidRPr="003D5952" w:rsidRDefault="003710B4" w:rsidP="003710B4">
      <w:pPr>
        <w:pStyle w:val="Heading4"/>
        <w:rPr>
          <w:rFonts w:eastAsia="MS Gothic"/>
        </w:rPr>
      </w:pPr>
      <w:proofErr w:type="spellStart"/>
      <w:r>
        <w:rPr>
          <w:rFonts w:eastAsia="MS Gothic"/>
        </w:rPr>
        <w:t>Interpetation</w:t>
      </w:r>
      <w:proofErr w:type="spellEnd"/>
      <w:r>
        <w:rPr>
          <w:rFonts w:eastAsia="MS Gothic"/>
        </w:rPr>
        <w:t xml:space="preserve">: </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164C2CB2" w14:textId="77777777" w:rsidR="003710B4" w:rsidRPr="003D5952" w:rsidRDefault="003710B4" w:rsidP="003710B4">
      <w:r w:rsidRPr="003D5952">
        <w:t xml:space="preserve">Melinda </w:t>
      </w:r>
      <w:r w:rsidRPr="003D5952">
        <w:rPr>
          <w:b/>
          <w:bCs/>
          <w:sz w:val="26"/>
        </w:rPr>
        <w:t>Harmon 12</w:t>
      </w:r>
      <w:r w:rsidRPr="003D5952">
        <w:t xml:space="preserve">, Judge, United States District Court for the Southern District of Texas, Houston Division, 3/6/12, </w:t>
      </w:r>
      <w:proofErr w:type="spellStart"/>
      <w:r w:rsidRPr="003D5952">
        <w:t>Zieche</w:t>
      </w:r>
      <w:proofErr w:type="spellEnd"/>
      <w:r w:rsidRPr="003D5952">
        <w:t xml:space="preserve"> v. Burlington Res., Inc., 2012 U.S. Dist. LEXIS 30134, p. lexis </w:t>
      </w:r>
    </w:p>
    <w:p w14:paraId="035B5E3E" w14:textId="77777777" w:rsidR="003710B4" w:rsidRPr="003D5952" w:rsidRDefault="003710B4" w:rsidP="003710B4">
      <w:pPr>
        <w:rPr>
          <w:rFonts w:eastAsia="Cambria"/>
          <w:sz w:val="16"/>
        </w:rPr>
      </w:pPr>
      <w:proofErr w:type="spellStart"/>
      <w:r w:rsidRPr="003D5952">
        <w:rPr>
          <w:rFonts w:eastAsia="Cambria"/>
          <w:u w:val="single"/>
        </w:rPr>
        <w:t>Zieche</w:t>
      </w:r>
      <w:proofErr w:type="spellEnd"/>
      <w:r w:rsidRPr="003D5952">
        <w:rPr>
          <w:rFonts w:eastAsia="Cambria"/>
          <w:u w:val="single"/>
        </w:rPr>
        <w:t xml:space="preserv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w:t>
      </w:r>
      <w:proofErr w:type="spellStart"/>
      <w:r w:rsidRPr="003D5952">
        <w:rPr>
          <w:rFonts w:eastAsia="Cambria"/>
          <w:sz w:val="16"/>
        </w:rPr>
        <w:t>Zieche's</w:t>
      </w:r>
      <w:proofErr w:type="spellEnd"/>
      <w:r w:rsidRPr="003D5952">
        <w:rPr>
          <w:rFonts w:eastAsia="Cambria"/>
          <w:sz w:val="16"/>
        </w:rPr>
        <w:t xml:space="preserve"> </w:t>
      </w:r>
      <w:r w:rsidRPr="003D5952">
        <w:rPr>
          <w:rFonts w:eastAsia="Cambria"/>
          <w:u w:val="single"/>
        </w:rPr>
        <w:t>salary or bonus percentage</w:t>
      </w:r>
      <w:r w:rsidRPr="003D5952">
        <w:rPr>
          <w:rFonts w:eastAsia="Cambria"/>
          <w:sz w:val="16"/>
        </w:rPr>
        <w:t xml:space="preserve">" that would constitute "good reason" for his resignation. Doc. 70 at 8, 9. The Court relied on the fact that </w:t>
      </w:r>
      <w:proofErr w:type="spellStart"/>
      <w:r w:rsidRPr="003D5952">
        <w:rPr>
          <w:rFonts w:eastAsia="Cambria"/>
          <w:sz w:val="16"/>
        </w:rPr>
        <w:t>Zieche</w:t>
      </w:r>
      <w:proofErr w:type="spellEnd"/>
      <w:r w:rsidRPr="003D5952">
        <w:rPr>
          <w:rFonts w:eastAsia="Cambria"/>
          <w:sz w:val="16"/>
        </w:rPr>
        <w:t xml:space="preserve"> received "his full 2006 performance bonus" after he began working at ConocoPhillips and that the bonus percentage increased from 30% in 2005 to 40% in 2006 as proof that </w:t>
      </w:r>
      <w:proofErr w:type="spellStart"/>
      <w:r w:rsidRPr="003D5952">
        <w:rPr>
          <w:rFonts w:eastAsia="Cambria"/>
          <w:sz w:val="16"/>
        </w:rPr>
        <w:t>Zieche</w:t>
      </w:r>
      <w:proofErr w:type="spellEnd"/>
      <w:r w:rsidRPr="003D5952">
        <w:rPr>
          <w:rFonts w:eastAsia="Cambria"/>
          <w:sz w:val="16"/>
        </w:rPr>
        <w:t xml:space="preserve"> did not suffer a reduction in salary.</w:t>
      </w:r>
    </w:p>
    <w:p w14:paraId="633B1F21" w14:textId="77777777" w:rsidR="003710B4" w:rsidRPr="003D5952" w:rsidRDefault="003710B4" w:rsidP="003710B4">
      <w:pPr>
        <w:rPr>
          <w:rFonts w:eastAsia="Cambria"/>
          <w:sz w:val="16"/>
        </w:rPr>
      </w:pPr>
      <w:proofErr w:type="spellStart"/>
      <w:r w:rsidRPr="003D5952">
        <w:rPr>
          <w:rFonts w:eastAsia="Cambria"/>
          <w:sz w:val="16"/>
        </w:rPr>
        <w:t>Zieche</w:t>
      </w:r>
      <w:proofErr w:type="spellEnd"/>
      <w:r w:rsidRPr="003D5952">
        <w:rPr>
          <w:rFonts w:eastAsia="Cambria"/>
          <w:sz w:val="16"/>
        </w:rPr>
        <w:t xml:space="preserv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 xml:space="preserve">*12] "something in addition to what is expected or strictly due." Doc. 72 at 4. Additionally, </w:t>
      </w:r>
      <w:proofErr w:type="spellStart"/>
      <w:r w:rsidRPr="003D5952">
        <w:rPr>
          <w:rFonts w:eastAsia="Cambria"/>
          <w:sz w:val="16"/>
        </w:rPr>
        <w:t>Zieche</w:t>
      </w:r>
      <w:proofErr w:type="spellEnd"/>
      <w:r w:rsidRPr="003D5952">
        <w:rPr>
          <w:rFonts w:eastAsia="Cambria"/>
          <w:sz w:val="16"/>
        </w:rPr>
        <w:t xml:space="preserve"> alleges that "the [C]</w:t>
      </w:r>
      <w:proofErr w:type="spellStart"/>
      <w:r w:rsidRPr="003D5952">
        <w:rPr>
          <w:rFonts w:eastAsia="Cambria"/>
          <w:sz w:val="16"/>
        </w:rPr>
        <w:t>ourt's</w:t>
      </w:r>
      <w:proofErr w:type="spellEnd"/>
      <w:r w:rsidRPr="003D5952">
        <w:rPr>
          <w:rFonts w:eastAsia="Cambria"/>
          <w:sz w:val="16"/>
        </w:rPr>
        <w:t xml:space="preserve"> analysis ignores the specific provisions of the retention agreement," which defines "good reason" to include "any reduction from your annual rate of base salary." Id.</w:t>
      </w:r>
    </w:p>
    <w:p w14:paraId="6E260E13" w14:textId="77777777" w:rsidR="003710B4" w:rsidRDefault="003710B4" w:rsidP="003710B4">
      <w:pPr>
        <w:rPr>
          <w:rFonts w:eastAsia="Cambria"/>
          <w:sz w:val="16"/>
        </w:rPr>
      </w:pPr>
      <w:r w:rsidRPr="003D5952">
        <w:rPr>
          <w:rFonts w:eastAsia="Cambria"/>
          <w:sz w:val="16"/>
        </w:rPr>
        <w:t xml:space="preserve">Initially, </w:t>
      </w:r>
      <w:r w:rsidRPr="003D5952">
        <w:rPr>
          <w:rFonts w:eastAsia="Cambria"/>
          <w:u w:val="single"/>
        </w:rPr>
        <w:t xml:space="preserve">although </w:t>
      </w:r>
      <w:proofErr w:type="spellStart"/>
      <w:r w:rsidRPr="003D5952">
        <w:rPr>
          <w:rFonts w:eastAsia="Cambria"/>
          <w:u w:val="single"/>
        </w:rPr>
        <w:t>Zieche</w:t>
      </w:r>
      <w:proofErr w:type="spellEnd"/>
      <w:r w:rsidRPr="003D5952">
        <w:rPr>
          <w:rFonts w:eastAsia="Cambria"/>
          <w:u w:val="single"/>
        </w:rPr>
        <w:t xml:space="preserv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w:t>
      </w:r>
      <w:proofErr w:type="spellStart"/>
      <w:r w:rsidRPr="003D5952">
        <w:rPr>
          <w:rFonts w:eastAsia="Cambria"/>
          <w:sz w:val="16"/>
        </w:rPr>
        <w:t>ConocoPhillip's</w:t>
      </w:r>
      <w:proofErr w:type="spellEnd"/>
      <w:r w:rsidRPr="003D5952">
        <w:rPr>
          <w:rFonts w:eastAsia="Cambria"/>
          <w:sz w:val="16"/>
        </w:rPr>
        <w:t xml:space="preserve"> Motion for Summary Judgment, </w:t>
      </w:r>
      <w:proofErr w:type="spellStart"/>
      <w:r w:rsidRPr="003D5952">
        <w:rPr>
          <w:rFonts w:eastAsia="Cambria"/>
          <w:sz w:val="16"/>
        </w:rPr>
        <w:t>Zeiche</w:t>
      </w:r>
      <w:proofErr w:type="spellEnd"/>
      <w:r w:rsidRPr="003D5952">
        <w:rPr>
          <w:rFonts w:eastAsia="Cambria"/>
          <w:sz w:val="16"/>
        </w:rPr>
        <w:t xml:space="preserv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as he had previously received at Burlington. Doc. 54 at 4 (</w:t>
      </w:r>
      <w:proofErr w:type="spellStart"/>
      <w:r w:rsidRPr="003D5952">
        <w:rPr>
          <w:rFonts w:eastAsia="Cambria"/>
          <w:sz w:val="16"/>
        </w:rPr>
        <w:t>emph</w:t>
      </w:r>
      <w:proofErr w:type="spellEnd"/>
      <w:r w:rsidRPr="003D5952">
        <w:rPr>
          <w:rFonts w:eastAsia="Cambria"/>
          <w:sz w:val="16"/>
        </w:rPr>
        <w:t xml:space="preserve">. added). The summary judgment evidence before the Court included </w:t>
      </w:r>
      <w:proofErr w:type="spellStart"/>
      <w:r w:rsidRPr="003D5952">
        <w:rPr>
          <w:rFonts w:eastAsia="Cambria"/>
          <w:sz w:val="16"/>
        </w:rPr>
        <w:t>Zieche's</w:t>
      </w:r>
      <w:proofErr w:type="spellEnd"/>
      <w:r w:rsidRPr="003D5952">
        <w:rPr>
          <w:rFonts w:eastAsia="Cambria"/>
          <w:sz w:val="16"/>
        </w:rPr>
        <w:t xml:space="preserve"> deposition, in which he admitted that his salary "remained the same . . . up to the time [he] resigned from ConocoPhillips." Doc. 48-1 at 50 (</w:t>
      </w:r>
      <w:proofErr w:type="spellStart"/>
      <w:r w:rsidRPr="003D5952">
        <w:rPr>
          <w:rFonts w:eastAsia="Cambria"/>
          <w:sz w:val="16"/>
        </w:rPr>
        <w:t>emph</w:t>
      </w:r>
      <w:proofErr w:type="spellEnd"/>
      <w:r w:rsidRPr="003D5952">
        <w:rPr>
          <w:rFonts w:eastAsia="Cambria"/>
          <w:sz w:val="16"/>
        </w:rPr>
        <w:t xml:space="preserve">. added). Nevertheless, </w:t>
      </w:r>
      <w:proofErr w:type="spellStart"/>
      <w:r w:rsidRPr="001149B2">
        <w:rPr>
          <w:rFonts w:eastAsia="Cambria"/>
          <w:highlight w:val="cyan"/>
          <w:u w:val="single"/>
        </w:rPr>
        <w:t>Zieche</w:t>
      </w:r>
      <w:proofErr w:type="spellEnd"/>
      <w:r w:rsidRPr="001149B2">
        <w:rPr>
          <w:rFonts w:eastAsia="Cambria"/>
          <w:highlight w:val="cyan"/>
          <w:u w:val="single"/>
        </w:rPr>
        <w:t xml:space="preserv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w:t>
      </w:r>
      <w:proofErr w:type="spellStart"/>
      <w:r w:rsidRPr="003D5952">
        <w:rPr>
          <w:rFonts w:eastAsia="Cambria"/>
          <w:sz w:val="16"/>
        </w:rPr>
        <w:t>Zieche</w:t>
      </w:r>
      <w:proofErr w:type="spellEnd"/>
      <w:r w:rsidRPr="003D5952">
        <w:rPr>
          <w:rFonts w:eastAsia="Cambria"/>
          <w:sz w:val="16"/>
        </w:rPr>
        <w:t xml:space="preserv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44F6EDFB" w14:textId="77777777" w:rsidR="003710B4" w:rsidRPr="00311F58" w:rsidRDefault="003710B4" w:rsidP="003710B4">
      <w:pPr>
        <w:pStyle w:val="Heading4"/>
        <w:rPr>
          <w:rFonts w:cs="Calibri"/>
          <w:b w:val="0"/>
          <w:iCs/>
          <w:sz w:val="22"/>
          <w:u w:val="single"/>
        </w:rPr>
      </w:pPr>
      <w:r>
        <w:lastRenderedPageBreak/>
        <w:t xml:space="preserve">Violation: </w:t>
      </w:r>
      <w:r>
        <w:rPr>
          <w:rFonts w:cs="Calibri"/>
        </w:rPr>
        <w:t>they preclude patent extensions</w:t>
      </w:r>
    </w:p>
    <w:p w14:paraId="5014926B" w14:textId="77777777" w:rsidR="003710B4" w:rsidRPr="00BA6C91" w:rsidRDefault="003710B4" w:rsidP="003710B4">
      <w:pPr>
        <w:pStyle w:val="Heading4"/>
      </w:pPr>
      <w:r w:rsidRPr="00BA6C91">
        <w:t xml:space="preserve">1] Limits and ground—they allow the </w:t>
      </w:r>
      <w:proofErr w:type="spellStart"/>
      <w:r w:rsidRPr="00BA6C91">
        <w:t>aff</w:t>
      </w:r>
      <w:proofErr w:type="spellEnd"/>
      <w:r w:rsidRPr="00BA6C91">
        <w:t xml:space="preserve"> to monopolize prep by precluding a future increase anytime from now allowing </w:t>
      </w:r>
      <w:proofErr w:type="spellStart"/>
      <w:r w:rsidRPr="00BA6C91">
        <w:t>affs</w:t>
      </w:r>
      <w:proofErr w:type="spellEnd"/>
      <w:r w:rsidRPr="00BA6C91">
        <w:t xml:space="preserve"> to no link from uniqueness scenarios, delay CPs, </w:t>
      </w:r>
      <w:proofErr w:type="spellStart"/>
      <w:r w:rsidRPr="00BA6C91">
        <w:t>etc</w:t>
      </w:r>
      <w:proofErr w:type="spellEnd"/>
      <w:r w:rsidRPr="00BA6C91">
        <w:t xml:space="preserve"> which kills </w:t>
      </w:r>
      <w:proofErr w:type="spellStart"/>
      <w:r w:rsidRPr="00BA6C91">
        <w:t>engageability</w:t>
      </w:r>
      <w:proofErr w:type="spellEnd"/>
      <w:r w:rsidRPr="00BA6C91">
        <w:t xml:space="preserve">—leads to unpredictable </w:t>
      </w:r>
      <w:proofErr w:type="spellStart"/>
      <w:r w:rsidRPr="00BA6C91">
        <w:t>affs</w:t>
      </w:r>
      <w:proofErr w:type="spellEnd"/>
      <w:r w:rsidRPr="00BA6C91">
        <w:t xml:space="preserve"> that skew the debate away from whether IP is good/bad to when a reduction should occur.</w:t>
      </w:r>
    </w:p>
    <w:p w14:paraId="404203B7" w14:textId="40AD584E" w:rsidR="003710B4" w:rsidRDefault="003710B4" w:rsidP="003710B4">
      <w:pPr>
        <w:pStyle w:val="Heading4"/>
        <w:rPr>
          <w:rFonts w:cs="Calibri"/>
          <w:color w:val="000000" w:themeColor="text1"/>
        </w:rPr>
      </w:pPr>
      <w:r>
        <w:rPr>
          <w:rFonts w:cs="Calibri"/>
        </w:rPr>
        <w:t>2</w:t>
      </w:r>
      <w:r w:rsidRPr="00FF172F">
        <w:rPr>
          <w:rFonts w:cs="Calibri"/>
        </w:rPr>
        <w:t>] TVA –</w:t>
      </w:r>
      <w:r>
        <w:rPr>
          <w:rFonts w:cs="Calibri"/>
        </w:rPr>
        <w:t xml:space="preserve"> defend the advantage to a whole </w:t>
      </w:r>
      <w:proofErr w:type="spellStart"/>
      <w:r>
        <w:rPr>
          <w:rFonts w:cs="Calibri"/>
        </w:rPr>
        <w:t>rez</w:t>
      </w:r>
      <w:proofErr w:type="spellEnd"/>
      <w:r>
        <w:rPr>
          <w:rFonts w:cs="Calibri"/>
        </w:rPr>
        <w:t xml:space="preserve"> </w:t>
      </w:r>
      <w:r w:rsidR="003D59E4">
        <w:rPr>
          <w:rFonts w:cs="Calibri"/>
        </w:rPr>
        <w:t>reduction</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r>
        <w:rPr>
          <w:rFonts w:cs="Calibri"/>
          <w:color w:val="000000" w:themeColor="text1"/>
        </w:rPr>
        <w:t xml:space="preserve">Potential abuse doesn’t justify actual abuse. No prep leads to </w:t>
      </w:r>
      <w:proofErr w:type="spellStart"/>
      <w:r>
        <w:rPr>
          <w:rFonts w:cs="Calibri"/>
          <w:color w:val="000000" w:themeColor="text1"/>
        </w:rPr>
        <w:t>cheaty</w:t>
      </w:r>
      <w:proofErr w:type="spellEnd"/>
      <w:r>
        <w:rPr>
          <w:rFonts w:cs="Calibri"/>
          <w:color w:val="000000" w:themeColor="text1"/>
        </w:rPr>
        <w:t xml:space="preserve"> pics like word PIKS and delay CPs which are net worse</w:t>
      </w:r>
    </w:p>
    <w:p w14:paraId="772AC1DF" w14:textId="4E59E237" w:rsidR="00530317" w:rsidRPr="00530317" w:rsidRDefault="00530317" w:rsidP="00530317">
      <w:pPr>
        <w:pStyle w:val="Heading4"/>
      </w:pPr>
      <w:r>
        <w:t>3</w:t>
      </w:r>
      <w:r>
        <w:t xml:space="preserve">] Precision o/w – anything else justifies the </w:t>
      </w:r>
      <w:proofErr w:type="spellStart"/>
      <w:r>
        <w:t>aff</w:t>
      </w:r>
      <w:proofErr w:type="spellEnd"/>
      <w:r>
        <w:t xml:space="preserve"> arbitrarily jettisoning words in the resolution at their whim which decks negative preparation because the </w:t>
      </w:r>
      <w:proofErr w:type="spellStart"/>
      <w:r>
        <w:t>aff</w:t>
      </w:r>
      <w:proofErr w:type="spellEnd"/>
      <w:r>
        <w:t xml:space="preserve"> isn’t bound by the resolution. </w:t>
      </w:r>
    </w:p>
    <w:p w14:paraId="3F954C16" w14:textId="2AC9DC51" w:rsidR="003710B4" w:rsidRDefault="003710B4" w:rsidP="003710B4">
      <w:pPr>
        <w:pStyle w:val="Heading4"/>
      </w:pPr>
      <w:r>
        <w:t xml:space="preserve">Fairness – debate is a competitive activity that requires fairness for objective evaluation. </w:t>
      </w:r>
    </w:p>
    <w:p w14:paraId="5D94C234" w14:textId="0C5FD315" w:rsidR="003710B4" w:rsidRDefault="003710B4" w:rsidP="003710B4">
      <w:pPr>
        <w:pStyle w:val="Heading4"/>
      </w:pPr>
      <w:r>
        <w:t xml:space="preserve">1NC theory is DTD – </w:t>
      </w:r>
      <w:r w:rsidRPr="007E6852">
        <w:t>a</w:t>
      </w:r>
      <w:r>
        <w:t xml:space="preserve">) T indicts the whole </w:t>
      </w:r>
      <w:proofErr w:type="spellStart"/>
      <w:r>
        <w:t>aff</w:t>
      </w:r>
      <w:proofErr w:type="spellEnd"/>
      <w:r>
        <w:t xml:space="preserve"> so DTA is DTD b) abuse is supercharged with the 7-6 </w:t>
      </w:r>
      <w:proofErr w:type="spellStart"/>
      <w:r>
        <w:t>rebutal</w:t>
      </w:r>
      <w:proofErr w:type="spellEnd"/>
      <w:r>
        <w:t xml:space="preserve"> time skew </w:t>
      </w:r>
    </w:p>
    <w:p w14:paraId="2EEB3968" w14:textId="77777777" w:rsidR="003710B4" w:rsidRDefault="003710B4" w:rsidP="003710B4">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1060F92" w14:textId="77777777" w:rsidR="003710B4" w:rsidRDefault="003710B4" w:rsidP="003710B4">
      <w:pPr>
        <w:pStyle w:val="Heading4"/>
      </w:pPr>
      <w:r>
        <w:t xml:space="preserve">No RVIs – a] illogical, you don’t win for proving that you meet the burden of being fair, logic outweighs since it’s a prerequisite for evaluating any other argument, b] RVIs incentivize baiting theory and prepping it out which leads to maximally abusive practices c] </w:t>
      </w:r>
      <w:r w:rsidRPr="008C23A1">
        <w:t xml:space="preserve">Forcing the 1NC to go all in on the shell kills substance education and neg </w:t>
      </w:r>
      <w:proofErr w:type="spellStart"/>
      <w:r w:rsidRPr="008C23A1">
        <w:t>strat</w:t>
      </w:r>
      <w:proofErr w:type="spellEnd"/>
      <w:r w:rsidRPr="008C23A1">
        <w:t xml:space="preserve"> which outweighs on </w:t>
      </w:r>
      <w:r>
        <w:t xml:space="preserve">urgency </w:t>
      </w:r>
    </w:p>
    <w:p w14:paraId="6CEB5C39" w14:textId="77777777" w:rsidR="003710B4" w:rsidRPr="003710B4" w:rsidRDefault="003710B4" w:rsidP="003710B4"/>
    <w:p w14:paraId="17F6EED5" w14:textId="3FBFE353" w:rsidR="003710B4" w:rsidRDefault="00B90029" w:rsidP="003710B4">
      <w:pPr>
        <w:pStyle w:val="Heading2"/>
      </w:pPr>
      <w:r>
        <w:lastRenderedPageBreak/>
        <w:t>2</w:t>
      </w:r>
    </w:p>
    <w:p w14:paraId="499F92BA" w14:textId="513A1C47" w:rsidR="003710B4" w:rsidRDefault="003710B4" w:rsidP="003710B4">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rPr>
          <w:highlight w:val="green"/>
        </w:rPr>
        <w:t xml:space="preserve"> </w:t>
      </w:r>
      <w:r w:rsidRPr="003710B4">
        <w:rPr>
          <w:highlight w:val="green"/>
        </w:rPr>
        <w:t>by implementing a one-and-done approach for patent and exclusivity protection</w:t>
      </w:r>
      <w:r w:rsidRPr="0004352F">
        <w:rPr>
          <w:highlight w:val="green"/>
        </w:rPr>
        <w:t>]</w:t>
      </w:r>
      <w:r>
        <w:t xml:space="preserve"> and manage similar conflicts of interest between intellectual property.</w:t>
      </w:r>
    </w:p>
    <w:p w14:paraId="09CCC702" w14:textId="54A38F26" w:rsidR="003710B4" w:rsidRDefault="006F2D66" w:rsidP="006F2D66">
      <w:pPr>
        <w:pStyle w:val="Heading4"/>
      </w:pPr>
      <w:r>
        <w:t>IT IS CONDITIONAL</w:t>
      </w:r>
    </w:p>
    <w:p w14:paraId="21B77EF2" w14:textId="1A778E7A" w:rsidR="006F2D66" w:rsidRPr="00E4626A" w:rsidRDefault="006F2D66" w:rsidP="006F2D66">
      <w:pPr>
        <w:pStyle w:val="Heading4"/>
      </w:pPr>
      <w:r>
        <w:t xml:space="preserve">WE DEFEND THE CONVERSE OF THE RESOLUTION IF THE CP IS KICKED- the member nations of the </w:t>
      </w:r>
      <w:proofErr w:type="spellStart"/>
      <w:r>
        <w:t>wto</w:t>
      </w:r>
      <w:proofErr w:type="spellEnd"/>
      <w:r>
        <w:t xml:space="preserve"> ought not to </w:t>
      </w:r>
      <w:r w:rsidR="000227F3">
        <w:t>reduce</w:t>
      </w:r>
      <w:r>
        <w:t xml:space="preserve"> IPP for medicines</w:t>
      </w:r>
    </w:p>
    <w:p w14:paraId="0FFB5E9D" w14:textId="77777777" w:rsidR="003710B4" w:rsidRDefault="003710B4" w:rsidP="003710B4">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39695A11" w14:textId="77777777" w:rsidR="003710B4" w:rsidRPr="007B0628" w:rsidRDefault="003710B4" w:rsidP="003710B4">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9" w:history="1">
        <w:r w:rsidRPr="007B0628">
          <w:t>https://americandiplomacy.web.unc.edu/2018/09/leveraging-diplomacy-for-managing-scientific-challenges-an-opportunity-to-navigate-the-future-of-science/</w:t>
        </w:r>
      </w:hyperlink>
      <w:r w:rsidRPr="007B0628">
        <w:t>] Justin</w:t>
      </w:r>
    </w:p>
    <w:p w14:paraId="19B11E63" w14:textId="77777777" w:rsidR="003710B4" w:rsidRPr="00EE77AE" w:rsidRDefault="003710B4" w:rsidP="003710B4">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3AE77822" w14:textId="77777777" w:rsidR="003710B4" w:rsidRPr="00EE77AE" w:rsidRDefault="003710B4" w:rsidP="003710B4">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w:t>
      </w:r>
      <w:r w:rsidRPr="00983609">
        <w:rPr>
          <w:rStyle w:val="Emphasis"/>
        </w:rPr>
        <w:lastRenderedPageBreak/>
        <w:t>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5CF884B8" w14:textId="77777777" w:rsidR="003710B4" w:rsidRPr="00EE77AE" w:rsidRDefault="003710B4" w:rsidP="003710B4">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450874EA" w14:textId="77777777" w:rsidR="003710B4" w:rsidRPr="00EE77AE" w:rsidRDefault="003710B4" w:rsidP="003710B4">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707A0853" w14:textId="77777777" w:rsidR="003710B4" w:rsidRPr="00EE77AE" w:rsidRDefault="003710B4" w:rsidP="003710B4">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149E57C2" w14:textId="77777777" w:rsidR="003710B4" w:rsidRPr="00EE77AE" w:rsidRDefault="003710B4" w:rsidP="003710B4">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19996DD8" w14:textId="77777777" w:rsidR="003710B4" w:rsidRPr="00EE77AE" w:rsidRDefault="003710B4" w:rsidP="003710B4">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2E17AC12" w14:textId="77777777" w:rsidR="003710B4" w:rsidRPr="00EE77AE" w:rsidRDefault="003710B4" w:rsidP="003710B4">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lastRenderedPageBreak/>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5D30F5A5" w14:textId="77777777" w:rsidR="003710B4" w:rsidRPr="00EE77AE" w:rsidRDefault="003710B4" w:rsidP="003710B4">
      <w:pPr>
        <w:rPr>
          <w:sz w:val="16"/>
        </w:rPr>
      </w:pPr>
      <w:r w:rsidRPr="00EE77AE">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3A4CA33E" w14:textId="77777777" w:rsidR="003710B4" w:rsidRPr="00EE77AE" w:rsidRDefault="003710B4" w:rsidP="003710B4">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291F555F" w14:textId="77777777" w:rsidR="003710B4" w:rsidRDefault="003710B4" w:rsidP="003710B4"/>
    <w:p w14:paraId="321ADACE" w14:textId="77777777" w:rsidR="003710B4" w:rsidRPr="00E4626A" w:rsidRDefault="003710B4" w:rsidP="003710B4">
      <w:pPr>
        <w:pStyle w:val="Heading4"/>
      </w:pPr>
      <w:r>
        <w:t xml:space="preserve">Solves every </w:t>
      </w:r>
      <w:r>
        <w:rPr>
          <w:u w:val="single"/>
        </w:rPr>
        <w:t>existential threat</w:t>
      </w:r>
      <w:r>
        <w:t>.</w:t>
      </w:r>
    </w:p>
    <w:p w14:paraId="4B48DAA4" w14:textId="77777777" w:rsidR="003710B4" w:rsidRDefault="003710B4" w:rsidP="003710B4">
      <w:r w:rsidRPr="004350A1">
        <w:rPr>
          <w:rStyle w:val="Style13ptBold"/>
        </w:rPr>
        <w:t>Haynes 18</w:t>
      </w:r>
      <w:r>
        <w:t xml:space="preserve">—research associate in the Neurobiology Department at Harvard Medical School (Trevor, “Science Diplomacy: Collaboration in a rapidly changing world,” </w:t>
      </w:r>
      <w:hyperlink r:id="rId10"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44F89C32" w14:textId="77777777" w:rsidR="003710B4" w:rsidRPr="004350A1" w:rsidRDefault="003710B4" w:rsidP="003710B4">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w:t>
      </w:r>
      <w:r w:rsidRPr="004350A1">
        <w:rPr>
          <w:rStyle w:val="StyleUnderline"/>
        </w:rPr>
        <w:lastRenderedPageBreak/>
        <w:t xml:space="preserve">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108D031B" w14:textId="77777777" w:rsidR="003710B4" w:rsidRPr="004350A1" w:rsidRDefault="003710B4" w:rsidP="003710B4">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rich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0CBCED97" w14:textId="77777777" w:rsidR="003710B4" w:rsidRPr="004350A1" w:rsidRDefault="003710B4" w:rsidP="003710B4">
      <w:pPr>
        <w:rPr>
          <w:sz w:val="16"/>
        </w:rPr>
      </w:pPr>
      <w:r w:rsidRPr="004350A1">
        <w:rPr>
          <w:sz w:val="16"/>
        </w:rPr>
        <w:t>What is science diplomacy?</w:t>
      </w:r>
    </w:p>
    <w:p w14:paraId="46F377F9" w14:textId="77777777" w:rsidR="003710B4" w:rsidRPr="004350A1" w:rsidRDefault="003710B4" w:rsidP="003710B4">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054E5531" w14:textId="77777777" w:rsidR="003710B4" w:rsidRPr="004350A1" w:rsidRDefault="003710B4" w:rsidP="003710B4">
      <w:pPr>
        <w:rPr>
          <w:sz w:val="16"/>
        </w:rPr>
      </w:pPr>
      <w:r w:rsidRPr="004350A1">
        <w:rPr>
          <w:sz w:val="16"/>
        </w:rPr>
        <w:t>Natural disasters don’t respect national boundaries (and neither does the aftermath)</w:t>
      </w:r>
    </w:p>
    <w:p w14:paraId="2926E217" w14:textId="77777777" w:rsidR="003710B4" w:rsidRPr="004350A1" w:rsidRDefault="003710B4" w:rsidP="003710B4">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53BC430D" w14:textId="77777777" w:rsidR="003710B4" w:rsidRPr="004350A1" w:rsidRDefault="003710B4" w:rsidP="003710B4">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xml:space="preserve">.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w:t>
      </w:r>
      <w:r w:rsidRPr="004350A1">
        <w:rPr>
          <w:sz w:val="16"/>
        </w:rPr>
        <w:lastRenderedPageBreak/>
        <w:t>leadership, IRDR ensures that its work will consider the needs of the global community at large, rather than just nations with considerable wealth and political standing.</w:t>
      </w:r>
    </w:p>
    <w:p w14:paraId="78653A7D" w14:textId="77777777" w:rsidR="003710B4" w:rsidRPr="00902253" w:rsidRDefault="003710B4" w:rsidP="003710B4">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5E81B569" w14:textId="77777777" w:rsidR="003710B4" w:rsidRPr="00902253" w:rsidRDefault="003710B4" w:rsidP="003710B4">
      <w:pPr>
        <w:rPr>
          <w:sz w:val="16"/>
        </w:rPr>
      </w:pPr>
      <w:r w:rsidRPr="00902253">
        <w:rPr>
          <w:sz w:val="16"/>
        </w:rPr>
        <w:t>Explore or Exploit? Managing international spaces</w:t>
      </w:r>
    </w:p>
    <w:p w14:paraId="31195B7B" w14:textId="77777777" w:rsidR="003710B4" w:rsidRPr="004350A1" w:rsidRDefault="003710B4" w:rsidP="003710B4">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34D74B76" w14:textId="77777777" w:rsidR="003710B4" w:rsidRPr="004350A1" w:rsidRDefault="003710B4" w:rsidP="003710B4">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4276B62C" w14:textId="77777777" w:rsidR="003710B4" w:rsidRPr="004350A1" w:rsidRDefault="003710B4" w:rsidP="003710B4">
      <w:pPr>
        <w:rPr>
          <w:sz w:val="16"/>
        </w:rPr>
      </w:pPr>
      <w:r w:rsidRPr="004350A1">
        <w:rPr>
          <w:sz w:val="16"/>
        </w:rPr>
        <w:t>Science diplomacy going forward</w:t>
      </w:r>
    </w:p>
    <w:p w14:paraId="5F379AB0" w14:textId="77777777" w:rsidR="003710B4" w:rsidRPr="005F1D82" w:rsidRDefault="003710B4" w:rsidP="003710B4">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 xml:space="preserve">machine </w:t>
      </w:r>
      <w:proofErr w:type="gramStart"/>
      <w:r w:rsidRPr="005F1D82">
        <w:rPr>
          <w:rStyle w:val="Emphasis"/>
        </w:rPr>
        <w:t>learning</w:t>
      </w:r>
      <w:proofErr w:type="gramEnd"/>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73363092" w14:textId="77777777" w:rsidR="003710B4" w:rsidRPr="004350A1" w:rsidRDefault="003710B4" w:rsidP="003710B4">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00F23AB1" w14:textId="77777777" w:rsidR="003710B4" w:rsidRDefault="003710B4" w:rsidP="003710B4">
      <w:pPr>
        <w:rPr>
          <w:sz w:val="16"/>
        </w:rPr>
      </w:pPr>
      <w:r w:rsidRPr="004350A1">
        <w:rPr>
          <w:rStyle w:val="StyleUnderline"/>
        </w:rPr>
        <w:lastRenderedPageBreak/>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496FE8CC" w14:textId="248E5B35" w:rsidR="003710B4" w:rsidRPr="003710B4" w:rsidRDefault="003710B4" w:rsidP="003710B4"/>
    <w:p w14:paraId="1F077571" w14:textId="4A55F7FD" w:rsidR="003710B4" w:rsidRDefault="00B90029" w:rsidP="003710B4">
      <w:pPr>
        <w:pStyle w:val="Heading2"/>
      </w:pPr>
      <w:r>
        <w:lastRenderedPageBreak/>
        <w:t>3</w:t>
      </w:r>
    </w:p>
    <w:p w14:paraId="68C32BB6" w14:textId="77777777" w:rsidR="004E11D3" w:rsidRDefault="004E11D3" w:rsidP="004E11D3">
      <w:pPr>
        <w:pStyle w:val="Heading4"/>
      </w:pPr>
      <w:r>
        <w:t xml:space="preserve">Liquidity stays </w:t>
      </w:r>
      <w:r w:rsidRPr="00CE1C85">
        <w:rPr>
          <w:u w:val="single"/>
        </w:rPr>
        <w:t>robust</w:t>
      </w:r>
      <w:r w:rsidRPr="00CE1C85">
        <w:t xml:space="preserve"> in 2021</w:t>
      </w:r>
      <w:r>
        <w:t xml:space="preserve"> despite challenges – status-quo ensures </w:t>
      </w:r>
      <w:r w:rsidRPr="00CE1C85">
        <w:rPr>
          <w:u w:val="single"/>
        </w:rPr>
        <w:t>declines are controlled</w:t>
      </w:r>
      <w:r>
        <w:t>.</w:t>
      </w:r>
    </w:p>
    <w:p w14:paraId="2270CB9F" w14:textId="77777777" w:rsidR="004E11D3" w:rsidRPr="0041744C" w:rsidRDefault="004E11D3" w:rsidP="004E11D3">
      <w:proofErr w:type="spellStart"/>
      <w:r w:rsidRPr="00CE1C85">
        <w:rPr>
          <w:rStyle w:val="Style13ptBold"/>
        </w:rPr>
        <w:t>Lokeshwarri</w:t>
      </w:r>
      <w:proofErr w:type="spellEnd"/>
      <w:r w:rsidRPr="00CE1C85">
        <w:rPr>
          <w:rStyle w:val="Style13ptBold"/>
        </w:rPr>
        <w:t xml:space="preserve"> 21</w:t>
      </w:r>
      <w:r>
        <w:t xml:space="preserve"> [SK; </w:t>
      </w:r>
      <w:r w:rsidRPr="0041744C">
        <w:t>Chief of Research Bureau</w:t>
      </w:r>
      <w:r>
        <w:t>; “</w:t>
      </w:r>
      <w:r w:rsidRPr="005D288D">
        <w:rPr>
          <w:rStyle w:val="Emphasis"/>
        </w:rPr>
        <w:t xml:space="preserve">3 reasons why market </w:t>
      </w:r>
      <w:r w:rsidRPr="005D288D">
        <w:rPr>
          <w:rStyle w:val="Emphasis"/>
          <w:highlight w:val="green"/>
        </w:rPr>
        <w:t>liquidity will stay robust in 2021</w:t>
      </w:r>
      <w:r>
        <w:t xml:space="preserve">,” </w:t>
      </w:r>
      <w:proofErr w:type="spellStart"/>
      <w:r>
        <w:t>BusinessLine</w:t>
      </w:r>
      <w:proofErr w:type="spellEnd"/>
      <w:r>
        <w:t xml:space="preserve">; 1/3/21; </w:t>
      </w:r>
      <w:hyperlink r:id="rId11" w:history="1">
        <w:r w:rsidRPr="00C944A1">
          <w:rPr>
            <w:rStyle w:val="Hyperlink"/>
          </w:rPr>
          <w:t>https://www.thehindubusinessline.com/data-stories/deep-dive/3-reasons-why-market-liquidity-will-stay-robust-in-2021/article33487346.ece</w:t>
        </w:r>
      </w:hyperlink>
      <w:r>
        <w:t>] Justin</w:t>
      </w:r>
    </w:p>
    <w:p w14:paraId="5C4058D1" w14:textId="77777777" w:rsidR="004E11D3" w:rsidRPr="00CE1C85" w:rsidRDefault="004E11D3" w:rsidP="004E11D3">
      <w:pPr>
        <w:rPr>
          <w:sz w:val="16"/>
        </w:rPr>
      </w:pPr>
      <w:r w:rsidRPr="00CE1C85">
        <w:rPr>
          <w:sz w:val="16"/>
        </w:rPr>
        <w:t xml:space="preserve">As we step into 2021, </w:t>
      </w:r>
      <w:r w:rsidRPr="005D288D">
        <w:rPr>
          <w:sz w:val="16"/>
        </w:rPr>
        <w:t>investors in Indian equity market have much to be thankful for</w:t>
      </w:r>
      <w:r w:rsidRPr="00CE1C85">
        <w:rPr>
          <w:sz w:val="16"/>
        </w:rPr>
        <w:t>. While the deep cut in March 2020 — that made the Nifty50 and the Sensex lose almost 40 per cent from the January peak — had everyone losing their head in worry, all the losses were recouped in the following months. The benchmark indices have gained a whopping 79 per cent from the March lows and ended the year with gains of over 15 per cent.</w:t>
      </w:r>
    </w:p>
    <w:p w14:paraId="2B9C43C3" w14:textId="77777777" w:rsidR="004E11D3" w:rsidRPr="005D288D" w:rsidRDefault="004E11D3" w:rsidP="004E11D3">
      <w:pPr>
        <w:rPr>
          <w:rStyle w:val="Emphasis"/>
        </w:rPr>
      </w:pPr>
      <w:r w:rsidRPr="00CE1C85">
        <w:rPr>
          <w:sz w:val="16"/>
        </w:rPr>
        <w:t xml:space="preserve">It’s clear that </w:t>
      </w:r>
      <w:r w:rsidRPr="000B3479">
        <w:rPr>
          <w:u w:val="single"/>
        </w:rPr>
        <w:t>investors</w:t>
      </w:r>
      <w:r w:rsidRPr="00CE1C85">
        <w:rPr>
          <w:u w:val="single"/>
        </w:rPr>
        <w:t xml:space="preserve"> are </w:t>
      </w:r>
      <w:r w:rsidRPr="005D288D">
        <w:rPr>
          <w:rStyle w:val="Emphasis"/>
        </w:rPr>
        <w:t>chasing growth, making valuation pricey in select pockets, even as value continues to exist in cyclical stocks</w:t>
      </w:r>
      <w:r w:rsidRPr="00CE1C85">
        <w:rPr>
          <w:sz w:val="16"/>
        </w:rPr>
        <w:t xml:space="preserve">. The question that begs an answer now is: </w:t>
      </w:r>
      <w:r w:rsidRPr="00CE1C85">
        <w:rPr>
          <w:u w:val="single"/>
        </w:rPr>
        <w:t xml:space="preserve">will this rally continue in 2021? That depends, to a large extent, on the demand for stocks, also called </w:t>
      </w:r>
      <w:r w:rsidRPr="000B3479">
        <w:rPr>
          <w:highlight w:val="green"/>
          <w:u w:val="single"/>
        </w:rPr>
        <w:t>market liquidity</w:t>
      </w:r>
      <w:r w:rsidRPr="00CE1C85">
        <w:rPr>
          <w:u w:val="single"/>
        </w:rPr>
        <w:t xml:space="preserve">. There are three main reasons why </w:t>
      </w:r>
      <w:r w:rsidRPr="005D288D">
        <w:rPr>
          <w:rStyle w:val="Emphasis"/>
        </w:rPr>
        <w:t xml:space="preserve">liquidity will </w:t>
      </w:r>
      <w:r w:rsidRPr="005D288D">
        <w:rPr>
          <w:rStyle w:val="Emphasis"/>
          <w:highlight w:val="green"/>
        </w:rPr>
        <w:t>remain robust in 2021</w:t>
      </w:r>
      <w:r w:rsidRPr="00CE1C85">
        <w:rPr>
          <w:sz w:val="16"/>
        </w:rPr>
        <w:t xml:space="preserve"> as well. While market corrections and sporadic volatility cannot be ruled out, these </w:t>
      </w:r>
      <w:r w:rsidRPr="000B3479">
        <w:rPr>
          <w:highlight w:val="green"/>
          <w:u w:val="single"/>
        </w:rPr>
        <w:t>factors</w:t>
      </w:r>
      <w:r w:rsidRPr="00CE1C85">
        <w:rPr>
          <w:u w:val="single"/>
        </w:rPr>
        <w:t xml:space="preserve"> will </w:t>
      </w:r>
      <w:r w:rsidRPr="000B3479">
        <w:rPr>
          <w:highlight w:val="green"/>
          <w:u w:val="single"/>
        </w:rPr>
        <w:t>ensure</w:t>
      </w:r>
      <w:r w:rsidRPr="00CE1C85">
        <w:rPr>
          <w:u w:val="single"/>
        </w:rPr>
        <w:t xml:space="preserve"> that the </w:t>
      </w:r>
      <w:r w:rsidRPr="005D288D">
        <w:rPr>
          <w:rStyle w:val="Emphasis"/>
          <w:highlight w:val="green"/>
        </w:rPr>
        <w:t>declines do not get</w:t>
      </w:r>
      <w:r w:rsidRPr="005D288D">
        <w:rPr>
          <w:rStyle w:val="Emphasis"/>
        </w:rPr>
        <w:t xml:space="preserve"> too </w:t>
      </w:r>
      <w:r w:rsidRPr="005D288D">
        <w:rPr>
          <w:rStyle w:val="Emphasis"/>
          <w:highlight w:val="green"/>
        </w:rPr>
        <w:t>serious</w:t>
      </w:r>
      <w:r w:rsidRPr="005D288D">
        <w:rPr>
          <w:rStyle w:val="Emphasis"/>
        </w:rPr>
        <w:t>.</w:t>
      </w:r>
    </w:p>
    <w:p w14:paraId="24E050A8" w14:textId="77777777" w:rsidR="004E11D3" w:rsidRPr="005D288D" w:rsidRDefault="004E11D3" w:rsidP="004E11D3">
      <w:pPr>
        <w:rPr>
          <w:rStyle w:val="Emphasis"/>
        </w:rPr>
      </w:pPr>
      <w:r w:rsidRPr="00CE1C85">
        <w:rPr>
          <w:u w:val="single"/>
        </w:rPr>
        <w:t xml:space="preserve">Interest rates at </w:t>
      </w:r>
      <w:r w:rsidRPr="005D288D">
        <w:rPr>
          <w:rStyle w:val="Emphasis"/>
        </w:rPr>
        <w:t>rock bottom</w:t>
      </w:r>
    </w:p>
    <w:p w14:paraId="4C82F514" w14:textId="77777777" w:rsidR="004E11D3" w:rsidRPr="00CE1C85" w:rsidRDefault="004E11D3" w:rsidP="004E11D3">
      <w:pPr>
        <w:rPr>
          <w:sz w:val="16"/>
        </w:rPr>
      </w:pPr>
      <w:r w:rsidRPr="00CE1C85">
        <w:rPr>
          <w:sz w:val="16"/>
        </w:rPr>
        <w:t xml:space="preserve">One of the principal reasons why </w:t>
      </w:r>
      <w:r w:rsidRPr="000B3479">
        <w:rPr>
          <w:highlight w:val="green"/>
          <w:u w:val="single"/>
        </w:rPr>
        <w:t>investors flocked to</w:t>
      </w:r>
      <w:r w:rsidRPr="00CE1C85">
        <w:rPr>
          <w:u w:val="single"/>
        </w:rPr>
        <w:t xml:space="preserve"> </w:t>
      </w:r>
      <w:r w:rsidRPr="005D288D">
        <w:rPr>
          <w:rStyle w:val="Emphasis"/>
        </w:rPr>
        <w:t xml:space="preserve">equity </w:t>
      </w:r>
      <w:r w:rsidRPr="005D288D">
        <w:rPr>
          <w:rStyle w:val="Emphasis"/>
          <w:highlight w:val="green"/>
        </w:rPr>
        <w:t>markets</w:t>
      </w:r>
      <w:r w:rsidRPr="005D288D">
        <w:rPr>
          <w:rStyle w:val="Emphasis"/>
        </w:rPr>
        <w:t xml:space="preserve"> after March 2020 was due to the </w:t>
      </w:r>
      <w:r w:rsidRPr="005D288D">
        <w:rPr>
          <w:rStyle w:val="Emphasis"/>
          <w:highlight w:val="green"/>
        </w:rPr>
        <w:t>large interest rate cuts by</w:t>
      </w:r>
      <w:r w:rsidRPr="005D288D">
        <w:rPr>
          <w:rStyle w:val="Emphasis"/>
        </w:rPr>
        <w:t xml:space="preserve"> all central</w:t>
      </w:r>
      <w:r w:rsidRPr="00CE1C85">
        <w:rPr>
          <w:u w:val="single"/>
        </w:rPr>
        <w:t xml:space="preserve"> </w:t>
      </w:r>
      <w:r w:rsidRPr="005D288D">
        <w:rPr>
          <w:rStyle w:val="Emphasis"/>
        </w:rPr>
        <w:t>banks</w:t>
      </w:r>
      <w:r w:rsidRPr="00CE1C85">
        <w:rPr>
          <w:sz w:val="16"/>
        </w:rPr>
        <w:t xml:space="preserve"> including the RBI to stimulate the economy. The RBI slashed the repo rate from 5.15 per cent towards the beginning of 2020 to 4 per cent by May; the lowest level in two decades. </w:t>
      </w:r>
      <w:r w:rsidRPr="00CE1C85">
        <w:rPr>
          <w:u w:val="single"/>
        </w:rPr>
        <w:t xml:space="preserve">This made banks lower their deposit rates making </w:t>
      </w:r>
      <w:r w:rsidRPr="005D288D">
        <w:rPr>
          <w:rStyle w:val="Emphasis"/>
        </w:rPr>
        <w:t>fixed income investments unattractive</w:t>
      </w:r>
      <w:r w:rsidRPr="00CE1C85">
        <w:rPr>
          <w:sz w:val="16"/>
        </w:rPr>
        <w:t>. It needs to be noted the Indian central bank has been consistently lowering rates since 2012, when the repo rate was 8.5 per cent, in a bid to boost growth. This has been one of the drivers of the structural bull-run since 2013.</w:t>
      </w:r>
    </w:p>
    <w:p w14:paraId="5700D502" w14:textId="77777777" w:rsidR="004E11D3" w:rsidRPr="005D288D" w:rsidRDefault="004E11D3" w:rsidP="004E11D3">
      <w:pPr>
        <w:rPr>
          <w:rStyle w:val="Emphasis"/>
        </w:rPr>
      </w:pPr>
      <w:r w:rsidRPr="00CE1C85">
        <w:rPr>
          <w:u w:val="single"/>
        </w:rPr>
        <w:t>Other central banks including the US Federal Reserve also similarly slashed rates in March and April</w:t>
      </w:r>
      <w:r w:rsidRPr="00CE1C85">
        <w:rPr>
          <w:sz w:val="16"/>
        </w:rPr>
        <w:t xml:space="preserve">. As the accompanying table shows, </w:t>
      </w:r>
      <w:r w:rsidRPr="00CE1C85">
        <w:rPr>
          <w:u w:val="single"/>
        </w:rPr>
        <w:t xml:space="preserve">policy rates of </w:t>
      </w:r>
      <w:r w:rsidRPr="005D288D">
        <w:rPr>
          <w:rStyle w:val="Emphasis"/>
          <w:highlight w:val="green"/>
        </w:rPr>
        <w:t>countries</w:t>
      </w:r>
      <w:r w:rsidRPr="005D288D">
        <w:rPr>
          <w:rStyle w:val="Emphasis"/>
        </w:rPr>
        <w:t xml:space="preserve"> such as the US, UK, Canada, Australia, Norway, </w:t>
      </w:r>
      <w:proofErr w:type="spellStart"/>
      <w:r w:rsidRPr="005D288D">
        <w:rPr>
          <w:rStyle w:val="Emphasis"/>
        </w:rPr>
        <w:t>etc</w:t>
      </w:r>
      <w:proofErr w:type="spellEnd"/>
      <w:r w:rsidRPr="005D288D">
        <w:rPr>
          <w:rStyle w:val="Emphasis"/>
        </w:rPr>
        <w:t xml:space="preserve"> are close to zero</w:t>
      </w:r>
      <w:r w:rsidRPr="00CE1C85">
        <w:rPr>
          <w:sz w:val="16"/>
        </w:rPr>
        <w:t xml:space="preserve">; while countries such as Switzerland, Denmark, Japan and the Euro zone have negative policy rates. Maximum global wealth lies in the US and Europe with most FPIs originating from these regions. It is, </w:t>
      </w:r>
      <w:r w:rsidRPr="00CE1C85">
        <w:rPr>
          <w:u w:val="single"/>
        </w:rPr>
        <w:t xml:space="preserve">therefore, not surprising that </w:t>
      </w:r>
      <w:r w:rsidRPr="000B3479">
        <w:rPr>
          <w:highlight w:val="green"/>
          <w:u w:val="single"/>
        </w:rPr>
        <w:t>the hunt</w:t>
      </w:r>
      <w:r w:rsidRPr="00CE1C85">
        <w:rPr>
          <w:u w:val="single"/>
        </w:rPr>
        <w:t xml:space="preserve"> for higher returns </w:t>
      </w:r>
      <w:r w:rsidRPr="005D288D">
        <w:rPr>
          <w:rStyle w:val="Emphasis"/>
          <w:highlight w:val="green"/>
        </w:rPr>
        <w:t>attracted</w:t>
      </w:r>
      <w:r w:rsidRPr="005D288D">
        <w:rPr>
          <w:rStyle w:val="Emphasis"/>
        </w:rPr>
        <w:t xml:space="preserve"> these </w:t>
      </w:r>
      <w:r w:rsidRPr="005D288D">
        <w:rPr>
          <w:rStyle w:val="Emphasis"/>
          <w:highlight w:val="green"/>
        </w:rPr>
        <w:t>investors to</w:t>
      </w:r>
      <w:r w:rsidRPr="005D288D">
        <w:rPr>
          <w:rStyle w:val="Emphasis"/>
        </w:rPr>
        <w:t xml:space="preserve"> Indian </w:t>
      </w:r>
      <w:r w:rsidRPr="005D288D">
        <w:rPr>
          <w:rStyle w:val="Emphasis"/>
          <w:highlight w:val="green"/>
        </w:rPr>
        <w:t>stocks</w:t>
      </w:r>
      <w:r w:rsidRPr="005D288D">
        <w:rPr>
          <w:rStyle w:val="Emphasis"/>
        </w:rPr>
        <w:t>.</w:t>
      </w:r>
    </w:p>
    <w:p w14:paraId="55F89846" w14:textId="77777777" w:rsidR="004E11D3" w:rsidRPr="00CE1C85" w:rsidRDefault="004E11D3" w:rsidP="004E11D3">
      <w:pPr>
        <w:rPr>
          <w:sz w:val="16"/>
        </w:rPr>
      </w:pPr>
      <w:r w:rsidRPr="00CE1C85">
        <w:rPr>
          <w:sz w:val="16"/>
        </w:rPr>
        <w:t xml:space="preserve">With global monetary policy expected to be dovish through 2021, the FPI flows </w:t>
      </w:r>
      <w:proofErr w:type="gramStart"/>
      <w:r w:rsidRPr="00CE1C85">
        <w:rPr>
          <w:sz w:val="16"/>
        </w:rPr>
        <w:t>in to</w:t>
      </w:r>
      <w:proofErr w:type="gramEnd"/>
      <w:r w:rsidRPr="00CE1C85">
        <w:rPr>
          <w:sz w:val="16"/>
        </w:rPr>
        <w:t xml:space="preserve"> India equity is likely to be supportive this year.</w:t>
      </w:r>
    </w:p>
    <w:p w14:paraId="3CF69A82" w14:textId="77777777" w:rsidR="004E11D3" w:rsidRPr="005D288D" w:rsidRDefault="004E11D3" w:rsidP="004E11D3">
      <w:pPr>
        <w:rPr>
          <w:rStyle w:val="Emphasis"/>
        </w:rPr>
      </w:pPr>
      <w:r w:rsidRPr="005D288D">
        <w:rPr>
          <w:rStyle w:val="Emphasis"/>
        </w:rPr>
        <w:t xml:space="preserve">Dollar movement and global central bank </w:t>
      </w:r>
      <w:r w:rsidRPr="005D288D">
        <w:rPr>
          <w:rStyle w:val="Emphasis"/>
          <w:highlight w:val="green"/>
        </w:rPr>
        <w:t>stimulus</w:t>
      </w:r>
    </w:p>
    <w:p w14:paraId="5B924857" w14:textId="77777777" w:rsidR="004E11D3" w:rsidRPr="00CE1C85" w:rsidRDefault="004E11D3" w:rsidP="004E11D3">
      <w:pPr>
        <w:rPr>
          <w:sz w:val="16"/>
        </w:rPr>
      </w:pPr>
      <w:r w:rsidRPr="00CE1C85">
        <w:rPr>
          <w:u w:val="single"/>
        </w:rPr>
        <w:t xml:space="preserve">Another factor that needs to be tracked closely to </w:t>
      </w:r>
      <w:r w:rsidRPr="005D288D">
        <w:rPr>
          <w:rStyle w:val="Emphasis"/>
        </w:rPr>
        <w:t>gauge liquidity in stock market is the movement of the US dollar</w:t>
      </w:r>
      <w:r w:rsidRPr="00CE1C85">
        <w:rPr>
          <w:sz w:val="16"/>
        </w:rPr>
        <w:t xml:space="preserve">. Dollar along with gold is a safe haven with value increasing in times of extreme risk-off sentiments, due to money flowing </w:t>
      </w:r>
      <w:proofErr w:type="gramStart"/>
      <w:r w:rsidRPr="00CE1C85">
        <w:rPr>
          <w:sz w:val="16"/>
        </w:rPr>
        <w:t>in to</w:t>
      </w:r>
      <w:proofErr w:type="gramEnd"/>
      <w:r w:rsidRPr="00CE1C85">
        <w:rPr>
          <w:sz w:val="16"/>
        </w:rPr>
        <w:t xml:space="preserve"> US treasury instruments.</w:t>
      </w:r>
    </w:p>
    <w:p w14:paraId="15EE06A7" w14:textId="77777777" w:rsidR="004E11D3" w:rsidRPr="00CE1C85" w:rsidRDefault="004E11D3" w:rsidP="004E11D3">
      <w:pPr>
        <w:rPr>
          <w:sz w:val="16"/>
        </w:rPr>
      </w:pPr>
      <w:r w:rsidRPr="00CE1C85">
        <w:rPr>
          <w:u w:val="single"/>
        </w:rPr>
        <w:t xml:space="preserve">If we track the long-term movement of </w:t>
      </w:r>
      <w:r w:rsidRPr="000B3479">
        <w:rPr>
          <w:highlight w:val="green"/>
          <w:u w:val="single"/>
        </w:rPr>
        <w:t>the dollar</w:t>
      </w:r>
      <w:r w:rsidRPr="00CE1C85">
        <w:rPr>
          <w:u w:val="single"/>
        </w:rPr>
        <w:t xml:space="preserve"> index, it can be noted that the </w:t>
      </w:r>
      <w:r w:rsidRPr="005D288D">
        <w:rPr>
          <w:rStyle w:val="Emphasis"/>
        </w:rPr>
        <w:t xml:space="preserve">index </w:t>
      </w:r>
      <w:r w:rsidRPr="005D288D">
        <w:rPr>
          <w:rStyle w:val="Emphasis"/>
          <w:highlight w:val="green"/>
        </w:rPr>
        <w:t>consistently moved lower</w:t>
      </w:r>
      <w:r w:rsidRPr="005D288D">
        <w:rPr>
          <w:rStyle w:val="Emphasis"/>
        </w:rPr>
        <w:t xml:space="preserve"> from 116 in 2002 to 73 in 2008</w:t>
      </w:r>
      <w:r w:rsidRPr="00CE1C85">
        <w:rPr>
          <w:sz w:val="16"/>
        </w:rPr>
        <w:t>. This was the period of an unbridled bull-run in most equity markets. The period from 2014 to 2016, when the dollar index rallied was accompanied by volatility in global stocks.</w:t>
      </w:r>
    </w:p>
    <w:p w14:paraId="6781EE5C" w14:textId="77777777" w:rsidR="004E11D3" w:rsidRPr="005D288D" w:rsidRDefault="004E11D3" w:rsidP="004E11D3">
      <w:pPr>
        <w:rPr>
          <w:rStyle w:val="Emphasis"/>
        </w:rPr>
      </w:pPr>
      <w:r w:rsidRPr="00CE1C85">
        <w:rPr>
          <w:sz w:val="16"/>
        </w:rPr>
        <w:t xml:space="preserve">The </w:t>
      </w:r>
      <w:r w:rsidRPr="00CE1C85">
        <w:rPr>
          <w:u w:val="single"/>
        </w:rPr>
        <w:t xml:space="preserve">dollar index is once again weak. The weakness is </w:t>
      </w:r>
      <w:r w:rsidRPr="005D288D">
        <w:rPr>
          <w:rStyle w:val="Emphasis"/>
        </w:rPr>
        <w:t>partly on account of the Federal Reserve’s next tranche of stimulus</w:t>
      </w:r>
      <w:r w:rsidRPr="00CE1C85">
        <w:rPr>
          <w:u w:val="single"/>
        </w:rPr>
        <w:t xml:space="preserve"> announced recently and the unlimited dollar printing. But it also signifies that there is certain degree of </w:t>
      </w:r>
      <w:r w:rsidRPr="005D288D">
        <w:rPr>
          <w:rStyle w:val="Emphasis"/>
        </w:rPr>
        <w:t>complacency in financial markets</w:t>
      </w:r>
      <w:r w:rsidRPr="00CE1C85">
        <w:rPr>
          <w:sz w:val="16"/>
        </w:rPr>
        <w:t xml:space="preserve"> regarding the ability of the </w:t>
      </w:r>
      <w:r w:rsidRPr="00CE1C85">
        <w:rPr>
          <w:sz w:val="16"/>
        </w:rPr>
        <w:lastRenderedPageBreak/>
        <w:t xml:space="preserve">central banks to keep economies afloat. This is making money move out of the haven of dollar-denominated securities. </w:t>
      </w:r>
      <w:r w:rsidRPr="000B3479">
        <w:rPr>
          <w:u w:val="single"/>
        </w:rPr>
        <w:t xml:space="preserve">Continued </w:t>
      </w:r>
      <w:r w:rsidRPr="005D288D">
        <w:rPr>
          <w:rStyle w:val="Emphasis"/>
          <w:highlight w:val="green"/>
        </w:rPr>
        <w:t>dollar weakness</w:t>
      </w:r>
      <w:r w:rsidRPr="005D288D">
        <w:rPr>
          <w:rStyle w:val="Emphasis"/>
        </w:rPr>
        <w:t xml:space="preserve"> in 2021 will keep the bias of FPIs </w:t>
      </w:r>
      <w:r w:rsidRPr="005D288D">
        <w:rPr>
          <w:rStyle w:val="Emphasis"/>
          <w:highlight w:val="green"/>
        </w:rPr>
        <w:t>tilted</w:t>
      </w:r>
      <w:r w:rsidRPr="005D288D">
        <w:rPr>
          <w:rStyle w:val="Emphasis"/>
        </w:rPr>
        <w:t xml:space="preserve"> towards </w:t>
      </w:r>
      <w:r w:rsidRPr="005D288D">
        <w:rPr>
          <w:rStyle w:val="Emphasis"/>
          <w:highlight w:val="green"/>
        </w:rPr>
        <w:t>equities in emerging markets</w:t>
      </w:r>
      <w:r w:rsidRPr="005D288D">
        <w:rPr>
          <w:rStyle w:val="Emphasis"/>
        </w:rPr>
        <w:t xml:space="preserve"> such as India.</w:t>
      </w:r>
    </w:p>
    <w:p w14:paraId="7EA23A60" w14:textId="77777777" w:rsidR="004E11D3" w:rsidRPr="00CE1C85" w:rsidRDefault="004E11D3" w:rsidP="004E11D3">
      <w:pPr>
        <w:rPr>
          <w:u w:val="single"/>
        </w:rPr>
      </w:pPr>
      <w:r w:rsidRPr="00CE1C85">
        <w:rPr>
          <w:u w:val="single"/>
        </w:rPr>
        <w:t xml:space="preserve">The other factor that is </w:t>
      </w:r>
      <w:r w:rsidRPr="000B3479">
        <w:rPr>
          <w:highlight w:val="green"/>
          <w:u w:val="single"/>
        </w:rPr>
        <w:t xml:space="preserve">supplying </w:t>
      </w:r>
      <w:r w:rsidRPr="005D288D">
        <w:rPr>
          <w:rStyle w:val="Emphasis"/>
          <w:highlight w:val="green"/>
        </w:rPr>
        <w:t>liquidity to markets is</w:t>
      </w:r>
      <w:r w:rsidRPr="005D288D">
        <w:rPr>
          <w:rStyle w:val="Emphasis"/>
        </w:rPr>
        <w:t xml:space="preserve"> the </w:t>
      </w:r>
      <w:r w:rsidRPr="005D288D">
        <w:rPr>
          <w:rStyle w:val="Emphasis"/>
          <w:highlight w:val="green"/>
        </w:rPr>
        <w:t>stimulus</w:t>
      </w:r>
      <w:r w:rsidRPr="005D288D">
        <w:rPr>
          <w:rStyle w:val="Emphasis"/>
        </w:rPr>
        <w:t xml:space="preserve"> funding being unleashed by Advanced Economies</w:t>
      </w:r>
      <w:r w:rsidRPr="00CE1C85">
        <w:rPr>
          <w:u w:val="single"/>
        </w:rPr>
        <w:t xml:space="preserve">. Some of this </w:t>
      </w:r>
      <w:r w:rsidRPr="005D288D">
        <w:rPr>
          <w:rStyle w:val="Emphasis"/>
          <w:highlight w:val="green"/>
        </w:rPr>
        <w:t xml:space="preserve">money tends to move </w:t>
      </w:r>
      <w:proofErr w:type="gramStart"/>
      <w:r w:rsidRPr="005D288D">
        <w:rPr>
          <w:rStyle w:val="Emphasis"/>
          <w:highlight w:val="green"/>
        </w:rPr>
        <w:t>in</w:t>
      </w:r>
      <w:r w:rsidRPr="005D288D">
        <w:rPr>
          <w:rStyle w:val="Emphasis"/>
        </w:rPr>
        <w:t xml:space="preserve"> to</w:t>
      </w:r>
      <w:proofErr w:type="gramEnd"/>
      <w:r w:rsidRPr="005D288D">
        <w:rPr>
          <w:rStyle w:val="Emphasis"/>
        </w:rPr>
        <w:t xml:space="preserve"> </w:t>
      </w:r>
      <w:r w:rsidRPr="005D288D">
        <w:rPr>
          <w:rStyle w:val="Emphasis"/>
          <w:highlight w:val="green"/>
        </w:rPr>
        <w:t>risky assets</w:t>
      </w:r>
      <w:r w:rsidRPr="005D288D">
        <w:rPr>
          <w:rStyle w:val="Emphasis"/>
        </w:rPr>
        <w:t xml:space="preserve"> as the flood of money</w:t>
      </w:r>
      <w:r w:rsidRPr="00CE1C85">
        <w:rPr>
          <w:u w:val="single"/>
        </w:rPr>
        <w:t xml:space="preserve"> coupled with lows interest rates in these economies boosts currency carry trades.</w:t>
      </w:r>
    </w:p>
    <w:p w14:paraId="30A677DA" w14:textId="77777777" w:rsidR="004E11D3" w:rsidRPr="005D288D" w:rsidRDefault="004E11D3" w:rsidP="004E11D3">
      <w:pPr>
        <w:rPr>
          <w:rStyle w:val="Emphasis"/>
        </w:rPr>
      </w:pPr>
      <w:r w:rsidRPr="005D288D">
        <w:rPr>
          <w:rStyle w:val="Emphasis"/>
          <w:highlight w:val="green"/>
        </w:rPr>
        <w:t>Vaccine</w:t>
      </w:r>
      <w:r w:rsidRPr="005D288D">
        <w:rPr>
          <w:rStyle w:val="Emphasis"/>
        </w:rPr>
        <w:t xml:space="preserve"> roll-out, </w:t>
      </w:r>
      <w:proofErr w:type="spellStart"/>
      <w:r w:rsidRPr="005D288D">
        <w:rPr>
          <w:rStyle w:val="Emphasis"/>
        </w:rPr>
        <w:t>normalisation</w:t>
      </w:r>
      <w:proofErr w:type="spellEnd"/>
      <w:r w:rsidRPr="005D288D">
        <w:rPr>
          <w:rStyle w:val="Emphasis"/>
        </w:rPr>
        <w:t xml:space="preserve"> of </w:t>
      </w:r>
      <w:r w:rsidRPr="005D288D">
        <w:rPr>
          <w:rStyle w:val="Emphasis"/>
          <w:highlight w:val="green"/>
        </w:rPr>
        <w:t>economic activity</w:t>
      </w:r>
    </w:p>
    <w:p w14:paraId="7D50AD26" w14:textId="77777777" w:rsidR="004E11D3" w:rsidRPr="00CE1C85" w:rsidRDefault="004E11D3" w:rsidP="004E11D3">
      <w:pPr>
        <w:rPr>
          <w:u w:val="single"/>
        </w:rPr>
      </w:pPr>
      <w:r w:rsidRPr="00CE1C85">
        <w:rPr>
          <w:sz w:val="16"/>
        </w:rPr>
        <w:t xml:space="preserve">As far as domestic liquidity goes, there isn’t much to worry about. Though equity oriented mutual funds have witnessed outflows over the last five months, there are other indications that domestic investors have enough liquidity on their hands. One, </w:t>
      </w:r>
      <w:r w:rsidRPr="00CE1C85">
        <w:rPr>
          <w:u w:val="single"/>
        </w:rPr>
        <w:t xml:space="preserve">turnover on domestic </w:t>
      </w:r>
      <w:r w:rsidRPr="005D288D">
        <w:rPr>
          <w:highlight w:val="green"/>
          <w:u w:val="single"/>
        </w:rPr>
        <w:t xml:space="preserve">stock exchanges has been </w:t>
      </w:r>
      <w:r w:rsidRPr="005D288D">
        <w:rPr>
          <w:rStyle w:val="Emphasis"/>
          <w:highlight w:val="green"/>
        </w:rPr>
        <w:t>booming</w:t>
      </w:r>
      <w:r w:rsidRPr="005D288D">
        <w:rPr>
          <w:rStyle w:val="Emphasis"/>
        </w:rPr>
        <w:t xml:space="preserve"> with cash volumes almost doubling since April 2020</w:t>
      </w:r>
      <w:r w:rsidRPr="00CE1C85">
        <w:rPr>
          <w:sz w:val="16"/>
        </w:rPr>
        <w:t xml:space="preserve">. Two, </w:t>
      </w:r>
      <w:r w:rsidRPr="00CE1C85">
        <w:rPr>
          <w:u w:val="single"/>
        </w:rPr>
        <w:t xml:space="preserve">the </w:t>
      </w:r>
      <w:r w:rsidRPr="005D288D">
        <w:rPr>
          <w:highlight w:val="green"/>
          <w:u w:val="single"/>
        </w:rPr>
        <w:t xml:space="preserve">massive </w:t>
      </w:r>
      <w:r w:rsidRPr="005D288D">
        <w:rPr>
          <w:rStyle w:val="Emphasis"/>
          <w:highlight w:val="green"/>
        </w:rPr>
        <w:t>over-subscription</w:t>
      </w:r>
      <w:r w:rsidRPr="005D288D">
        <w:rPr>
          <w:rStyle w:val="Emphasis"/>
        </w:rPr>
        <w:t xml:space="preserve"> in IPOs </w:t>
      </w:r>
      <w:r w:rsidRPr="005D288D">
        <w:rPr>
          <w:rStyle w:val="Emphasis"/>
          <w:highlight w:val="green"/>
        </w:rPr>
        <w:t>shows</w:t>
      </w:r>
      <w:r w:rsidRPr="005D288D">
        <w:rPr>
          <w:rStyle w:val="Emphasis"/>
        </w:rPr>
        <w:t xml:space="preserve"> that </w:t>
      </w:r>
      <w:r w:rsidRPr="005D288D">
        <w:rPr>
          <w:rStyle w:val="Emphasis"/>
          <w:highlight w:val="green"/>
        </w:rPr>
        <w:t>people have surplus</w:t>
      </w:r>
      <w:r w:rsidRPr="005D288D">
        <w:rPr>
          <w:rStyle w:val="Emphasis"/>
        </w:rPr>
        <w:t xml:space="preserve"> on their hands</w:t>
      </w:r>
      <w:r w:rsidRPr="00CE1C85">
        <w:rPr>
          <w:u w:val="single"/>
        </w:rPr>
        <w:t xml:space="preserve"> which they are willing to deploy </w:t>
      </w:r>
      <w:proofErr w:type="gramStart"/>
      <w:r w:rsidRPr="00CE1C85">
        <w:rPr>
          <w:u w:val="single"/>
        </w:rPr>
        <w:t>in to</w:t>
      </w:r>
      <w:proofErr w:type="gramEnd"/>
      <w:r w:rsidRPr="00CE1C85">
        <w:rPr>
          <w:u w:val="single"/>
        </w:rPr>
        <w:t xml:space="preserve"> stocks.</w:t>
      </w:r>
    </w:p>
    <w:p w14:paraId="1B0F8B89" w14:textId="77777777" w:rsidR="004E11D3" w:rsidRPr="00CE1C85" w:rsidRDefault="004E11D3" w:rsidP="004E11D3">
      <w:pPr>
        <w:rPr>
          <w:sz w:val="16"/>
        </w:rPr>
      </w:pPr>
      <w:r w:rsidRPr="00CE1C85">
        <w:rPr>
          <w:sz w:val="16"/>
        </w:rPr>
        <w:t xml:space="preserve">Also, the </w:t>
      </w:r>
      <w:proofErr w:type="spellStart"/>
      <w:r w:rsidRPr="00CE1C85">
        <w:rPr>
          <w:u w:val="single"/>
        </w:rPr>
        <w:t>Covid</w:t>
      </w:r>
      <w:proofErr w:type="spellEnd"/>
      <w:r w:rsidRPr="00CE1C85">
        <w:rPr>
          <w:u w:val="single"/>
        </w:rPr>
        <w:t>-led job losses has not really affected the upper and upper-middle class much</w:t>
      </w:r>
      <w:r w:rsidRPr="00CE1C85">
        <w:rPr>
          <w:sz w:val="16"/>
        </w:rPr>
        <w:t>. A survey by UBS of 1,508 consumers aged between 18 and 54 found that while 47 per cent of the respondents saw a decline in income in 2020, 49 per cent witnessed stable income or an increase. Also, close to two-thirds of respondents expect income to increase in 2021.</w:t>
      </w:r>
    </w:p>
    <w:p w14:paraId="3E68BCA5" w14:textId="77777777" w:rsidR="004E11D3" w:rsidRPr="00CE1C85" w:rsidRDefault="004E11D3" w:rsidP="004E11D3">
      <w:pPr>
        <w:rPr>
          <w:sz w:val="16"/>
        </w:rPr>
      </w:pPr>
      <w:r w:rsidRPr="00CE1C85">
        <w:rPr>
          <w:u w:val="single"/>
        </w:rPr>
        <w:t>While economic growth is largely expected to contract in the 8-10 per cent range in FY21, most research houses think</w:t>
      </w:r>
      <w:r w:rsidRPr="00CE1C85">
        <w:rPr>
          <w:sz w:val="16"/>
        </w:rPr>
        <w:t xml:space="preserve"> that growth in FY22 in India will be the fastest globally, around 8 per cent. Revival in activity, of course, hinges on the </w:t>
      </w:r>
      <w:r w:rsidRPr="005D288D">
        <w:rPr>
          <w:rStyle w:val="Emphasis"/>
          <w:highlight w:val="green"/>
        </w:rPr>
        <w:t>vaccine roll-out and</w:t>
      </w:r>
      <w:r w:rsidRPr="005D288D">
        <w:rPr>
          <w:rStyle w:val="Emphasis"/>
        </w:rPr>
        <w:t xml:space="preserve"> people getting the </w:t>
      </w:r>
      <w:r w:rsidRPr="005D288D">
        <w:rPr>
          <w:rStyle w:val="Emphasis"/>
          <w:highlight w:val="green"/>
        </w:rPr>
        <w:t>confidence</w:t>
      </w:r>
      <w:r w:rsidRPr="005D288D">
        <w:rPr>
          <w:rStyle w:val="Emphasis"/>
        </w:rPr>
        <w:t xml:space="preserve"> to </w:t>
      </w:r>
      <w:r w:rsidRPr="005D288D">
        <w:rPr>
          <w:rStyle w:val="Emphasis"/>
          <w:highlight w:val="green"/>
        </w:rPr>
        <w:t>resume activities</w:t>
      </w:r>
      <w:r w:rsidRPr="00CE1C85">
        <w:rPr>
          <w:sz w:val="16"/>
        </w:rPr>
        <w:t xml:space="preserve"> at pre-</w:t>
      </w:r>
      <w:proofErr w:type="spellStart"/>
      <w:r w:rsidRPr="00CE1C85">
        <w:rPr>
          <w:sz w:val="16"/>
        </w:rPr>
        <w:t>Covid</w:t>
      </w:r>
      <w:proofErr w:type="spellEnd"/>
      <w:r w:rsidRPr="00CE1C85">
        <w:rPr>
          <w:sz w:val="16"/>
        </w:rPr>
        <w:t xml:space="preserve"> levels. With over 56 per cent of the country’s GDP being derived by consumption, success of the vaccine and elimination of the </w:t>
      </w:r>
      <w:proofErr w:type="spellStart"/>
      <w:r w:rsidRPr="00CE1C85">
        <w:rPr>
          <w:sz w:val="16"/>
        </w:rPr>
        <w:t>Covid</w:t>
      </w:r>
      <w:proofErr w:type="spellEnd"/>
      <w:r w:rsidRPr="00CE1C85">
        <w:rPr>
          <w:sz w:val="16"/>
        </w:rPr>
        <w:t xml:space="preserve"> virus would be the key to sustained earnings growth in companies.</w:t>
      </w:r>
    </w:p>
    <w:p w14:paraId="5319D06B" w14:textId="77777777" w:rsidR="004E11D3" w:rsidRPr="00CE1C85" w:rsidRDefault="004E11D3" w:rsidP="004E11D3">
      <w:pPr>
        <w:rPr>
          <w:sz w:val="16"/>
        </w:rPr>
      </w:pPr>
      <w:r w:rsidRPr="00CE1C85">
        <w:rPr>
          <w:sz w:val="16"/>
        </w:rPr>
        <w:t xml:space="preserve">One negative fall-out of easing of movement restriction and end of work-from-home would be the inability of the people to trade from offices due to the restrictions in office Wi-Fi and other protocols. This could dampen trading turnover to some extent, though it won’t have a material </w:t>
      </w:r>
      <w:proofErr w:type="spellStart"/>
      <w:r w:rsidRPr="00CE1C85">
        <w:rPr>
          <w:sz w:val="16"/>
        </w:rPr>
        <w:t>affect</w:t>
      </w:r>
      <w:proofErr w:type="spellEnd"/>
      <w:r w:rsidRPr="00CE1C85">
        <w:rPr>
          <w:sz w:val="16"/>
        </w:rPr>
        <w:t xml:space="preserve"> on investing </w:t>
      </w:r>
      <w:proofErr w:type="spellStart"/>
      <w:r w:rsidRPr="00CE1C85">
        <w:rPr>
          <w:sz w:val="16"/>
        </w:rPr>
        <w:t>behaviour</w:t>
      </w:r>
      <w:proofErr w:type="spellEnd"/>
      <w:r w:rsidRPr="00CE1C85">
        <w:rPr>
          <w:sz w:val="16"/>
        </w:rPr>
        <w:t>.</w:t>
      </w:r>
    </w:p>
    <w:p w14:paraId="205D87D8" w14:textId="77777777" w:rsidR="004E11D3" w:rsidRDefault="004E11D3" w:rsidP="004E11D3"/>
    <w:p w14:paraId="3F311D52" w14:textId="77777777" w:rsidR="004E11D3" w:rsidRDefault="004E11D3" w:rsidP="004E11D3">
      <w:pPr>
        <w:pStyle w:val="Heading4"/>
        <w:rPr>
          <w:u w:val="single"/>
        </w:rPr>
      </w:pPr>
      <w:r>
        <w:t xml:space="preserve">The plan </w:t>
      </w:r>
      <w:r w:rsidRPr="006117CD">
        <w:rPr>
          <w:u w:val="single"/>
        </w:rPr>
        <w:t>collapses market liquidity</w:t>
      </w:r>
      <w:r>
        <w:t xml:space="preserve"> – our evidence is </w:t>
      </w:r>
      <w:r w:rsidRPr="006117CD">
        <w:rPr>
          <w:u w:val="single"/>
        </w:rPr>
        <w:t>super recent</w:t>
      </w:r>
      <w:r>
        <w:t xml:space="preserve"> and </w:t>
      </w:r>
      <w:r w:rsidRPr="006117CD">
        <w:rPr>
          <w:u w:val="single"/>
        </w:rPr>
        <w:t>really good.</w:t>
      </w:r>
    </w:p>
    <w:p w14:paraId="5A3EA0F0" w14:textId="77777777" w:rsidR="004E11D3" w:rsidRPr="006117CD" w:rsidRDefault="004E11D3" w:rsidP="004E11D3">
      <w:pPr>
        <w:pStyle w:val="ListParagraph"/>
        <w:numPr>
          <w:ilvl w:val="0"/>
          <w:numId w:val="12"/>
        </w:numPr>
      </w:pPr>
      <w:proofErr w:type="spellStart"/>
      <w:r>
        <w:t>DiD</w:t>
      </w:r>
      <w:proofErr w:type="spellEnd"/>
      <w:r>
        <w:t>- Difference in Difference</w:t>
      </w:r>
    </w:p>
    <w:p w14:paraId="2FB10256" w14:textId="77777777" w:rsidR="004E11D3" w:rsidRPr="003F2675" w:rsidRDefault="004E11D3" w:rsidP="004E11D3">
      <w:proofErr w:type="spellStart"/>
      <w:r w:rsidRPr="003F2675">
        <w:rPr>
          <w:rStyle w:val="Style13ptBold"/>
        </w:rPr>
        <w:t>Dass</w:t>
      </w:r>
      <w:proofErr w:type="spellEnd"/>
      <w:r w:rsidRPr="003F2675">
        <w:rPr>
          <w:rStyle w:val="Style13ptBold"/>
        </w:rPr>
        <w:t xml:space="preserve"> et al 21</w:t>
      </w:r>
      <w:r>
        <w:t xml:space="preserve"> [Nishant </w:t>
      </w:r>
      <w:proofErr w:type="spellStart"/>
      <w:r>
        <w:t>Dass</w:t>
      </w:r>
      <w:proofErr w:type="spellEnd"/>
      <w:r>
        <w:t xml:space="preserve">, Vikram Nanda, Steven Xiao; </w:t>
      </w:r>
      <w:proofErr w:type="spellStart"/>
      <w:r w:rsidRPr="00CF2816">
        <w:t>Scheller</w:t>
      </w:r>
      <w:proofErr w:type="spellEnd"/>
      <w:r w:rsidRPr="00CF2816">
        <w:t xml:space="preserve"> College of Business, Georgia Institute of Technology</w:t>
      </w:r>
      <w:r>
        <w:t xml:space="preserve"> Rutgers Business School; “</w:t>
      </w:r>
      <w:r w:rsidRPr="003F2675">
        <w:t>Intellectual Property Protection and Financial Markets: Patenting versus Secrecy</w:t>
      </w:r>
      <w:r>
        <w:t>,” 4/22/21 (</w:t>
      </w:r>
      <w:r w:rsidRPr="003F2675">
        <w:rPr>
          <w:b/>
          <w:bCs/>
        </w:rPr>
        <w:t>The download site says 4/22/21 but the pdf says 11/20/20 so I just put the former – correct if wrong</w:t>
      </w:r>
      <w:r>
        <w:t xml:space="preserve">); </w:t>
      </w:r>
      <w:hyperlink r:id="rId12" w:history="1">
        <w:r w:rsidRPr="007D579E">
          <w:rPr>
            <w:rStyle w:val="Hyperlink"/>
          </w:rPr>
          <w:t>https://papers.ssrn.com/sol3/papers.cfm?abstract_id=2648770&amp;download=yes</w:t>
        </w:r>
      </w:hyperlink>
      <w:r>
        <w:t>] Justin</w:t>
      </w:r>
    </w:p>
    <w:p w14:paraId="34B36D57" w14:textId="77777777" w:rsidR="004E11D3" w:rsidRPr="006117CD" w:rsidRDefault="004E11D3" w:rsidP="004E11D3">
      <w:pPr>
        <w:rPr>
          <w:rStyle w:val="Emphasis"/>
        </w:rPr>
      </w:pPr>
      <w:r w:rsidRPr="006117CD">
        <w:rPr>
          <w:sz w:val="16"/>
        </w:rPr>
        <w:t xml:space="preserve">5.2.1 </w:t>
      </w:r>
      <w:r w:rsidRPr="006117CD">
        <w:rPr>
          <w:rStyle w:val="Emphasis"/>
          <w:highlight w:val="green"/>
        </w:rPr>
        <w:t>TRIPS and Patents</w:t>
      </w:r>
    </w:p>
    <w:p w14:paraId="6276831D" w14:textId="77777777" w:rsidR="004E11D3" w:rsidRPr="006117CD" w:rsidRDefault="004E11D3" w:rsidP="004E11D3">
      <w:pPr>
        <w:rPr>
          <w:rStyle w:val="Emphasis"/>
        </w:rPr>
      </w:pPr>
      <w:r w:rsidRPr="006117CD">
        <w:rPr>
          <w:sz w:val="16"/>
        </w:rPr>
        <w:t xml:space="preserve">First, we test Hypothesis H1 for the effect of TRIPS on patenting. Our prediction is that stronger international patent protection will encourage firms in patent–reliant industries to use patents over trade secrecy to protect their IPs. </w:t>
      </w:r>
      <w:r w:rsidRPr="003F2675">
        <w:rPr>
          <w:u w:val="single"/>
        </w:rPr>
        <w:t xml:space="preserve">We formally </w:t>
      </w:r>
      <w:r w:rsidRPr="006117CD">
        <w:rPr>
          <w:rStyle w:val="Emphasis"/>
          <w:highlight w:val="green"/>
        </w:rPr>
        <w:t>test</w:t>
      </w:r>
      <w:r w:rsidRPr="006117CD">
        <w:rPr>
          <w:rStyle w:val="Emphasis"/>
        </w:rPr>
        <w:t xml:space="preserve"> the effect of </w:t>
      </w:r>
      <w:r w:rsidRPr="006117CD">
        <w:rPr>
          <w:rStyle w:val="Emphasis"/>
          <w:highlight w:val="green"/>
        </w:rPr>
        <w:t>TRIPS on</w:t>
      </w:r>
      <w:r w:rsidRPr="006117CD">
        <w:rPr>
          <w:rStyle w:val="Emphasis"/>
        </w:rPr>
        <w:t xml:space="preserve"> patenting and stock </w:t>
      </w:r>
      <w:r w:rsidRPr="006117CD">
        <w:rPr>
          <w:rStyle w:val="Emphasis"/>
          <w:highlight w:val="green"/>
        </w:rPr>
        <w:t>liquidity</w:t>
      </w:r>
      <w:r w:rsidRPr="006117CD">
        <w:rPr>
          <w:rStyle w:val="Emphasis"/>
        </w:rPr>
        <w:t xml:space="preserve"> (H1) </w:t>
      </w:r>
      <w:r w:rsidRPr="006117CD">
        <w:rPr>
          <w:rStyle w:val="Emphasis"/>
          <w:highlight w:val="green"/>
        </w:rPr>
        <w:t>using</w:t>
      </w:r>
      <w:r w:rsidRPr="006117CD">
        <w:rPr>
          <w:rStyle w:val="Emphasis"/>
        </w:rPr>
        <w:t xml:space="preserve"> the following </w:t>
      </w:r>
      <w:proofErr w:type="spellStart"/>
      <w:r w:rsidRPr="006117CD">
        <w:rPr>
          <w:rStyle w:val="Emphasis"/>
          <w:highlight w:val="green"/>
        </w:rPr>
        <w:t>DiD</w:t>
      </w:r>
      <w:proofErr w:type="spellEnd"/>
      <w:r w:rsidRPr="006117CD">
        <w:rPr>
          <w:rStyle w:val="Emphasis"/>
          <w:highlight w:val="green"/>
        </w:rPr>
        <w:t xml:space="preserve"> model</w:t>
      </w:r>
      <w:r w:rsidRPr="006117CD">
        <w:rPr>
          <w:rStyle w:val="Emphasis"/>
        </w:rPr>
        <w:t>:</w:t>
      </w:r>
    </w:p>
    <w:p w14:paraId="7790C793" w14:textId="77777777" w:rsidR="004E11D3" w:rsidRPr="006117CD" w:rsidRDefault="004E11D3" w:rsidP="004E11D3">
      <w:pPr>
        <w:rPr>
          <w:sz w:val="16"/>
        </w:rPr>
      </w:pPr>
      <w:proofErr w:type="spellStart"/>
      <w:proofErr w:type="gramStart"/>
      <w:r w:rsidRPr="006117CD">
        <w:rPr>
          <w:sz w:val="16"/>
        </w:rPr>
        <w:t>Patentsi,t</w:t>
      </w:r>
      <w:proofErr w:type="spellEnd"/>
      <w:proofErr w:type="gramEnd"/>
      <w:r w:rsidRPr="006117CD">
        <w:rPr>
          <w:sz w:val="16"/>
        </w:rPr>
        <w:t xml:space="preserve"> = α1 + β1Post–</w:t>
      </w:r>
      <w:proofErr w:type="spellStart"/>
      <w:r w:rsidRPr="006117CD">
        <w:rPr>
          <w:sz w:val="16"/>
        </w:rPr>
        <w:t>TRIPSi,t</w:t>
      </w:r>
      <w:proofErr w:type="spellEnd"/>
      <w:r w:rsidRPr="006117CD">
        <w:rPr>
          <w:sz w:val="16"/>
        </w:rPr>
        <w:t xml:space="preserve"> × </w:t>
      </w:r>
      <w:proofErr w:type="spellStart"/>
      <w:r w:rsidRPr="006117CD">
        <w:rPr>
          <w:sz w:val="16"/>
        </w:rPr>
        <w:t>Treatedj</w:t>
      </w:r>
      <w:proofErr w:type="spellEnd"/>
      <w:r w:rsidRPr="006117CD">
        <w:rPr>
          <w:sz w:val="16"/>
        </w:rPr>
        <w:t xml:space="preserve"> + γ 0 1CONT ROLi,t−1 + </w:t>
      </w:r>
      <w:proofErr w:type="spellStart"/>
      <w:r w:rsidRPr="006117CD">
        <w:rPr>
          <w:sz w:val="16"/>
        </w:rPr>
        <w:t>φi</w:t>
      </w:r>
      <w:proofErr w:type="spellEnd"/>
      <w:r w:rsidRPr="006117CD">
        <w:rPr>
          <w:sz w:val="16"/>
        </w:rPr>
        <w:t xml:space="preserve"> + </w:t>
      </w:r>
      <w:proofErr w:type="spellStart"/>
      <w:r w:rsidRPr="006117CD">
        <w:rPr>
          <w:sz w:val="16"/>
        </w:rPr>
        <w:t>ψt</w:t>
      </w:r>
      <w:proofErr w:type="spellEnd"/>
      <w:r w:rsidRPr="006117CD">
        <w:rPr>
          <w:sz w:val="16"/>
        </w:rPr>
        <w:t xml:space="preserve"> + </w:t>
      </w:r>
      <w:proofErr w:type="spellStart"/>
      <w:r w:rsidRPr="006117CD">
        <w:rPr>
          <w:sz w:val="16"/>
        </w:rPr>
        <w:t>i,t</w:t>
      </w:r>
      <w:proofErr w:type="spellEnd"/>
      <w:r w:rsidRPr="006117CD">
        <w:rPr>
          <w:sz w:val="16"/>
        </w:rPr>
        <w:t>. (4)</w:t>
      </w:r>
    </w:p>
    <w:p w14:paraId="08453CA8" w14:textId="77777777" w:rsidR="004E11D3" w:rsidRPr="006117CD" w:rsidRDefault="004E11D3" w:rsidP="004E11D3">
      <w:pPr>
        <w:rPr>
          <w:sz w:val="16"/>
        </w:rPr>
      </w:pPr>
      <w:r w:rsidRPr="003F2675">
        <w:rPr>
          <w:u w:val="single"/>
        </w:rPr>
        <w:lastRenderedPageBreak/>
        <w:t xml:space="preserve">We estimate Model (4) over a </w:t>
      </w:r>
      <w:r w:rsidRPr="006117CD">
        <w:rPr>
          <w:rStyle w:val="Emphasis"/>
        </w:rPr>
        <w:t>five–year window</w:t>
      </w:r>
      <w:r w:rsidRPr="003F2675">
        <w:rPr>
          <w:u w:val="single"/>
        </w:rPr>
        <w:t xml:space="preserve">, [t−2, t+ 2], around the </w:t>
      </w:r>
      <w:r w:rsidRPr="006117CD">
        <w:rPr>
          <w:rStyle w:val="Emphasis"/>
        </w:rPr>
        <w:t>implementation of TRIPS</w:t>
      </w:r>
      <w:r w:rsidRPr="003F2675">
        <w:rPr>
          <w:u w:val="single"/>
        </w:rPr>
        <w:t xml:space="preserve">. Patents are counted based on the </w:t>
      </w:r>
      <w:r w:rsidRPr="006117CD">
        <w:rPr>
          <w:rStyle w:val="Emphasis"/>
        </w:rPr>
        <w:t>timing of either applications or issuances</w:t>
      </w:r>
      <w:r w:rsidRPr="003F2675">
        <w:rPr>
          <w:u w:val="single"/>
        </w:rPr>
        <w:t>. Since the implementation of TRIPS</w:t>
      </w:r>
      <w:r w:rsidRPr="006117CD">
        <w:rPr>
          <w:sz w:val="16"/>
        </w:rPr>
        <w:t xml:space="preserve"> in the United States was enforced by the passage of URAA on December 8, 1994, and it became effective on January 1, 1995, we define 1995 as the event year and test the </w:t>
      </w:r>
      <w:proofErr w:type="spellStart"/>
      <w:r w:rsidRPr="006117CD">
        <w:rPr>
          <w:sz w:val="16"/>
        </w:rPr>
        <w:t>DiD</w:t>
      </w:r>
      <w:proofErr w:type="spellEnd"/>
      <w:r w:rsidRPr="006117CD">
        <w:rPr>
          <w:sz w:val="16"/>
        </w:rPr>
        <w:t xml:space="preserve"> model in a five–year window centered on 1995.20 Post–</w:t>
      </w:r>
      <w:proofErr w:type="spellStart"/>
      <w:proofErr w:type="gramStart"/>
      <w:r w:rsidRPr="006117CD">
        <w:rPr>
          <w:sz w:val="16"/>
        </w:rPr>
        <w:t>TRIPSi,t</w:t>
      </w:r>
      <w:proofErr w:type="spellEnd"/>
      <w:proofErr w:type="gramEnd"/>
      <w:r w:rsidRPr="006117CD">
        <w:rPr>
          <w:sz w:val="16"/>
        </w:rPr>
        <w:t xml:space="preserve"> is a binary variable that equals one if the observation is in or after 1995, and equals zero otherwise. We consider industries that are reliant on patents as the treated group. Following Delgado, Kyle, and </w:t>
      </w:r>
      <w:proofErr w:type="spellStart"/>
      <w:r w:rsidRPr="006117CD">
        <w:rPr>
          <w:sz w:val="16"/>
        </w:rPr>
        <w:t>McGahan</w:t>
      </w:r>
      <w:proofErr w:type="spellEnd"/>
      <w:r w:rsidRPr="006117CD">
        <w:rPr>
          <w:sz w:val="16"/>
        </w:rPr>
        <w:t xml:space="preserve"> (2013), we categorize four–digit NAICS industries as patent–reliant or not based on a 2012 report by the Economics and Statistics Administration (ESA) and the USPTO. Our prediction based on H1 is that the estimate of β1 on the interaction term should be significantly positive.</w:t>
      </w:r>
    </w:p>
    <w:p w14:paraId="63349C05" w14:textId="77777777" w:rsidR="004E11D3" w:rsidRPr="006117CD" w:rsidRDefault="004E11D3" w:rsidP="004E11D3">
      <w:pPr>
        <w:rPr>
          <w:sz w:val="16"/>
        </w:rPr>
      </w:pPr>
      <w:r w:rsidRPr="006117CD">
        <w:rPr>
          <w:sz w:val="16"/>
        </w:rPr>
        <w:t xml:space="preserve">Since </w:t>
      </w:r>
      <w:r w:rsidRPr="003F2675">
        <w:rPr>
          <w:u w:val="single"/>
        </w:rPr>
        <w:t xml:space="preserve">our analysis focuses on firms’ patenting decisions and stock liquidity, we follow the </w:t>
      </w:r>
      <w:r w:rsidRPr="006117CD">
        <w:rPr>
          <w:rStyle w:val="Emphasis"/>
        </w:rPr>
        <w:t>literature and control for a set of firm and industry characteristics that are likely related to firms’ patenting activities and/or stock liquidity</w:t>
      </w:r>
      <w:r w:rsidRPr="006117CD">
        <w:rPr>
          <w:sz w:val="16"/>
        </w:rPr>
        <w:t>. We include firm size and age because older and larger firms tend to generate more patents (</w:t>
      </w:r>
      <w:proofErr w:type="spellStart"/>
      <w:r w:rsidRPr="006117CD">
        <w:rPr>
          <w:sz w:val="16"/>
        </w:rPr>
        <w:t>Atanassov</w:t>
      </w:r>
      <w:proofErr w:type="spellEnd"/>
      <w:r w:rsidRPr="006117CD">
        <w:rPr>
          <w:sz w:val="16"/>
        </w:rPr>
        <w:t xml:space="preserve">, 2015). We include asset characteristics for cash holding and tangibility, because asset liquidity is correlated with stock liquidity (Gopalan, </w:t>
      </w:r>
      <w:proofErr w:type="spellStart"/>
      <w:r w:rsidRPr="006117CD">
        <w:rPr>
          <w:sz w:val="16"/>
        </w:rPr>
        <w:t>Kadan</w:t>
      </w:r>
      <w:proofErr w:type="spellEnd"/>
      <w:r w:rsidRPr="006117CD">
        <w:rPr>
          <w:sz w:val="16"/>
        </w:rPr>
        <w:t xml:space="preserve">, and </w:t>
      </w:r>
      <w:proofErr w:type="spellStart"/>
      <w:r w:rsidRPr="006117CD">
        <w:rPr>
          <w:sz w:val="16"/>
        </w:rPr>
        <w:t>Pevzner</w:t>
      </w:r>
      <w:proofErr w:type="spellEnd"/>
      <w:r w:rsidRPr="006117CD">
        <w:rPr>
          <w:sz w:val="16"/>
        </w:rPr>
        <w:t>, 2012). We include firm performance using Tobin’s Q and return on assets (ROA) because firms with better performance tend to be more innovative and have higher stock liquidity. We include industry concentration using the Herfindahl–Hirschman index at four–digit NAICS industry level because corporate innovation is related to the level of product market competition (Aghion et al., 2005). We include the number of analysts following the stock, which is related to higher stock liquidity (Balakrishnan et al., 2014). Standard errors are estimated with clustering at the four–digit NAICS industry level to account for within–industry correlation in patenting activity.21</w:t>
      </w:r>
    </w:p>
    <w:p w14:paraId="74526559" w14:textId="77777777" w:rsidR="004E11D3" w:rsidRPr="006117CD" w:rsidRDefault="004E11D3" w:rsidP="004E11D3">
      <w:pPr>
        <w:rPr>
          <w:sz w:val="16"/>
        </w:rPr>
      </w:pPr>
      <w:r w:rsidRPr="006117CD">
        <w:rPr>
          <w:sz w:val="16"/>
        </w:rPr>
        <w:t>We estimate this model in four different forms to account for the fact that the number of patent applications and the number of patent grants are count variables with high skewness (see Table 1). The first one is a linear regression with log one plus the number of patent applications or patent grants as the dependent variable. The second one is a negative binomial regression with the number of patent applications or patent grants as the dependent variable. The third one is a Poisson regression with the number of patent applications or patent grants as the dependent variable. The fourth one is a logit regression in which the dependent variable is a binary variable that equals one if a firm has any patent applications or patent grants in a year. Across all forms of regressions, we control for firm fixed effects and year fixed effects, and, thus, the stand–alone variables Post–TRIPS and Treated are absorbed by the fixed effects and cannot be estimated.22</w:t>
      </w:r>
    </w:p>
    <w:p w14:paraId="1806F900" w14:textId="77777777" w:rsidR="004E11D3" w:rsidRPr="006117CD" w:rsidRDefault="004E11D3" w:rsidP="004E11D3">
      <w:pPr>
        <w:rPr>
          <w:sz w:val="16"/>
        </w:rPr>
      </w:pPr>
      <w:r w:rsidRPr="006117CD">
        <w:rPr>
          <w:sz w:val="16"/>
        </w:rPr>
        <w:t xml:space="preserve">Table 3 reports the coefficient estimates of Model (4). The estimates in columns 1 to 3 and 5 to 7 show that the number of both </w:t>
      </w:r>
      <w:r w:rsidRPr="006117CD">
        <w:rPr>
          <w:rStyle w:val="Emphasis"/>
          <w:highlight w:val="green"/>
        </w:rPr>
        <w:t>patent applications</w:t>
      </w:r>
      <w:r w:rsidRPr="006117CD">
        <w:rPr>
          <w:rStyle w:val="Emphasis"/>
        </w:rPr>
        <w:t xml:space="preserve"> and patent grants</w:t>
      </w:r>
      <w:r w:rsidRPr="00B760B8">
        <w:rPr>
          <w:u w:val="single"/>
        </w:rPr>
        <w:t xml:space="preserve"> for firms in patent– reliant industries </w:t>
      </w:r>
      <w:r w:rsidRPr="006117CD">
        <w:rPr>
          <w:rStyle w:val="Emphasis"/>
        </w:rPr>
        <w:t xml:space="preserve">significantly </w:t>
      </w:r>
      <w:r w:rsidRPr="006117CD">
        <w:rPr>
          <w:rStyle w:val="Emphasis"/>
          <w:highlight w:val="green"/>
        </w:rPr>
        <w:t>increased after</w:t>
      </w:r>
      <w:r w:rsidRPr="006117CD">
        <w:rPr>
          <w:rStyle w:val="Emphasis"/>
        </w:rPr>
        <w:t xml:space="preserve"> the implementation of </w:t>
      </w:r>
      <w:r w:rsidRPr="006117CD">
        <w:rPr>
          <w:rStyle w:val="Emphasis"/>
          <w:highlight w:val="green"/>
        </w:rPr>
        <w:t>TRIPS</w:t>
      </w:r>
      <w:r w:rsidRPr="00B760B8">
        <w:rPr>
          <w:u w:val="single"/>
        </w:rPr>
        <w:t xml:space="preserve">. These </w:t>
      </w:r>
      <w:r w:rsidRPr="006117CD">
        <w:rPr>
          <w:rStyle w:val="Emphasis"/>
          <w:highlight w:val="green"/>
        </w:rPr>
        <w:t>increases</w:t>
      </w:r>
      <w:r w:rsidRPr="006117CD">
        <w:rPr>
          <w:rStyle w:val="Emphasis"/>
        </w:rPr>
        <w:t xml:space="preserve"> are also </w:t>
      </w:r>
      <w:r w:rsidRPr="006117CD">
        <w:rPr>
          <w:rStyle w:val="Emphasis"/>
          <w:highlight w:val="green"/>
        </w:rPr>
        <w:t>economically significant</w:t>
      </w:r>
      <w:r w:rsidRPr="006117CD">
        <w:rPr>
          <w:sz w:val="16"/>
        </w:rPr>
        <w:t xml:space="preserve">. For example, the linear regression estimates in column 1 (5) suggest that the number of patent applications (patent grants) increased by 10.2% (7.7%) in the post–TRIPS period. Based on Lemley’s (1994) estimate that the average patentee received 253 additional days of protection with the new term conferred by the URAA, our estimates suggest that firms in patent– reliant industries increase the number of patent applications (patent grants) by 0.04% (0.03%) for every additional day of patent protection. In columns 2, 3, 6, and 7, where we present estimates of negative binomial regressions and Poisson regressions, the sample size falls by more than half. This is because firms with zero patents throughout the sample period are dropped from the regression as the outcome variables are perfectly explained by firm fixed effects. Nevertheless, the </w:t>
      </w:r>
      <w:proofErr w:type="spellStart"/>
      <w:r w:rsidRPr="006117CD">
        <w:rPr>
          <w:sz w:val="16"/>
        </w:rPr>
        <w:t>DiD</w:t>
      </w:r>
      <w:proofErr w:type="spellEnd"/>
      <w:r w:rsidRPr="006117CD">
        <w:rPr>
          <w:sz w:val="16"/>
        </w:rPr>
        <w:t xml:space="preserve"> estimates remain robustly positive in these regressions.23</w:t>
      </w:r>
    </w:p>
    <w:p w14:paraId="5E8B3D9B" w14:textId="77777777" w:rsidR="004E11D3" w:rsidRPr="006117CD" w:rsidRDefault="004E11D3" w:rsidP="004E11D3">
      <w:pPr>
        <w:rPr>
          <w:sz w:val="16"/>
        </w:rPr>
      </w:pPr>
      <w:r w:rsidRPr="006117CD">
        <w:rPr>
          <w:sz w:val="16"/>
        </w:rPr>
        <w:t xml:space="preserve">In columns 4 and 8, where we present estimates of logit regressions, the sample size is even smaller because firms that have non–zero patents every year in the sample period are also dropped from the regression. In the logit regressions, the </w:t>
      </w:r>
      <w:proofErr w:type="spellStart"/>
      <w:r w:rsidRPr="006117CD">
        <w:rPr>
          <w:sz w:val="16"/>
        </w:rPr>
        <w:t>DiD</w:t>
      </w:r>
      <w:proofErr w:type="spellEnd"/>
      <w:r w:rsidRPr="006117CD">
        <w:rPr>
          <w:sz w:val="16"/>
        </w:rPr>
        <w:t xml:space="preserve"> estimates are insignificant. These results suggest that the increase in the number of patents is not driven by the extensive margin, which would be the case if firms that did not patents prior to TRIPS started patenting afterward. Instead, the results are driven by the intensive margin, whereby firms that patented prior to TRIPS increased their patenting activity after TRIPS. A plausible explanation is that the marginal benefits of a longer patent term and the international enforcement of patent protection conferred by TRIPS may not be sufficient to offset the fixed costs of starting to patent, such as the cost of hiring legal experts and developing the institutional knowledge about the patenting procedure. In our sample, 69% of firms in patent–reliant industries (i.e., the treated group) had at least one patent application in the pre–TRIPS period, whereas only 21% of firms in the control group did so. Hence, the treated group is more likely to increase patenting along the intensive margin. This is consistent with our assumption that firms in patent–reliant industries benefit more from a marginal improvement in the strength of patent protection.</w:t>
      </w:r>
    </w:p>
    <w:p w14:paraId="1EC73D86" w14:textId="77777777" w:rsidR="004E11D3" w:rsidRPr="006117CD" w:rsidRDefault="004E11D3" w:rsidP="004E11D3">
      <w:pPr>
        <w:rPr>
          <w:sz w:val="16"/>
        </w:rPr>
      </w:pPr>
      <w:r w:rsidRPr="006117CD">
        <w:rPr>
          <w:sz w:val="16"/>
        </w:rPr>
        <w:t xml:space="preserve">We test the parallel–trend assumption for Model (4) by estimating a dynamic version of the model. We estimate the dynamic </w:t>
      </w:r>
      <w:proofErr w:type="spellStart"/>
      <w:r w:rsidRPr="006117CD">
        <w:rPr>
          <w:sz w:val="16"/>
        </w:rPr>
        <w:t>DiD</w:t>
      </w:r>
      <w:proofErr w:type="spellEnd"/>
      <w:r w:rsidRPr="006117CD">
        <w:rPr>
          <w:sz w:val="16"/>
        </w:rPr>
        <w:t xml:space="preserve"> model using the quarterly number of patents so that we have more data points when observing the pre–trends. Figure 4 reports the estimates of the dynamic </w:t>
      </w:r>
      <w:proofErr w:type="spellStart"/>
      <w:r w:rsidRPr="006117CD">
        <w:rPr>
          <w:sz w:val="16"/>
        </w:rPr>
        <w:t>DiD</w:t>
      </w:r>
      <w:proofErr w:type="spellEnd"/>
      <w:r w:rsidRPr="006117CD">
        <w:rPr>
          <w:sz w:val="16"/>
        </w:rPr>
        <w:t xml:space="preserve"> model. The sample includes 20 quarters for the same five–year period used in Table 3, with 1993Q1 as the base level (and hence not estimated) and 1995Q1 as quarter 0. The figure shows that the pre–trends appear parallel until quarter 0, after which the number of patent applications by the treated group sharply spikes in quarter 1 (1995Q2). As Abrams (2008) points out, the enforcement of the patent term extension of the URAA likely drives this spike. The new patent term, which is </w:t>
      </w:r>
      <w:r w:rsidRPr="006117CD">
        <w:rPr>
          <w:sz w:val="16"/>
        </w:rPr>
        <w:lastRenderedPageBreak/>
        <w:t xml:space="preserve">20 years from the application date, applies to patents that are filed on and after June 8, 1995. However, subsection (c)(1) of URAA (1994) implicitly allows patents that were filed before June 8, 1995, to receive the longer of the old term and the new term. This provision incentivizes firms to rush their patent applications before June 8 to maximize the patent term. After the spike in patent filings in quarter 1, the number of patent applications by the treated group gradually but significantly increase. Overall, the parallel trend in patenting activity appears to hold in the pre–TRIPS period, supporting the validity of our </w:t>
      </w:r>
      <w:proofErr w:type="spellStart"/>
      <w:r w:rsidRPr="006117CD">
        <w:rPr>
          <w:sz w:val="16"/>
        </w:rPr>
        <w:t>DiD</w:t>
      </w:r>
      <w:proofErr w:type="spellEnd"/>
      <w:r w:rsidRPr="006117CD">
        <w:rPr>
          <w:sz w:val="16"/>
        </w:rPr>
        <w:t xml:space="preserve"> design.</w:t>
      </w:r>
    </w:p>
    <w:p w14:paraId="5C900BD4" w14:textId="77777777" w:rsidR="004E11D3" w:rsidRPr="006117CD" w:rsidRDefault="004E11D3" w:rsidP="004E11D3">
      <w:pPr>
        <w:rPr>
          <w:sz w:val="16"/>
        </w:rPr>
      </w:pPr>
      <w:r w:rsidRPr="006117CD">
        <w:rPr>
          <w:sz w:val="16"/>
        </w:rPr>
        <w:t>5.2.2 TRIPS and Stock Liquidity</w:t>
      </w:r>
    </w:p>
    <w:p w14:paraId="1D22AF2A" w14:textId="77777777" w:rsidR="004E11D3" w:rsidRPr="006117CD" w:rsidRDefault="004E11D3" w:rsidP="004E11D3">
      <w:pPr>
        <w:rPr>
          <w:sz w:val="16"/>
        </w:rPr>
      </w:pPr>
      <w:r w:rsidRPr="006117CD">
        <w:rPr>
          <w:sz w:val="16"/>
        </w:rPr>
        <w:t xml:space="preserve">Given the results that firms in patent–reliant industries increase patenting more than other firms after the implementation of TRIPS, </w:t>
      </w:r>
      <w:r w:rsidRPr="006117CD">
        <w:rPr>
          <w:u w:val="single"/>
        </w:rPr>
        <w:t xml:space="preserve">we expect these firms to also </w:t>
      </w:r>
      <w:r w:rsidRPr="006117CD">
        <w:rPr>
          <w:rStyle w:val="Emphasis"/>
        </w:rPr>
        <w:t xml:space="preserve">experience a greater </w:t>
      </w:r>
      <w:r w:rsidRPr="006117CD">
        <w:rPr>
          <w:rStyle w:val="Emphasis"/>
          <w:highlight w:val="green"/>
        </w:rPr>
        <w:t xml:space="preserve">improvement in </w:t>
      </w:r>
      <w:r w:rsidRPr="006117CD">
        <w:rPr>
          <w:rStyle w:val="Emphasis"/>
        </w:rPr>
        <w:t xml:space="preserve">stock </w:t>
      </w:r>
      <w:r w:rsidRPr="006117CD">
        <w:rPr>
          <w:rStyle w:val="Emphasis"/>
          <w:highlight w:val="green"/>
        </w:rPr>
        <w:t>liquidity post–TRIPS</w:t>
      </w:r>
      <w:r w:rsidRPr="006117CD">
        <w:rPr>
          <w:u w:val="single"/>
        </w:rPr>
        <w:t>.</w:t>
      </w:r>
      <w:r w:rsidRPr="006117CD">
        <w:rPr>
          <w:sz w:val="16"/>
        </w:rPr>
        <w:t xml:space="preserve"> We test our prediction using the following model:</w:t>
      </w:r>
    </w:p>
    <w:p w14:paraId="56A6AE5B" w14:textId="77777777" w:rsidR="004E11D3" w:rsidRPr="006117CD" w:rsidRDefault="004E11D3" w:rsidP="004E11D3">
      <w:pPr>
        <w:rPr>
          <w:sz w:val="16"/>
        </w:rPr>
      </w:pPr>
      <w:r w:rsidRPr="006117CD">
        <w:rPr>
          <w:sz w:val="16"/>
        </w:rPr>
        <w:t xml:space="preserve">Stock </w:t>
      </w:r>
      <w:proofErr w:type="spellStart"/>
      <w:proofErr w:type="gramStart"/>
      <w:r w:rsidRPr="006117CD">
        <w:rPr>
          <w:sz w:val="16"/>
        </w:rPr>
        <w:t>Illiquidityi,t</w:t>
      </w:r>
      <w:proofErr w:type="spellEnd"/>
      <w:proofErr w:type="gramEnd"/>
      <w:r w:rsidRPr="006117CD">
        <w:rPr>
          <w:sz w:val="16"/>
        </w:rPr>
        <w:t xml:space="preserve"> = α1 + β1Post-TRIPSi,t × </w:t>
      </w:r>
      <w:proofErr w:type="spellStart"/>
      <w:r w:rsidRPr="006117CD">
        <w:rPr>
          <w:sz w:val="16"/>
        </w:rPr>
        <w:t>Treatedj</w:t>
      </w:r>
      <w:proofErr w:type="spellEnd"/>
      <w:r w:rsidRPr="006117CD">
        <w:rPr>
          <w:sz w:val="16"/>
        </w:rPr>
        <w:t xml:space="preserve"> + γ 0 1CONT ROLi,t−1 + </w:t>
      </w:r>
      <w:proofErr w:type="spellStart"/>
      <w:r w:rsidRPr="006117CD">
        <w:rPr>
          <w:sz w:val="16"/>
        </w:rPr>
        <w:t>φi</w:t>
      </w:r>
      <w:proofErr w:type="spellEnd"/>
      <w:r w:rsidRPr="006117CD">
        <w:rPr>
          <w:sz w:val="16"/>
        </w:rPr>
        <w:t xml:space="preserve"> + </w:t>
      </w:r>
      <w:proofErr w:type="spellStart"/>
      <w:r w:rsidRPr="006117CD">
        <w:rPr>
          <w:sz w:val="16"/>
        </w:rPr>
        <w:t>ψt</w:t>
      </w:r>
      <w:proofErr w:type="spellEnd"/>
      <w:r w:rsidRPr="006117CD">
        <w:rPr>
          <w:sz w:val="16"/>
        </w:rPr>
        <w:t xml:space="preserve"> + </w:t>
      </w:r>
      <w:proofErr w:type="spellStart"/>
      <w:r w:rsidRPr="006117CD">
        <w:rPr>
          <w:sz w:val="16"/>
        </w:rPr>
        <w:t>i,t</w:t>
      </w:r>
      <w:proofErr w:type="spellEnd"/>
      <w:r w:rsidRPr="006117CD">
        <w:rPr>
          <w:sz w:val="16"/>
        </w:rPr>
        <w:t>. (5)</w:t>
      </w:r>
    </w:p>
    <w:p w14:paraId="537BB991" w14:textId="77777777" w:rsidR="004E11D3" w:rsidRPr="006117CD" w:rsidRDefault="004E11D3" w:rsidP="004E11D3">
      <w:pPr>
        <w:rPr>
          <w:sz w:val="16"/>
        </w:rPr>
      </w:pPr>
      <w:r w:rsidRPr="006117CD">
        <w:rPr>
          <w:u w:val="single"/>
        </w:rPr>
        <w:t xml:space="preserve">We measure </w:t>
      </w:r>
      <w:r w:rsidRPr="006117CD">
        <w:rPr>
          <w:rStyle w:val="Emphasis"/>
        </w:rPr>
        <w:t xml:space="preserve">stock illiquidity using </w:t>
      </w:r>
      <w:proofErr w:type="spellStart"/>
      <w:r w:rsidRPr="006117CD">
        <w:rPr>
          <w:rStyle w:val="Emphasis"/>
        </w:rPr>
        <w:t>Amihud’s</w:t>
      </w:r>
      <w:proofErr w:type="spellEnd"/>
      <w:r w:rsidRPr="006117CD">
        <w:rPr>
          <w:rStyle w:val="Emphasis"/>
        </w:rPr>
        <w:t xml:space="preserve"> measure and the annual average of daily closing bid</w:t>
      </w:r>
      <w:r w:rsidRPr="006117CD">
        <w:rPr>
          <w:u w:val="single"/>
        </w:rPr>
        <w:t>– ask spread, because the high–frequency data used for relative effective spread are not available before 1993 and have limited coverage for the first few years</w:t>
      </w:r>
      <w:r w:rsidRPr="006117CD">
        <w:rPr>
          <w:sz w:val="16"/>
        </w:rPr>
        <w:t>. We control for the same set of control variables used in Model (4) and include firm and year fixed effects to account for time–invariant unobservable firm characteristics and the macroeconomic conditions, respectively. Standard errors are estimated with clustering at the four–digit NAICS industry level to account for within–industry correlation in stock liquidity. Based on H1, we predict the estimated β1 on the interaction term to be significantly negative, since we expect firms in patent–reliant industries to experience a greater reduction in stock illiquidity after the implementation of TRIPS relative to other firms.</w:t>
      </w:r>
    </w:p>
    <w:p w14:paraId="4C8AC7B7" w14:textId="77777777" w:rsidR="004E11D3" w:rsidRPr="006117CD" w:rsidRDefault="004E11D3" w:rsidP="004E11D3">
      <w:pPr>
        <w:rPr>
          <w:sz w:val="16"/>
        </w:rPr>
      </w:pPr>
      <w:r w:rsidRPr="006117CD">
        <w:rPr>
          <w:sz w:val="16"/>
        </w:rPr>
        <w:t xml:space="preserve">Table 4 presents the estimates of Model (5). </w:t>
      </w:r>
      <w:r w:rsidRPr="006117CD">
        <w:rPr>
          <w:u w:val="single"/>
        </w:rPr>
        <w:t xml:space="preserve">The results show that the </w:t>
      </w:r>
      <w:proofErr w:type="spellStart"/>
      <w:r w:rsidRPr="006117CD">
        <w:rPr>
          <w:highlight w:val="green"/>
          <w:u w:val="single"/>
        </w:rPr>
        <w:t>DiD</w:t>
      </w:r>
      <w:proofErr w:type="spellEnd"/>
      <w:r w:rsidRPr="006117CD">
        <w:rPr>
          <w:highlight w:val="green"/>
          <w:u w:val="single"/>
        </w:rPr>
        <w:t xml:space="preserve"> estimator is </w:t>
      </w:r>
      <w:r w:rsidRPr="006117CD">
        <w:rPr>
          <w:rStyle w:val="Emphasis"/>
          <w:highlight w:val="green"/>
        </w:rPr>
        <w:t>significantly negative for</w:t>
      </w:r>
      <w:r w:rsidRPr="006117CD">
        <w:rPr>
          <w:rStyle w:val="Emphasis"/>
        </w:rPr>
        <w:t xml:space="preserve"> both measures of </w:t>
      </w:r>
      <w:r w:rsidRPr="006117CD">
        <w:rPr>
          <w:rStyle w:val="Emphasis"/>
          <w:highlight w:val="green"/>
        </w:rPr>
        <w:t>stock illiquidity</w:t>
      </w:r>
      <w:r w:rsidRPr="006117CD">
        <w:rPr>
          <w:u w:val="single"/>
        </w:rPr>
        <w:t xml:space="preserve">. The </w:t>
      </w:r>
      <w:r w:rsidRPr="006117CD">
        <w:rPr>
          <w:highlight w:val="green"/>
          <w:u w:val="single"/>
        </w:rPr>
        <w:t>effect is</w:t>
      </w:r>
      <w:r w:rsidRPr="006117CD">
        <w:rPr>
          <w:u w:val="single"/>
        </w:rPr>
        <w:t xml:space="preserve"> also economic</w:t>
      </w:r>
      <w:r w:rsidRPr="006117CD">
        <w:rPr>
          <w:rStyle w:val="Emphasis"/>
        </w:rPr>
        <w:t xml:space="preserve">ally </w:t>
      </w:r>
      <w:r w:rsidRPr="006117CD">
        <w:rPr>
          <w:rStyle w:val="Emphasis"/>
          <w:highlight w:val="green"/>
        </w:rPr>
        <w:t>significant</w:t>
      </w:r>
      <w:r w:rsidRPr="006117CD">
        <w:rPr>
          <w:rStyle w:val="Emphasis"/>
        </w:rPr>
        <w:t xml:space="preserve">: in the five–year period surrounding the </w:t>
      </w:r>
      <w:r w:rsidRPr="006117CD">
        <w:rPr>
          <w:rStyle w:val="Emphasis"/>
          <w:highlight w:val="green"/>
        </w:rPr>
        <w:t>implementation of TRIPS</w:t>
      </w:r>
      <w:r w:rsidRPr="006117CD">
        <w:rPr>
          <w:rStyle w:val="Emphasis"/>
        </w:rPr>
        <w:t xml:space="preserve"> in the United States, the bid</w:t>
      </w:r>
      <w:r w:rsidRPr="006117CD">
        <w:rPr>
          <w:sz w:val="16"/>
        </w:rPr>
        <w:t>– ask spread (</w:t>
      </w:r>
      <w:proofErr w:type="spellStart"/>
      <w:r w:rsidRPr="006117CD">
        <w:rPr>
          <w:sz w:val="16"/>
        </w:rPr>
        <w:t>Amihud’s</w:t>
      </w:r>
      <w:proofErr w:type="spellEnd"/>
      <w:r w:rsidRPr="006117CD">
        <w:rPr>
          <w:sz w:val="16"/>
        </w:rPr>
        <w:t xml:space="preserve"> illiquidity) </w:t>
      </w:r>
      <w:r w:rsidRPr="006117CD">
        <w:rPr>
          <w:u w:val="single"/>
        </w:rPr>
        <w:t xml:space="preserve">of treated firms </w:t>
      </w:r>
      <w:r w:rsidRPr="006117CD">
        <w:rPr>
          <w:rStyle w:val="Emphasis"/>
        </w:rPr>
        <w:t>decreased by 14.0%</w:t>
      </w:r>
      <w:r w:rsidRPr="006117CD">
        <w:rPr>
          <w:sz w:val="16"/>
        </w:rPr>
        <w:t xml:space="preserve"> (27.1%) more than that of the control firms. Based on Lemley’s (1994) estimate of the average number of additional days of patent protection with the new term conferred by the URAA, </w:t>
      </w:r>
      <w:r w:rsidRPr="006117CD">
        <w:rPr>
          <w:u w:val="single"/>
        </w:rPr>
        <w:t xml:space="preserve">our estimates </w:t>
      </w:r>
      <w:r w:rsidRPr="006117CD">
        <w:rPr>
          <w:rStyle w:val="Emphasis"/>
          <w:highlight w:val="green"/>
        </w:rPr>
        <w:t>suggest</w:t>
      </w:r>
      <w:r w:rsidRPr="006117CD">
        <w:rPr>
          <w:u w:val="single"/>
        </w:rPr>
        <w:t xml:space="preserve"> that the bid– ask spread (</w:t>
      </w:r>
      <w:proofErr w:type="spellStart"/>
      <w:r w:rsidRPr="006117CD">
        <w:rPr>
          <w:u w:val="single"/>
        </w:rPr>
        <w:t>Amihud’s</w:t>
      </w:r>
      <w:proofErr w:type="spellEnd"/>
      <w:r w:rsidRPr="006117CD">
        <w:rPr>
          <w:u w:val="single"/>
        </w:rPr>
        <w:t xml:space="preserve"> </w:t>
      </w:r>
      <w:r w:rsidRPr="006117CD">
        <w:rPr>
          <w:rStyle w:val="Emphasis"/>
          <w:highlight w:val="green"/>
        </w:rPr>
        <w:t>illiquidity</w:t>
      </w:r>
      <w:r w:rsidRPr="006117CD">
        <w:rPr>
          <w:u w:val="single"/>
        </w:rPr>
        <w:t xml:space="preserve">) of firms in patent–reliant industries </w:t>
      </w:r>
      <w:proofErr w:type="gramStart"/>
      <w:r w:rsidRPr="006117CD">
        <w:rPr>
          <w:rStyle w:val="Emphasis"/>
          <w:highlight w:val="green"/>
        </w:rPr>
        <w:t>decreases</w:t>
      </w:r>
      <w:proofErr w:type="gramEnd"/>
      <w:r w:rsidRPr="006117CD">
        <w:rPr>
          <w:rStyle w:val="Emphasis"/>
          <w:highlight w:val="green"/>
        </w:rPr>
        <w:t xml:space="preserve"> by</w:t>
      </w:r>
      <w:r w:rsidRPr="006117CD">
        <w:rPr>
          <w:rStyle w:val="Emphasis"/>
        </w:rPr>
        <w:t xml:space="preserve"> 0.06% </w:t>
      </w:r>
      <w:r w:rsidRPr="006117CD">
        <w:rPr>
          <w:rStyle w:val="Emphasis"/>
          <w:highlight w:val="green"/>
        </w:rPr>
        <w:t>(0.11%) for every additional day</w:t>
      </w:r>
      <w:r w:rsidRPr="006117CD">
        <w:rPr>
          <w:rStyle w:val="Emphasis"/>
        </w:rPr>
        <w:t xml:space="preserve"> of patent protection</w:t>
      </w:r>
      <w:r w:rsidRPr="006117CD">
        <w:rPr>
          <w:u w:val="single"/>
        </w:rPr>
        <w:t xml:space="preserve">. This is consistent with our prediction that the </w:t>
      </w:r>
      <w:r w:rsidRPr="006117CD">
        <w:rPr>
          <w:rStyle w:val="Emphasis"/>
        </w:rPr>
        <w:t>stock liquidity of firms in patent</w:t>
      </w:r>
      <w:r w:rsidRPr="006117CD">
        <w:rPr>
          <w:sz w:val="16"/>
        </w:rPr>
        <w:t>–reliant industries significantly improved more than that of other firms after the implementation of TRIPS.</w:t>
      </w:r>
    </w:p>
    <w:p w14:paraId="031CA1BC" w14:textId="77777777" w:rsidR="004E11D3" w:rsidRPr="006117CD" w:rsidRDefault="004E11D3" w:rsidP="004E11D3">
      <w:pPr>
        <w:rPr>
          <w:sz w:val="16"/>
        </w:rPr>
      </w:pPr>
      <w:r w:rsidRPr="006117CD">
        <w:rPr>
          <w:sz w:val="16"/>
        </w:rPr>
        <w:t xml:space="preserve">Similar to Figure 4, </w:t>
      </w:r>
      <w:r w:rsidRPr="006117CD">
        <w:rPr>
          <w:u w:val="single"/>
        </w:rPr>
        <w:t xml:space="preserve">here we also examine the pre–trends in stock illiquidity by estimating a dynamic version of Model (5) using quarterly data. Figures 5 and 6 present the estimates of the dynamic </w:t>
      </w:r>
      <w:proofErr w:type="spellStart"/>
      <w:r w:rsidRPr="006117CD">
        <w:rPr>
          <w:u w:val="single"/>
        </w:rPr>
        <w:t>DiD</w:t>
      </w:r>
      <w:proofErr w:type="spellEnd"/>
      <w:r w:rsidRPr="006117CD">
        <w:rPr>
          <w:u w:val="single"/>
        </w:rPr>
        <w:t xml:space="preserve"> models for the two measures of stock illiquidity</w:t>
      </w:r>
      <w:r w:rsidRPr="006117CD">
        <w:rPr>
          <w:sz w:val="16"/>
        </w:rPr>
        <w:t xml:space="preserve">. The figures show that the stock illiquidity of the treated firms does not exhibit a significant downward trend relative to the control firms until quarter 0, when TRIPS became effective. These results again support the parallel trends assumption of our </w:t>
      </w:r>
      <w:proofErr w:type="spellStart"/>
      <w:r w:rsidRPr="006117CD">
        <w:rPr>
          <w:sz w:val="16"/>
        </w:rPr>
        <w:t>DiD</w:t>
      </w:r>
      <w:proofErr w:type="spellEnd"/>
      <w:r w:rsidRPr="006117CD">
        <w:rPr>
          <w:sz w:val="16"/>
        </w:rPr>
        <w:t xml:space="preserve"> models.</w:t>
      </w:r>
    </w:p>
    <w:p w14:paraId="7C754C23" w14:textId="77777777" w:rsidR="004E11D3" w:rsidRDefault="004E11D3" w:rsidP="004E11D3"/>
    <w:p w14:paraId="3AF6C651" w14:textId="77777777" w:rsidR="004E11D3" w:rsidRDefault="004E11D3" w:rsidP="004E11D3">
      <w:pPr>
        <w:pStyle w:val="Heading4"/>
      </w:pPr>
      <w:r>
        <w:t xml:space="preserve">Statistics prove liquidity is key to </w:t>
      </w:r>
      <w:r w:rsidRPr="0041744C">
        <w:rPr>
          <w:u w:val="single"/>
        </w:rPr>
        <w:t>long-term growth</w:t>
      </w:r>
      <w:r>
        <w:t>.</w:t>
      </w:r>
    </w:p>
    <w:p w14:paraId="2822D5B0" w14:textId="77777777" w:rsidR="004E11D3" w:rsidRPr="0041744C" w:rsidRDefault="004E11D3" w:rsidP="004E11D3">
      <w:r w:rsidRPr="0041744C">
        <w:rPr>
          <w:rStyle w:val="Style13ptBold"/>
        </w:rPr>
        <w:t>Abdul-Khaliq 13</w:t>
      </w:r>
      <w:r w:rsidRPr="0041744C">
        <w:t xml:space="preserve"> </w:t>
      </w:r>
      <w:r>
        <w:t>[</w:t>
      </w:r>
      <w:proofErr w:type="spellStart"/>
      <w:r>
        <w:t>Shatha</w:t>
      </w:r>
      <w:proofErr w:type="spellEnd"/>
      <w:r>
        <w:t xml:space="preserve">; </w:t>
      </w:r>
      <w:r w:rsidRPr="0041744C">
        <w:t>Assistant Professor</w:t>
      </w:r>
      <w:r>
        <w:t xml:space="preserve">, </w:t>
      </w:r>
      <w:proofErr w:type="spellStart"/>
      <w:r w:rsidRPr="0041744C">
        <w:t>AlBlqa</w:t>
      </w:r>
      <w:proofErr w:type="spellEnd"/>
      <w:r w:rsidRPr="0041744C">
        <w:t xml:space="preserve"> Applied University, Jordan</w:t>
      </w:r>
      <w:r>
        <w:t xml:space="preserve">; “The Impact of Stock Market Liquidity on Economic Growth in Jordan,” </w:t>
      </w:r>
      <w:r w:rsidRPr="0041744C">
        <w:t xml:space="preserve">European Journal of Business and Management </w:t>
      </w:r>
      <w:hyperlink r:id="rId13" w:history="1">
        <w:r w:rsidRPr="00C944A1">
          <w:rPr>
            <w:rStyle w:val="Hyperlink"/>
          </w:rPr>
          <w:t>www.iiste.org</w:t>
        </w:r>
      </w:hyperlink>
      <w:r>
        <w:t xml:space="preserve">; 2013; </w:t>
      </w:r>
      <w:hyperlink r:id="rId14" w:anchor=":~:text=Focusing%20on%20liquidity%2C%20Bencivenga%2C%20et,key%20role%20in%20economic%20growth.&amp;text=By%20facilitating%20longer%20term%2C%20more,for%20long%20term%20economic%20growth" w:history="1">
        <w:r w:rsidRPr="00C944A1">
          <w:rPr>
            <w:rStyle w:val="Hyperlink"/>
          </w:rPr>
          <w:t>https://iiste.org/Journals/index.php/EJBM/article/viewFile/9456/9661#:~:text=Focusing%20on%20liquidity%2C%20Bencivenga%2C%20et,key%20role%20in%20economic%20growth.&amp;text=By%20facilitating%20longer%20term%2C%20more,for%20long%20term%20economic%20growth</w:t>
        </w:r>
      </w:hyperlink>
      <w:r w:rsidRPr="0041744C">
        <w:t>.</w:t>
      </w:r>
      <w:r>
        <w:t>] Justin</w:t>
      </w:r>
    </w:p>
    <w:p w14:paraId="5B6C869F" w14:textId="77777777" w:rsidR="004E11D3" w:rsidRPr="008709C9" w:rsidRDefault="004E11D3" w:rsidP="004E11D3">
      <w:pPr>
        <w:rPr>
          <w:sz w:val="16"/>
        </w:rPr>
      </w:pPr>
      <w:r w:rsidRPr="008709C9">
        <w:rPr>
          <w:sz w:val="16"/>
        </w:rPr>
        <w:t>5. Data and Methodology</w:t>
      </w:r>
    </w:p>
    <w:p w14:paraId="6D7558C0" w14:textId="77777777" w:rsidR="004E11D3" w:rsidRPr="008709C9" w:rsidRDefault="004E11D3" w:rsidP="004E11D3">
      <w:pPr>
        <w:rPr>
          <w:sz w:val="16"/>
        </w:rPr>
      </w:pPr>
      <w:r w:rsidRPr="00BE0AE0">
        <w:rPr>
          <w:u w:val="single"/>
        </w:rPr>
        <w:lastRenderedPageBreak/>
        <w:t xml:space="preserve">Generally, </w:t>
      </w:r>
      <w:r w:rsidRPr="0041744C">
        <w:rPr>
          <w:rStyle w:val="Emphasis"/>
        </w:rPr>
        <w:t xml:space="preserve">previous </w:t>
      </w:r>
      <w:r w:rsidRPr="0041744C">
        <w:rPr>
          <w:rStyle w:val="Emphasis"/>
          <w:highlight w:val="green"/>
        </w:rPr>
        <w:t>research</w:t>
      </w:r>
      <w:r w:rsidRPr="0041744C">
        <w:rPr>
          <w:rStyle w:val="Emphasis"/>
        </w:rPr>
        <w:t xml:space="preserve"> using cross-country data </w:t>
      </w:r>
      <w:r w:rsidRPr="0041744C">
        <w:rPr>
          <w:rStyle w:val="Emphasis"/>
          <w:highlight w:val="green"/>
        </w:rPr>
        <w:t>supports</w:t>
      </w:r>
      <w:r w:rsidRPr="0041744C">
        <w:rPr>
          <w:rStyle w:val="Emphasis"/>
        </w:rPr>
        <w:t xml:space="preserve"> the hypothesis</w:t>
      </w:r>
      <w:r w:rsidRPr="00BE0AE0">
        <w:rPr>
          <w:u w:val="single"/>
        </w:rPr>
        <w:t xml:space="preserve"> that financial </w:t>
      </w:r>
      <w:r w:rsidRPr="0041744C">
        <w:rPr>
          <w:highlight w:val="green"/>
          <w:u w:val="single"/>
        </w:rPr>
        <w:t>development leads to</w:t>
      </w:r>
      <w:r w:rsidRPr="00BE0AE0">
        <w:rPr>
          <w:u w:val="single"/>
        </w:rPr>
        <w:t xml:space="preserve"> </w:t>
      </w:r>
      <w:r w:rsidRPr="0041744C">
        <w:rPr>
          <w:rStyle w:val="Emphasis"/>
        </w:rPr>
        <w:t xml:space="preserve">economic </w:t>
      </w:r>
      <w:r w:rsidRPr="0041744C">
        <w:rPr>
          <w:rStyle w:val="Emphasis"/>
          <w:highlight w:val="green"/>
        </w:rPr>
        <w:t>growth</w:t>
      </w:r>
      <w:r w:rsidRPr="008709C9">
        <w:rPr>
          <w:sz w:val="16"/>
        </w:rPr>
        <w:t xml:space="preserve">. Levine and </w:t>
      </w:r>
      <w:proofErr w:type="spellStart"/>
      <w:r w:rsidRPr="008709C9">
        <w:rPr>
          <w:sz w:val="16"/>
        </w:rPr>
        <w:t>Zervos</w:t>
      </w:r>
      <w:proofErr w:type="spellEnd"/>
      <w:r w:rsidRPr="008709C9">
        <w:rPr>
          <w:sz w:val="16"/>
        </w:rPr>
        <w:t xml:space="preserve"> (1996), use the regression equation: where X </w:t>
      </w:r>
      <w:proofErr w:type="gramStart"/>
      <w:r w:rsidRPr="008709C9">
        <w:rPr>
          <w:sz w:val="16"/>
        </w:rPr>
        <w:t>is</w:t>
      </w:r>
      <w:proofErr w:type="gramEnd"/>
      <w:r w:rsidRPr="008709C9">
        <w:rPr>
          <w:sz w:val="16"/>
        </w:rPr>
        <w:t xml:space="preserve"> a set of control variables, GROWTH is the real GDP growth rate and STOCK represents measurements of the stock market. So relationship of the form </w:t>
      </w:r>
      <w:proofErr w:type="gramStart"/>
      <w:r w:rsidRPr="008709C9">
        <w:rPr>
          <w:sz w:val="16"/>
        </w:rPr>
        <w:t>is :</w:t>
      </w:r>
      <w:proofErr w:type="gramEnd"/>
    </w:p>
    <w:p w14:paraId="49DAB988" w14:textId="77777777" w:rsidR="004E11D3" w:rsidRPr="008709C9" w:rsidRDefault="004E11D3" w:rsidP="004E11D3">
      <w:pPr>
        <w:rPr>
          <w:sz w:val="16"/>
        </w:rPr>
      </w:pPr>
      <w:r w:rsidRPr="008709C9">
        <w:rPr>
          <w:sz w:val="16"/>
        </w:rPr>
        <w:t>GROWTH = β0 + β1 MC + β2MTR + e3</w:t>
      </w:r>
    </w:p>
    <w:p w14:paraId="670C72F1" w14:textId="77777777" w:rsidR="004E11D3" w:rsidRPr="008709C9" w:rsidRDefault="004E11D3" w:rsidP="004E11D3">
      <w:pPr>
        <w:rPr>
          <w:sz w:val="16"/>
        </w:rPr>
      </w:pPr>
      <w:proofErr w:type="gramStart"/>
      <w:r w:rsidRPr="008709C9">
        <w:rPr>
          <w:sz w:val="16"/>
        </w:rPr>
        <w:t>Where</w:t>
      </w:r>
      <w:proofErr w:type="gramEnd"/>
    </w:p>
    <w:p w14:paraId="63A26DE7" w14:textId="77777777" w:rsidR="004E11D3" w:rsidRPr="008709C9" w:rsidRDefault="004E11D3" w:rsidP="004E11D3">
      <w:pPr>
        <w:rPr>
          <w:sz w:val="16"/>
        </w:rPr>
      </w:pPr>
      <w:r w:rsidRPr="008709C9">
        <w:rPr>
          <w:sz w:val="16"/>
        </w:rPr>
        <w:t>MC = market capitalization as percentage of GDP</w:t>
      </w:r>
    </w:p>
    <w:p w14:paraId="695F1566" w14:textId="77777777" w:rsidR="004E11D3" w:rsidRPr="0041744C" w:rsidRDefault="004E11D3" w:rsidP="004E11D3">
      <w:pPr>
        <w:rPr>
          <w:rStyle w:val="Emphasis"/>
        </w:rPr>
      </w:pPr>
      <w:r w:rsidRPr="00BE0AE0">
        <w:rPr>
          <w:u w:val="single"/>
        </w:rPr>
        <w:t xml:space="preserve">MTR = </w:t>
      </w:r>
      <w:r w:rsidRPr="0041744C">
        <w:rPr>
          <w:highlight w:val="green"/>
          <w:u w:val="single"/>
        </w:rPr>
        <w:t>market turnover</w:t>
      </w:r>
      <w:r w:rsidRPr="00BE0AE0">
        <w:rPr>
          <w:u w:val="single"/>
        </w:rPr>
        <w:t xml:space="preserve"> ratio as </w:t>
      </w:r>
      <w:r w:rsidRPr="0041744C">
        <w:rPr>
          <w:rStyle w:val="Emphasis"/>
          <w:highlight w:val="green"/>
        </w:rPr>
        <w:t>measure of</w:t>
      </w:r>
      <w:r w:rsidRPr="0041744C">
        <w:rPr>
          <w:rStyle w:val="Emphasis"/>
        </w:rPr>
        <w:t xml:space="preserve"> stock market </w:t>
      </w:r>
      <w:r w:rsidRPr="0041744C">
        <w:rPr>
          <w:rStyle w:val="Emphasis"/>
          <w:highlight w:val="green"/>
        </w:rPr>
        <w:t>liquidity</w:t>
      </w:r>
    </w:p>
    <w:p w14:paraId="7FC4EC20" w14:textId="77777777" w:rsidR="004E11D3" w:rsidRPr="008709C9" w:rsidRDefault="004E11D3" w:rsidP="004E11D3">
      <w:pPr>
        <w:rPr>
          <w:sz w:val="16"/>
        </w:rPr>
      </w:pPr>
      <w:r w:rsidRPr="00BE0AE0">
        <w:rPr>
          <w:u w:val="single"/>
        </w:rPr>
        <w:t xml:space="preserve">The </w:t>
      </w:r>
      <w:r w:rsidRPr="0041744C">
        <w:rPr>
          <w:highlight w:val="green"/>
          <w:u w:val="single"/>
        </w:rPr>
        <w:t>20-year</w:t>
      </w:r>
      <w:r w:rsidRPr="00BE0AE0">
        <w:rPr>
          <w:u w:val="single"/>
        </w:rPr>
        <w:t xml:space="preserve"> time-</w:t>
      </w:r>
      <w:r w:rsidRPr="0041744C">
        <w:rPr>
          <w:highlight w:val="green"/>
          <w:u w:val="single"/>
        </w:rPr>
        <w:t>series</w:t>
      </w:r>
      <w:r w:rsidRPr="00BE0AE0">
        <w:rPr>
          <w:u w:val="single"/>
        </w:rPr>
        <w:t xml:space="preserve"> (1991-2011) </w:t>
      </w:r>
      <w:r w:rsidRPr="0041744C">
        <w:rPr>
          <w:highlight w:val="green"/>
          <w:u w:val="single"/>
        </w:rPr>
        <w:t>data</w:t>
      </w:r>
      <w:r w:rsidRPr="00BE0AE0">
        <w:rPr>
          <w:u w:val="single"/>
        </w:rPr>
        <w:t xml:space="preserve"> used for this study was </w:t>
      </w:r>
      <w:r w:rsidRPr="0041744C">
        <w:rPr>
          <w:rStyle w:val="Emphasis"/>
          <w:highlight w:val="green"/>
        </w:rPr>
        <w:t>collected</w:t>
      </w:r>
      <w:r w:rsidRPr="0041744C">
        <w:rPr>
          <w:rStyle w:val="Emphasis"/>
        </w:rPr>
        <w:t xml:space="preserve"> from Amman Stock Exchange Annual Reports and Accounts</w:t>
      </w:r>
      <w:r w:rsidRPr="00BE0AE0">
        <w:rPr>
          <w:u w:val="single"/>
        </w:rPr>
        <w:t>, Central Bank of Jordan Statistical Bulletin</w:t>
      </w:r>
      <w:r w:rsidRPr="008709C9">
        <w:rPr>
          <w:sz w:val="16"/>
        </w:rPr>
        <w:t>, various issues.</w:t>
      </w:r>
    </w:p>
    <w:p w14:paraId="40A3946A" w14:textId="77777777" w:rsidR="004E11D3" w:rsidRPr="008709C9" w:rsidRDefault="004E11D3" w:rsidP="004E11D3">
      <w:pPr>
        <w:rPr>
          <w:sz w:val="16"/>
        </w:rPr>
      </w:pPr>
      <w:r w:rsidRPr="008709C9">
        <w:rPr>
          <w:sz w:val="16"/>
        </w:rPr>
        <w:t>The summary descriptive statistics of the variables used (Table 1) show the mean, standard deviation and minimum and maximum value of the data. It is obvious from the table that GDP growth in Jordan ranges from 2% to 14% with an average of 5%. The average market capitalization as percentage of GDP has remained on 1.47 and its ranking continuously rise from 0.49 to 3.6 in the year 2005. The market turnover ratio is averaged at 51.9 starting from its minimum value of 11.59 in year 2000 to 102.1 in 2010.</w:t>
      </w:r>
    </w:p>
    <w:p w14:paraId="5E818C09" w14:textId="77777777" w:rsidR="004E11D3" w:rsidRPr="008709C9" w:rsidRDefault="004E11D3" w:rsidP="004E11D3">
      <w:pPr>
        <w:rPr>
          <w:sz w:val="16"/>
        </w:rPr>
      </w:pPr>
      <w:r w:rsidRPr="008709C9">
        <w:rPr>
          <w:sz w:val="16"/>
        </w:rPr>
        <w:t>5.1 Stationary Test: table 2 shows the unit root test using the augmented Dickey - Fuller (ADF). The objective of the unit root test is to empirically examine whether series contains a unit root or not. If the series contains a unit root, this means that the series is non-stationary. Otherwise, the series will be categorized as stationary. The unit root tests show that Economic growth, market capitalization as percentage of GDP and market turnover ratio are not stationary at the zero order both with constant and constant and trend terms. Hence, we move ahead to conduct the ADF test at first difference to further ascertain the stationary of the series. The unit root results at first difference rejects the null hypothesis of non-stationary at both 1 and 5 percent levels for Economic growth, market capitalization as percentage of GDP and market turnover ratio.</w:t>
      </w:r>
    </w:p>
    <w:p w14:paraId="2AE613D5" w14:textId="77777777" w:rsidR="004E11D3" w:rsidRPr="008709C9" w:rsidRDefault="004E11D3" w:rsidP="004E11D3">
      <w:pPr>
        <w:rPr>
          <w:sz w:val="16"/>
        </w:rPr>
      </w:pPr>
      <w:r w:rsidRPr="008709C9">
        <w:rPr>
          <w:sz w:val="16"/>
        </w:rPr>
        <w:t xml:space="preserve">6.Results and discussions: </w:t>
      </w:r>
    </w:p>
    <w:p w14:paraId="57938EB2" w14:textId="77777777" w:rsidR="004E11D3" w:rsidRPr="008709C9" w:rsidRDefault="004E11D3" w:rsidP="004E11D3">
      <w:pPr>
        <w:rPr>
          <w:sz w:val="16"/>
        </w:rPr>
      </w:pPr>
      <w:r w:rsidRPr="008709C9">
        <w:rPr>
          <w:u w:val="single"/>
        </w:rPr>
        <w:t xml:space="preserve">The </w:t>
      </w:r>
      <w:r w:rsidRPr="0041744C">
        <w:rPr>
          <w:highlight w:val="green"/>
          <w:u w:val="single"/>
        </w:rPr>
        <w:t>methodology</w:t>
      </w:r>
      <w:r w:rsidRPr="008709C9">
        <w:rPr>
          <w:u w:val="single"/>
        </w:rPr>
        <w:t xml:space="preserve"> of the series of the regression using the Ordinary Least Squares (OLS) model to </w:t>
      </w:r>
      <w:r w:rsidRPr="0041744C">
        <w:rPr>
          <w:highlight w:val="green"/>
          <w:u w:val="single"/>
        </w:rPr>
        <w:t>prove</w:t>
      </w:r>
      <w:r w:rsidRPr="008709C9">
        <w:rPr>
          <w:u w:val="single"/>
        </w:rPr>
        <w:t xml:space="preserve"> a </w:t>
      </w:r>
      <w:r w:rsidRPr="0041744C">
        <w:rPr>
          <w:rStyle w:val="Emphasis"/>
          <w:highlight w:val="green"/>
        </w:rPr>
        <w:t>significant correlation between</w:t>
      </w:r>
      <w:r w:rsidRPr="0041744C">
        <w:rPr>
          <w:rStyle w:val="Emphasis"/>
        </w:rPr>
        <w:t xml:space="preserve"> market </w:t>
      </w:r>
      <w:r w:rsidRPr="0041744C">
        <w:rPr>
          <w:rStyle w:val="Emphasis"/>
          <w:highlight w:val="green"/>
        </w:rPr>
        <w:t>liquidity and</w:t>
      </w:r>
      <w:r w:rsidRPr="0041744C">
        <w:rPr>
          <w:rStyle w:val="Emphasis"/>
        </w:rPr>
        <w:t xml:space="preserve"> economic </w:t>
      </w:r>
      <w:r w:rsidRPr="0041744C">
        <w:rPr>
          <w:rStyle w:val="Emphasis"/>
          <w:highlight w:val="green"/>
        </w:rPr>
        <w:t>growth</w:t>
      </w:r>
      <w:r w:rsidRPr="008709C9">
        <w:rPr>
          <w:sz w:val="16"/>
        </w:rPr>
        <w:t xml:space="preserve">. The Table 3 shows the </w:t>
      </w:r>
      <w:r w:rsidRPr="0041744C">
        <w:rPr>
          <w:highlight w:val="green"/>
          <w:u w:val="single"/>
        </w:rPr>
        <w:t>regression results for</w:t>
      </w:r>
      <w:r w:rsidRPr="008709C9">
        <w:rPr>
          <w:u w:val="single"/>
        </w:rPr>
        <w:t xml:space="preserve"> the impact of </w:t>
      </w:r>
      <w:r w:rsidRPr="0041744C">
        <w:rPr>
          <w:rStyle w:val="Emphasis"/>
        </w:rPr>
        <w:t xml:space="preserve">Stock Market </w:t>
      </w:r>
      <w:r w:rsidRPr="0041744C">
        <w:rPr>
          <w:rStyle w:val="Emphasis"/>
          <w:highlight w:val="green"/>
        </w:rPr>
        <w:t>Liquidity on</w:t>
      </w:r>
      <w:r w:rsidRPr="0041744C">
        <w:rPr>
          <w:rStyle w:val="Emphasis"/>
        </w:rPr>
        <w:t xml:space="preserve"> Economic </w:t>
      </w:r>
      <w:r w:rsidRPr="0041744C">
        <w:rPr>
          <w:rStyle w:val="Emphasis"/>
          <w:highlight w:val="green"/>
        </w:rPr>
        <w:t>Growth in Jordan</w:t>
      </w:r>
      <w:r w:rsidRPr="008709C9">
        <w:rPr>
          <w:sz w:val="16"/>
        </w:rPr>
        <w:t xml:space="preserve">. It shows that </w:t>
      </w:r>
      <w:r w:rsidRPr="008709C9">
        <w:rPr>
          <w:u w:val="single"/>
        </w:rPr>
        <w:t xml:space="preserve">over </w:t>
      </w:r>
      <w:r w:rsidRPr="0041744C">
        <w:rPr>
          <w:highlight w:val="green"/>
          <w:u w:val="single"/>
        </w:rPr>
        <w:t>28 percent of</w:t>
      </w:r>
      <w:r w:rsidRPr="008709C9">
        <w:rPr>
          <w:u w:val="single"/>
        </w:rPr>
        <w:t xml:space="preserve"> the total </w:t>
      </w:r>
      <w:r w:rsidRPr="0041744C">
        <w:rPr>
          <w:highlight w:val="green"/>
          <w:u w:val="single"/>
        </w:rPr>
        <w:t>changes in</w:t>
      </w:r>
      <w:r w:rsidRPr="008709C9">
        <w:rPr>
          <w:u w:val="single"/>
        </w:rPr>
        <w:t xml:space="preserve"> economic </w:t>
      </w:r>
      <w:r w:rsidRPr="0041744C">
        <w:rPr>
          <w:highlight w:val="green"/>
          <w:u w:val="single"/>
        </w:rPr>
        <w:t xml:space="preserve">growth rate are </w:t>
      </w:r>
      <w:r w:rsidRPr="0041744C">
        <w:rPr>
          <w:rStyle w:val="Emphasis"/>
          <w:highlight w:val="green"/>
        </w:rPr>
        <w:t>explained</w:t>
      </w:r>
      <w:r w:rsidRPr="008709C9">
        <w:rPr>
          <w:sz w:val="16"/>
        </w:rPr>
        <w:t xml:space="preserve"> by the included exogenous variables. The adjusted R-square result explains over 20 systemic changes in the model. The Durbin Watson Statistics indicates insignificant autocorrelation in the model represented above. The F-statistics is statistically significant at the 5 percent level </w:t>
      </w:r>
      <w:proofErr w:type="gramStart"/>
      <w:r w:rsidRPr="008709C9">
        <w:rPr>
          <w:sz w:val="16"/>
        </w:rPr>
        <w:t>The</w:t>
      </w:r>
      <w:proofErr w:type="gramEnd"/>
      <w:r w:rsidRPr="008709C9">
        <w:rPr>
          <w:sz w:val="16"/>
        </w:rPr>
        <w:t xml:space="preserve"> coefficient of market capitalization as percentage of GDP (MC) is negative but it is statistically insignificant. The coefficient of market turnover ratio (MTR) is significant at the 5% level and the sign is positive indicating that 1% increase in market turnover ratio will increase the growth rate of GDP by 0.06%. This means that market turnover ratio has more positive influence on economic growth in Jordan.</w:t>
      </w:r>
    </w:p>
    <w:p w14:paraId="52D624F8" w14:textId="77777777" w:rsidR="004E11D3" w:rsidRPr="008709C9" w:rsidRDefault="004E11D3" w:rsidP="004E11D3">
      <w:pPr>
        <w:rPr>
          <w:sz w:val="16"/>
        </w:rPr>
      </w:pPr>
      <w:r w:rsidRPr="008709C9">
        <w:rPr>
          <w:sz w:val="16"/>
        </w:rPr>
        <w:t>7. Conclusion</w:t>
      </w:r>
    </w:p>
    <w:p w14:paraId="7C5523EB" w14:textId="77777777" w:rsidR="004E11D3" w:rsidRPr="008709C9" w:rsidRDefault="004E11D3" w:rsidP="004E11D3">
      <w:pPr>
        <w:rPr>
          <w:u w:val="single"/>
        </w:rPr>
      </w:pPr>
      <w:r w:rsidRPr="008709C9">
        <w:rPr>
          <w:u w:val="single"/>
        </w:rPr>
        <w:t xml:space="preserve">This </w:t>
      </w:r>
      <w:r w:rsidRPr="0041744C">
        <w:rPr>
          <w:highlight w:val="green"/>
          <w:u w:val="single"/>
        </w:rPr>
        <w:t>study investigates</w:t>
      </w:r>
      <w:r w:rsidRPr="008709C9">
        <w:rPr>
          <w:u w:val="single"/>
        </w:rPr>
        <w:t xml:space="preserve"> the relationship of stock market </w:t>
      </w:r>
      <w:r w:rsidRPr="0041744C">
        <w:rPr>
          <w:rStyle w:val="Emphasis"/>
          <w:highlight w:val="green"/>
        </w:rPr>
        <w:t>liquidity and</w:t>
      </w:r>
      <w:r w:rsidRPr="0041744C">
        <w:rPr>
          <w:rStyle w:val="Emphasis"/>
        </w:rPr>
        <w:t xml:space="preserve"> economic </w:t>
      </w:r>
      <w:r w:rsidRPr="0041744C">
        <w:rPr>
          <w:rStyle w:val="Emphasis"/>
          <w:highlight w:val="green"/>
        </w:rPr>
        <w:t>growth</w:t>
      </w:r>
      <w:r w:rsidRPr="0041744C">
        <w:rPr>
          <w:rStyle w:val="Emphasis"/>
        </w:rPr>
        <w:t xml:space="preserve"> by taking market capitalization to GDP and turnover ratio as independent variables</w:t>
      </w:r>
      <w:r w:rsidRPr="008709C9">
        <w:rPr>
          <w:sz w:val="16"/>
        </w:rPr>
        <w:t xml:space="preserve">. The impact of these variables is empirically tested on economic growth as a </w:t>
      </w:r>
      <w:proofErr w:type="spellStart"/>
      <w:r w:rsidRPr="008709C9">
        <w:rPr>
          <w:sz w:val="16"/>
        </w:rPr>
        <w:t>dependant</w:t>
      </w:r>
      <w:proofErr w:type="spellEnd"/>
      <w:r w:rsidRPr="008709C9">
        <w:rPr>
          <w:sz w:val="16"/>
        </w:rPr>
        <w:t xml:space="preserve"> variable for the period of 1991 to 2011 using ADF unit root testing methodology and OLS regression. We find that </w:t>
      </w:r>
      <w:r w:rsidRPr="008709C9">
        <w:rPr>
          <w:u w:val="single"/>
        </w:rPr>
        <w:t>the market turnover ratio has a stronger influence on economic growth than the of market capitalization to GDP</w:t>
      </w:r>
    </w:p>
    <w:p w14:paraId="694FE8CD" w14:textId="77777777" w:rsidR="004E11D3" w:rsidRPr="0041744C" w:rsidRDefault="004E11D3" w:rsidP="004E11D3">
      <w:pPr>
        <w:rPr>
          <w:rStyle w:val="Emphasis"/>
        </w:rPr>
      </w:pPr>
      <w:proofErr w:type="gramStart"/>
      <w:r w:rsidRPr="008709C9">
        <w:rPr>
          <w:sz w:val="16"/>
        </w:rPr>
        <w:t>Finally,,</w:t>
      </w:r>
      <w:proofErr w:type="gramEnd"/>
      <w:r w:rsidRPr="008709C9">
        <w:rPr>
          <w:sz w:val="16"/>
        </w:rPr>
        <w:t xml:space="preserve"> governments should </w:t>
      </w:r>
      <w:r w:rsidRPr="008709C9">
        <w:rPr>
          <w:u w:val="single"/>
        </w:rPr>
        <w:t>promote stock market liquidit</w:t>
      </w:r>
      <w:r w:rsidRPr="008709C9">
        <w:rPr>
          <w:sz w:val="16"/>
        </w:rPr>
        <w:t xml:space="preserve">y by for instance propagating knowledge to the public of the benefits of investing in stock markets and to ensure higher liquidity on stock markets. These incentives </w:t>
      </w:r>
      <w:r w:rsidRPr="008709C9">
        <w:rPr>
          <w:u w:val="single"/>
        </w:rPr>
        <w:t xml:space="preserve">would promote both domestic and foreign investments to penetrate the domestic economies, and thus help to </w:t>
      </w:r>
      <w:r w:rsidRPr="0041744C">
        <w:rPr>
          <w:rStyle w:val="Emphasis"/>
        </w:rPr>
        <w:t>increase economic growth.</w:t>
      </w:r>
    </w:p>
    <w:p w14:paraId="39A2F92F" w14:textId="77777777" w:rsidR="004E11D3" w:rsidRPr="00596A9B" w:rsidRDefault="004E11D3" w:rsidP="004E11D3"/>
    <w:p w14:paraId="3C3E4B74" w14:textId="77777777" w:rsidR="004E11D3" w:rsidRPr="00534271" w:rsidRDefault="004E11D3" w:rsidP="004E11D3">
      <w:pPr>
        <w:pStyle w:val="Heading4"/>
      </w:pPr>
      <w:r>
        <w:lastRenderedPageBreak/>
        <w:t xml:space="preserve">Growth solves </w:t>
      </w:r>
      <w:r w:rsidRPr="0041744C">
        <w:rPr>
          <w:u w:val="single"/>
        </w:rPr>
        <w:t>extinction</w:t>
      </w:r>
      <w:r>
        <w:t>.</w:t>
      </w:r>
    </w:p>
    <w:p w14:paraId="3CE170A4" w14:textId="77777777" w:rsidR="004E11D3" w:rsidRPr="00534271" w:rsidRDefault="004E11D3" w:rsidP="004E11D3">
      <w:proofErr w:type="spellStart"/>
      <w:r w:rsidRPr="00534271">
        <w:rPr>
          <w:rStyle w:val="Style13ptBold"/>
        </w:rPr>
        <w:t>Aschenbrenner</w:t>
      </w:r>
      <w:proofErr w:type="spellEnd"/>
      <w:r w:rsidRPr="00534271">
        <w:rPr>
          <w:rStyle w:val="Style13ptBold"/>
        </w:rPr>
        <w:t xml:space="preserve"> </w:t>
      </w:r>
      <w:r>
        <w:rPr>
          <w:rStyle w:val="Style13ptBold"/>
        </w:rPr>
        <w:t>20</w:t>
      </w:r>
      <w:r w:rsidRPr="00534271">
        <w:t xml:space="preserve"> [Leopold </w:t>
      </w:r>
      <w:proofErr w:type="spellStart"/>
      <w:r w:rsidRPr="00534271">
        <w:t>Aschenbrenner</w:t>
      </w:r>
      <w:proofErr w:type="spellEnd"/>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15" w:history="1">
        <w:r w:rsidRPr="00534271">
          <w:rPr>
            <w:rStyle w:val="Hyperlink"/>
          </w:rPr>
          <w:t>https://worksinprogress.co/issue/securing-posterity/</w:t>
        </w:r>
      </w:hyperlink>
      <w:r w:rsidRPr="00534271">
        <w:t xml:space="preserve">] </w:t>
      </w:r>
      <w:proofErr w:type="spellStart"/>
      <w:r>
        <w:t>julian</w:t>
      </w:r>
      <w:proofErr w:type="spellEnd"/>
      <w:r>
        <w:t xml:space="preserve"> // Re-Cut Justin</w:t>
      </w:r>
    </w:p>
    <w:p w14:paraId="2FAB12B4" w14:textId="77777777" w:rsidR="004E11D3" w:rsidRDefault="004E11D3" w:rsidP="004E11D3">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 xml:space="preserve">is </w:t>
      </w:r>
      <w:proofErr w:type="gramStart"/>
      <w:r w:rsidRPr="000A13BD">
        <w:rPr>
          <w:rStyle w:val="StyleUnderline"/>
          <w:highlight w:val="green"/>
        </w:rPr>
        <w:t>risky</w:t>
      </w:r>
      <w:proofErr w:type="gramEnd"/>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w:t>
      </w:r>
      <w:proofErr w:type="gramStart"/>
      <w:r w:rsidRPr="00CE1C85">
        <w:rPr>
          <w:sz w:val="12"/>
        </w:rPr>
        <w:t>models</w:t>
      </w:r>
      <w:proofErr w:type="gramEnd"/>
      <w:r w:rsidRPr="00CE1C85">
        <w:rPr>
          <w:sz w:val="12"/>
        </w:rPr>
        <w:t xml:space="preserve">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w:t>
      </w:r>
      <w:proofErr w:type="gramStart"/>
      <w:r w:rsidRPr="00CE1C85">
        <w:rPr>
          <w:sz w:val="12"/>
        </w:rPr>
        <w:t>so</w:t>
      </w:r>
      <w:proofErr w:type="gramEnd"/>
      <w:r w:rsidRPr="00CE1C85">
        <w:rPr>
          <w:sz w:val="12"/>
        </w:rPr>
        <w:t xml:space="preserve">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proofErr w:type="gramStart"/>
      <w:r w:rsidRPr="00CE1C85">
        <w:rPr>
          <w:sz w:val="12"/>
        </w:rPr>
        <w:t>a</w:t>
      </w:r>
      <w:proofErr w:type="spellEnd"/>
      <w:proofErr w:type="gram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lastRenderedPageBreak/>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 xml:space="preserve">and </w:t>
      </w:r>
      <w:proofErr w:type="gramStart"/>
      <w:r w:rsidRPr="00CA3601">
        <w:rPr>
          <w:rStyle w:val="StyleUnderline"/>
        </w:rPr>
        <w:t>ultimately</w:t>
      </w:r>
      <w:proofErr w:type="gramEnd"/>
      <w:r w:rsidRPr="00CA3601">
        <w:rPr>
          <w:rStyle w:val="StyleUnderline"/>
        </w:rPr>
        <w:t xml:space="preserve">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14:paraId="29A7CCC3" w14:textId="34CD75F4" w:rsidR="003710B4" w:rsidRDefault="003710B4" w:rsidP="003710B4">
      <w:pPr>
        <w:pStyle w:val="Heading2"/>
      </w:pPr>
      <w:r>
        <w:lastRenderedPageBreak/>
        <w:t>Case</w:t>
      </w:r>
    </w:p>
    <w:p w14:paraId="4932D8F9" w14:textId="37E38AEC" w:rsidR="003710B4" w:rsidRDefault="003710B4" w:rsidP="003710B4">
      <w:pPr>
        <w:pStyle w:val="Heading3"/>
      </w:pPr>
      <w:r>
        <w:lastRenderedPageBreak/>
        <w:t>UV</w:t>
      </w:r>
    </w:p>
    <w:p w14:paraId="506F48E6" w14:textId="77777777" w:rsidR="00AB647C" w:rsidRDefault="00AB647C" w:rsidP="00AB647C">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584C89E0" w14:textId="7824E0DB" w:rsidR="00AB647C" w:rsidRDefault="00AB647C" w:rsidP="00AB647C">
      <w:pPr>
        <w:pStyle w:val="Heading4"/>
      </w:pPr>
      <w:r>
        <w:t xml:space="preserve"> </w:t>
      </w:r>
      <w:r>
        <w:t xml:space="preserve">DTA on 1AR shells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0B524CEA" w14:textId="55AA9134" w:rsidR="00AB647C" w:rsidRDefault="00AB647C" w:rsidP="00AB647C">
      <w:pPr>
        <w:pStyle w:val="Heading4"/>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0B914F56" w14:textId="6E1B0EC7" w:rsidR="006F2D66" w:rsidRPr="006F2D66" w:rsidRDefault="006F2D66" w:rsidP="006F2D66">
      <w:pPr>
        <w:pStyle w:val="Heading4"/>
      </w:pPr>
      <w:r>
        <w:t>No new 1AR paradigm issues- they had to chance to do it in the 1AC- and 7-6 rebuttal means they’ll always win</w:t>
      </w:r>
    </w:p>
    <w:p w14:paraId="2F553EFA" w14:textId="6BD3D83E" w:rsidR="003710B4" w:rsidRDefault="00AB647C" w:rsidP="00AB647C">
      <w:pPr>
        <w:pStyle w:val="Heading3"/>
      </w:pPr>
      <w:r>
        <w:lastRenderedPageBreak/>
        <w:t>1NC- Innovation</w:t>
      </w:r>
    </w:p>
    <w:p w14:paraId="391BBB02" w14:textId="14CDA6C2" w:rsidR="00AB647C" w:rsidRDefault="00AB647C" w:rsidP="00AB647C">
      <w:pPr>
        <w:pStyle w:val="Heading4"/>
      </w:pPr>
      <w:r>
        <w:t>THE FRAMING ISSUE IS THAT ROHACS HAS READ ONE CARD FOR HIS ENTIRE INTERNAL LINK WHICH MEANS A SUFFICIENT RISK OF DEFENSE/OFFENSE MEANS YOU SHOULDN’T GRANT HIM THE AFF</w:t>
      </w:r>
    </w:p>
    <w:p w14:paraId="3258EA04" w14:textId="77777777" w:rsidR="00AB647C" w:rsidRPr="00B00817" w:rsidRDefault="00AB647C" w:rsidP="00AB647C">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181674FF" w14:textId="77777777" w:rsidR="00AB647C" w:rsidRPr="00B00817" w:rsidRDefault="00AB647C" w:rsidP="00AB647C">
      <w:proofErr w:type="spellStart"/>
      <w:r w:rsidRPr="00B00817">
        <w:rPr>
          <w:rFonts w:eastAsiaTheme="majorEastAsia" w:cstheme="majorBidi"/>
          <w:b/>
          <w:bCs/>
          <w:sz w:val="26"/>
          <w:szCs w:val="26"/>
        </w:rPr>
        <w:t>Swagel</w:t>
      </w:r>
      <w:proofErr w:type="spellEnd"/>
      <w:r w:rsidRPr="00B00817">
        <w:rPr>
          <w:rFonts w:eastAsiaTheme="majorEastAsia" w:cstheme="majorBidi"/>
          <w:b/>
          <w:bCs/>
          <w:sz w:val="26"/>
          <w:szCs w:val="26"/>
        </w:rPr>
        <w:t xml:space="preserve"> 21</w:t>
      </w:r>
      <w:r w:rsidRPr="00B00817">
        <w:t xml:space="preserve"> Phillip L. </w:t>
      </w:r>
      <w:proofErr w:type="spellStart"/>
      <w:r w:rsidRPr="00B00817">
        <w:t>Swagel</w:t>
      </w:r>
      <w:proofErr w:type="spellEnd"/>
      <w:r w:rsidRPr="00B00817">
        <w:t xml:space="preserve">, Director of the Congressional budget office 4-xx-2021, "Research and Development in the Pharmaceutical Industry," Congressional Budget Office, </w:t>
      </w:r>
      <w:hyperlink r:id="rId16" w:anchor="_idTextAnchor020" w:history="1">
        <w:r w:rsidRPr="00B00817">
          <w:rPr>
            <w:rStyle w:val="Hyperlink"/>
          </w:rPr>
          <w:t>https://www.cbo.goc/publication/57126#_idTextAnchor020</w:t>
        </w:r>
      </w:hyperlink>
      <w:r w:rsidRPr="00B00817">
        <w:t xml:space="preserve"> SJ//DA</w:t>
      </w:r>
    </w:p>
    <w:p w14:paraId="30931070" w14:textId="77777777" w:rsidR="00AB647C" w:rsidRPr="00B00817" w:rsidRDefault="00AB647C" w:rsidP="00AB647C">
      <w:pPr>
        <w:rPr>
          <w:sz w:val="16"/>
        </w:rPr>
      </w:pPr>
      <w:r w:rsidRPr="00B00817">
        <w:rPr>
          <w:b/>
          <w:bCs/>
          <w:u w:val="single"/>
        </w:rPr>
        <w:t xml:space="preserve">Every year, the U.S. </w:t>
      </w:r>
      <w:r w:rsidRPr="00B00817">
        <w:rPr>
          <w:b/>
          <w:bCs/>
          <w:highlight w:val="green"/>
          <w:u w:val="single"/>
        </w:rPr>
        <w:t>pharm</w:t>
      </w:r>
      <w:r w:rsidRPr="00131D98">
        <w:rPr>
          <w:b/>
          <w:bCs/>
          <w:u w:val="single"/>
        </w:rPr>
        <w:t xml:space="preserve">aceutical industry </w:t>
      </w:r>
      <w:r w:rsidRPr="00B00817">
        <w:rPr>
          <w:b/>
          <w:bCs/>
          <w:highlight w:val="green"/>
          <w:u w:val="single"/>
        </w:rPr>
        <w:t>develops</w:t>
      </w:r>
      <w:r w:rsidRPr="00B00817">
        <w:rPr>
          <w:b/>
          <w:bCs/>
          <w:u w:val="single"/>
        </w:rPr>
        <w:t xml:space="preserve"> a variety of new </w:t>
      </w:r>
      <w:r w:rsidRPr="00B00817">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B00817">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B00817">
        <w:rPr>
          <w:b/>
          <w:bCs/>
          <w:highlight w:val="green"/>
          <w:u w:val="single"/>
        </w:rPr>
        <w:t>covered</w:t>
      </w:r>
      <w:r w:rsidRPr="00B00817">
        <w:rPr>
          <w:b/>
          <w:bCs/>
          <w:u w:val="single"/>
        </w:rPr>
        <w:t xml:space="preserve"> a variety </w:t>
      </w:r>
      <w:r w:rsidRPr="00131D98">
        <w:rPr>
          <w:b/>
          <w:bCs/>
          <w:u w:val="single"/>
        </w:rPr>
        <w:t xml:space="preserve">of activities, including </w:t>
      </w:r>
      <w:r w:rsidRPr="00B00817">
        <w:rPr>
          <w:b/>
          <w:bCs/>
          <w:highlight w:val="green"/>
          <w:u w:val="single"/>
        </w:rPr>
        <w:t>discovering</w:t>
      </w:r>
      <w:r w:rsidRPr="00B00817">
        <w:rPr>
          <w:b/>
          <w:bCs/>
          <w:u w:val="single"/>
        </w:rPr>
        <w:t xml:space="preserve"> and </w:t>
      </w:r>
      <w:r w:rsidRPr="00B00817">
        <w:rPr>
          <w:b/>
          <w:bCs/>
          <w:highlight w:val="green"/>
          <w:u w:val="single"/>
        </w:rPr>
        <w:t>testing</w:t>
      </w:r>
      <w:r w:rsidRPr="00B00817">
        <w:rPr>
          <w:b/>
          <w:bCs/>
          <w:u w:val="single"/>
        </w:rPr>
        <w:t xml:space="preserve"> new drugs, developing incremental </w:t>
      </w:r>
      <w:r w:rsidRPr="00B00817">
        <w:rPr>
          <w:b/>
          <w:bCs/>
          <w:highlight w:val="green"/>
          <w:u w:val="single"/>
        </w:rPr>
        <w:t>innovations</w:t>
      </w:r>
      <w:r w:rsidRPr="00B00817">
        <w:rPr>
          <w:b/>
          <w:bCs/>
          <w:u w:val="single"/>
        </w:rPr>
        <w:t xml:space="preserve"> such as product extensions, </w:t>
      </w:r>
      <w:r w:rsidRPr="00B00817">
        <w:rPr>
          <w:b/>
          <w:bCs/>
          <w:highlight w:val="green"/>
          <w:u w:val="single"/>
        </w:rPr>
        <w:t>and</w:t>
      </w:r>
      <w:r w:rsidRPr="00B00817">
        <w:rPr>
          <w:b/>
          <w:bCs/>
          <w:u w:val="single"/>
        </w:rPr>
        <w:t xml:space="preserve"> clinical </w:t>
      </w:r>
      <w:r w:rsidRPr="00B00817">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131D98">
        <w:rPr>
          <w:sz w:val="16"/>
        </w:rPr>
        <w:t>averace</w:t>
      </w:r>
      <w:proofErr w:type="spellEnd"/>
      <w:r w:rsidRPr="00131D98">
        <w:rPr>
          <w:sz w:val="16"/>
        </w:rPr>
        <w:t xml:space="preserv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proofErr w:type="gramStart"/>
      <w:r w:rsidRPr="00131D98">
        <w:rPr>
          <w:b/>
          <w:bCs/>
          <w:u w:val="single"/>
        </w:rPr>
        <w:t>Expected</w:t>
      </w:r>
      <w:proofErr w:type="gramEnd"/>
      <w:r w:rsidRPr="00131D98">
        <w:rPr>
          <w:b/>
          <w:bCs/>
          <w:u w:val="single"/>
        </w:rPr>
        <w:t xml:space="preserve">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B00817">
        <w:rPr>
          <w:b/>
          <w:bCs/>
          <w:highlight w:val="green"/>
          <w:u w:val="single"/>
        </w:rPr>
        <w:t>Developing</w:t>
      </w:r>
      <w:r w:rsidRPr="00B00817">
        <w:rPr>
          <w:b/>
          <w:bCs/>
          <w:u w:val="single"/>
        </w:rPr>
        <w:t xml:space="preserve"> new </w:t>
      </w:r>
      <w:r w:rsidRPr="00B00817">
        <w:rPr>
          <w:b/>
          <w:bCs/>
          <w:highlight w:val="green"/>
          <w:u w:val="single"/>
        </w:rPr>
        <w:t>drugs is</w:t>
      </w:r>
      <w:r w:rsidRPr="00B00817">
        <w:rPr>
          <w:b/>
          <w:bCs/>
          <w:u w:val="single"/>
        </w:rPr>
        <w:t xml:space="preserve"> a </w:t>
      </w:r>
      <w:r w:rsidRPr="00B00817">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 xml:space="preserve">Only about 12 percent of drugs entering clinical trials are ultimately approved for introduction </w:t>
      </w:r>
      <w:r w:rsidRPr="00131D98">
        <w:rPr>
          <w:b/>
          <w:bCs/>
          <w:u w:val="single"/>
        </w:rPr>
        <w:lastRenderedPageBreak/>
        <w:t>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w:t>
      </w:r>
      <w:proofErr w:type="spellStart"/>
      <w:r w:rsidRPr="00B00817">
        <w:rPr>
          <w:sz w:val="16"/>
        </w:rPr>
        <w:t>drugmaker</w:t>
      </w:r>
      <w:proofErr w:type="spellEnd"/>
      <w:r w:rsidRPr="00B00817">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B00817">
        <w:rPr>
          <w:sz w:val="16"/>
        </w:rPr>
        <w:t>treatmentscof</w:t>
      </w:r>
      <w:proofErr w:type="spellEnd"/>
      <w:r w:rsidRPr="00B00817">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B00817">
        <w:rPr>
          <w:b/>
          <w:bCs/>
          <w:u w:val="single"/>
        </w:rPr>
        <w:t xml:space="preserve">In particular, </w:t>
      </w:r>
      <w:r w:rsidRPr="00B00817">
        <w:rPr>
          <w:b/>
          <w:bCs/>
          <w:highlight w:val="green"/>
          <w:u w:val="single"/>
        </w:rPr>
        <w:t>spending on</w:t>
      </w:r>
      <w:r w:rsidRPr="00B00817">
        <w:rPr>
          <w:b/>
          <w:bCs/>
          <w:u w:val="single"/>
        </w:rPr>
        <w:t xml:space="preserve"> drug </w:t>
      </w:r>
      <w:r w:rsidRPr="00B00817">
        <w:rPr>
          <w:b/>
          <w:bCs/>
          <w:highlight w:val="green"/>
          <w:u w:val="single"/>
        </w:rPr>
        <w:t>R&amp;D increased by</w:t>
      </w:r>
      <w:r w:rsidRPr="00B00817">
        <w:rPr>
          <w:b/>
          <w:bCs/>
          <w:u w:val="single"/>
        </w:rPr>
        <w:t xml:space="preserve"> nearly </w:t>
      </w:r>
      <w:r w:rsidRPr="00B00817">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B00817">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B00817">
        <w:rPr>
          <w:b/>
          <w:bCs/>
          <w:highlight w:val="green"/>
          <w:u w:val="single"/>
        </w:rPr>
        <w:t xml:space="preserve">$83 billion </w:t>
      </w:r>
      <w:r w:rsidRPr="00B00817">
        <w:rPr>
          <w:b/>
          <w:bCs/>
          <w:u w:val="single"/>
        </w:rPr>
        <w:t xml:space="preserve">in 2019, </w:t>
      </w:r>
      <w:r w:rsidRPr="00B00817">
        <w:rPr>
          <w:b/>
          <w:bCs/>
          <w:highlight w:val="green"/>
          <w:u w:val="single"/>
        </w:rPr>
        <w:t>up from</w:t>
      </w:r>
      <w:r w:rsidRPr="00B00817">
        <w:rPr>
          <w:b/>
          <w:bCs/>
          <w:u w:val="single"/>
        </w:rPr>
        <w:t xml:space="preserve"> about </w:t>
      </w:r>
      <w:r w:rsidRPr="00B00817">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B00817">
        <w:rPr>
          <w:sz w:val="16"/>
        </w:rPr>
        <w:t>postapproval</w:t>
      </w:r>
      <w:proofErr w:type="spellEnd"/>
      <w:r w:rsidRPr="00B00817">
        <w:rPr>
          <w:sz w:val="16"/>
        </w:rPr>
        <w:t xml:space="preserve"> testing for safety-monitoring or marketing purposes.</w:t>
      </w:r>
    </w:p>
    <w:p w14:paraId="14EA5C33" w14:textId="77777777" w:rsidR="00AB647C" w:rsidRPr="00B00817" w:rsidRDefault="00AB647C" w:rsidP="00AB647C"/>
    <w:p w14:paraId="7DDFDD40" w14:textId="77777777" w:rsidR="00AB647C" w:rsidRPr="00B00817" w:rsidRDefault="00AB647C" w:rsidP="00AB647C">
      <w:pPr>
        <w:pStyle w:val="Heading4"/>
      </w:pPr>
      <w:r w:rsidRPr="00B00817">
        <w:t xml:space="preserve">The </w:t>
      </w:r>
      <w:proofErr w:type="spellStart"/>
      <w:r w:rsidRPr="00B00817">
        <w:t>affs</w:t>
      </w:r>
      <w:proofErr w:type="spellEnd"/>
      <w:r w:rsidRPr="00B00817">
        <w:t xml:space="preserve"> </w:t>
      </w:r>
      <w:r w:rsidRPr="00B00817">
        <w:rPr>
          <w:u w:val="single"/>
        </w:rPr>
        <w:t>wholesale attack</w:t>
      </w:r>
      <w:r w:rsidRPr="00B00817">
        <w:t xml:space="preserve"> on secondary patents </w:t>
      </w:r>
      <w:r w:rsidRPr="00B00817">
        <w:rPr>
          <w:u w:val="single"/>
        </w:rPr>
        <w:t>ruins innovation</w:t>
      </w:r>
      <w:r w:rsidRPr="00B00817">
        <w:t xml:space="preserve">---prefer </w:t>
      </w:r>
      <w:r w:rsidRPr="00B00817">
        <w:rPr>
          <w:u w:val="single"/>
        </w:rPr>
        <w:t>contingencies</w:t>
      </w:r>
      <w:r w:rsidRPr="00B00817">
        <w:t xml:space="preserve"> that solve evergreening.</w:t>
      </w:r>
    </w:p>
    <w:p w14:paraId="1037E075" w14:textId="77777777" w:rsidR="00AB647C" w:rsidRPr="00B00817" w:rsidRDefault="00AB647C" w:rsidP="00AB647C">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 xml:space="preserve">Why Follow-On Pharmaceutical Innovations Should Be Eligible For Patent </w:t>
      </w:r>
      <w:r w:rsidRPr="00B00817">
        <w:rPr>
          <w:i/>
          <w:iCs/>
        </w:rPr>
        <w:lastRenderedPageBreak/>
        <w:t>Protection</w:t>
      </w:r>
      <w:r w:rsidRPr="00B00817">
        <w:t xml:space="preserve">,” Intellectual property watch, </w:t>
      </w:r>
      <w:hyperlink r:id="rId17" w:history="1">
        <w:r w:rsidRPr="00B00817">
          <w:rPr>
            <w:rStyle w:val="Hyperlink"/>
          </w:rPr>
          <w:t>https://www.ip-watch.org/2018/09/21/follow-pharmaceutical-innovations-eligible-patent-protection/</w:t>
        </w:r>
      </w:hyperlink>
      <w:r w:rsidRPr="00B00817">
        <w:t>] Justin</w:t>
      </w:r>
    </w:p>
    <w:p w14:paraId="4AAA93E3" w14:textId="77777777" w:rsidR="00AB647C" w:rsidRPr="00B00817" w:rsidRDefault="00AB647C" w:rsidP="00AB647C">
      <w:pPr>
        <w:rPr>
          <w:u w:val="single"/>
        </w:rPr>
      </w:pPr>
      <w:r w:rsidRPr="00B00817">
        <w:rPr>
          <w:sz w:val="16"/>
        </w:rPr>
        <w:t xml:space="preserve">Why Protect Follow-On Innovation? </w:t>
      </w:r>
      <w:r w:rsidRPr="00B00817">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B00817">
        <w:rPr>
          <w:sz w:val="16"/>
        </w:rPr>
        <w:t xml:space="preserve">. In fact, </w:t>
      </w:r>
      <w:r w:rsidRPr="00B00817">
        <w:rPr>
          <w:highlight w:val="green"/>
          <w:u w:val="single"/>
        </w:rPr>
        <w:t>follow-on innovation</w:t>
      </w:r>
      <w:r w:rsidRPr="00B00817">
        <w:rPr>
          <w:u w:val="single"/>
        </w:rPr>
        <w:t xml:space="preserve"> can play a </w:t>
      </w:r>
      <w:r w:rsidRPr="00B00817">
        <w:rPr>
          <w:highlight w:val="green"/>
          <w:u w:val="single"/>
        </w:rPr>
        <w:t>critical</w:t>
      </w:r>
      <w:r w:rsidRPr="00B00817">
        <w:rPr>
          <w:u w:val="single"/>
        </w:rPr>
        <w:t xml:space="preserve"> role in </w:t>
      </w:r>
      <w:r w:rsidRPr="00B00817">
        <w:rPr>
          <w:highlight w:val="green"/>
          <w:u w:val="single"/>
        </w:rPr>
        <w:t>transforming</w:t>
      </w:r>
      <w:r w:rsidRPr="00B00817">
        <w:rPr>
          <w:u w:val="single"/>
        </w:rPr>
        <w:t xml:space="preserve"> an interesting </w:t>
      </w:r>
      <w:r w:rsidRPr="00B00817">
        <w:rPr>
          <w:highlight w:val="green"/>
          <w:u w:val="single"/>
        </w:rPr>
        <w:t>drug</w:t>
      </w:r>
      <w:r w:rsidRPr="00B00817">
        <w:rPr>
          <w:u w:val="single"/>
        </w:rPr>
        <w:t xml:space="preserve"> candidate into a safe and effective treatment option for patients</w:t>
      </w:r>
      <w:r w:rsidRPr="00B00817">
        <w:rPr>
          <w:sz w:val="16"/>
        </w:rPr>
        <w:t xml:space="preserve">. A good example can be seen in the case of </w:t>
      </w:r>
      <w:r w:rsidRPr="00B00817">
        <w:rPr>
          <w:highlight w:val="green"/>
          <w:u w:val="single"/>
        </w:rPr>
        <w:t>AZT</w:t>
      </w:r>
      <w:r w:rsidRPr="00B00817">
        <w:rPr>
          <w:sz w:val="16"/>
        </w:rPr>
        <w:t xml:space="preserve"> (zidovudine), a drug ironically described in the Guidelines as the “</w:t>
      </w:r>
      <w:r w:rsidRPr="00B00817">
        <w:rPr>
          <w:highlight w:val="green"/>
          <w:u w:val="single"/>
        </w:rPr>
        <w:t>first breakthrough</w:t>
      </w:r>
      <w:r w:rsidRPr="00B00817">
        <w:rPr>
          <w:u w:val="single"/>
        </w:rPr>
        <w:t xml:space="preserve"> in AIDS therapy</w:t>
      </w:r>
      <w:r w:rsidRPr="00B00817">
        <w:rPr>
          <w:sz w:val="16"/>
        </w:rPr>
        <w:t xml:space="preserve">.” AZT began its life as a </w:t>
      </w:r>
      <w:r w:rsidRPr="00B00817">
        <w:rPr>
          <w:highlight w:val="green"/>
          <w:u w:val="single"/>
        </w:rPr>
        <w:t>failed attempt at</w:t>
      </w:r>
      <w:r w:rsidRPr="00B00817">
        <w:rPr>
          <w:u w:val="single"/>
        </w:rPr>
        <w:t xml:space="preserve"> a </w:t>
      </w:r>
      <w:r w:rsidRPr="00B00817">
        <w:rPr>
          <w:highlight w:val="green"/>
          <w:u w:val="single"/>
        </w:rPr>
        <w:t>cancer</w:t>
      </w:r>
      <w:r w:rsidRPr="00B00817">
        <w:rPr>
          <w:u w:val="single"/>
        </w:rPr>
        <w:t xml:space="preserve"> drug, and it was only years later that its </w:t>
      </w:r>
      <w:r w:rsidRPr="00B00817">
        <w:rPr>
          <w:highlight w:val="green"/>
          <w:u w:val="single"/>
        </w:rPr>
        <w:t>potential application in</w:t>
      </w:r>
      <w:r w:rsidRPr="00B00817">
        <w:rPr>
          <w:u w:val="single"/>
        </w:rPr>
        <w:t xml:space="preserve"> the fight against </w:t>
      </w:r>
      <w:r w:rsidRPr="00B00817">
        <w:rPr>
          <w:highlight w:val="green"/>
          <w:u w:val="single"/>
        </w:rPr>
        <w:t>AIDS was realized</w:t>
      </w:r>
      <w:r w:rsidRPr="00B00817">
        <w:rPr>
          <w:u w:val="single"/>
        </w:rPr>
        <w:t>. Follow-on research resulted in a method-of-use patent directed towards the use of AZT in the treatment of AIDS, and it was this patent that incentivized the investment necessary to bridge the gap</w:t>
      </w:r>
      <w:r w:rsidRPr="00B00817">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00817">
        <w:rPr>
          <w:u w:val="single"/>
        </w:rPr>
        <w:t xml:space="preserve">In a world where follow-on innovation is </w:t>
      </w:r>
      <w:r w:rsidRPr="00B00817">
        <w:rPr>
          <w:highlight w:val="green"/>
          <w:u w:val="single"/>
        </w:rPr>
        <w:t>unpatentable</w:t>
      </w:r>
      <w:r w:rsidRPr="00B00817">
        <w:rPr>
          <w:u w:val="single"/>
        </w:rPr>
        <w:t xml:space="preserve">, there would have been </w:t>
      </w:r>
      <w:r w:rsidRPr="00B00817">
        <w:rPr>
          <w:highlight w:val="green"/>
          <w:u w:val="single"/>
        </w:rPr>
        <w:t>no</w:t>
      </w:r>
      <w:r w:rsidRPr="00B00817">
        <w:rPr>
          <w:u w:val="single"/>
        </w:rPr>
        <w:t xml:space="preserve"> patent </w:t>
      </w:r>
      <w:r w:rsidRPr="00B00817">
        <w:rPr>
          <w:highlight w:val="green"/>
          <w:u w:val="single"/>
        </w:rPr>
        <w:t>incentive to invest</w:t>
      </w:r>
      <w:r w:rsidRPr="00B00817">
        <w:rPr>
          <w:u w:val="single"/>
        </w:rPr>
        <w:t xml:space="preserve"> in the development of the drug, and without that incentive AZT might have languished on the shelf as simply one more failed drug candidate</w:t>
      </w:r>
      <w:r w:rsidRPr="00B00817">
        <w:rPr>
          <w:sz w:val="16"/>
        </w:rPr>
        <w:t xml:space="preserve">. Other examples of important drugs that likely never would have been made available to patients without the availability of a “secondary” patent include </w:t>
      </w:r>
      <w:proofErr w:type="spellStart"/>
      <w:r w:rsidRPr="00B00817">
        <w:rPr>
          <w:highlight w:val="green"/>
          <w:u w:val="single"/>
        </w:rPr>
        <w:t>Evista</w:t>
      </w:r>
      <w:proofErr w:type="spellEnd"/>
      <w:r w:rsidRPr="00B00817">
        <w:rPr>
          <w:u w:val="single"/>
        </w:rPr>
        <w:t xml:space="preserve"> (raloxifene, used in the treatment of osteoporosis and to reduce the risk of invasive breast cancer), </w:t>
      </w:r>
      <w:r w:rsidRPr="00B00817">
        <w:rPr>
          <w:highlight w:val="green"/>
          <w:u w:val="single"/>
        </w:rPr>
        <w:t>Zyprexa</w:t>
      </w:r>
      <w:r w:rsidRPr="00B00817">
        <w:rPr>
          <w:u w:val="single"/>
        </w:rPr>
        <w:t xml:space="preserve"> (olanzapine, used in the treatment of schizophrenia), and an </w:t>
      </w:r>
      <w:proofErr w:type="gramStart"/>
      <w:r w:rsidRPr="00B00817">
        <w:rPr>
          <w:u w:val="single"/>
        </w:rPr>
        <w:t>orally-administrable</w:t>
      </w:r>
      <w:proofErr w:type="gramEnd"/>
      <w:r w:rsidRPr="00B00817">
        <w:rPr>
          <w:u w:val="single"/>
        </w:rPr>
        <w:t xml:space="preserve"> formulation of the </w:t>
      </w:r>
      <w:r w:rsidRPr="00B00817">
        <w:rPr>
          <w:highlight w:val="green"/>
          <w:u w:val="single"/>
        </w:rPr>
        <w:t>antibiotic</w:t>
      </w:r>
      <w:r w:rsidRPr="00B00817">
        <w:rPr>
          <w:u w:val="single"/>
        </w:rPr>
        <w:t xml:space="preserve"> cefuroxime</w:t>
      </w:r>
      <w:r w:rsidRPr="00B00817">
        <w:rPr>
          <w:sz w:val="16"/>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B00817">
        <w:rPr>
          <w:u w:val="single"/>
        </w:rPr>
        <w:t xml:space="preserve">The inventions protected by secondary patents can be just as </w:t>
      </w:r>
      <w:r w:rsidRPr="00B00817">
        <w:rPr>
          <w:highlight w:val="green"/>
          <w:u w:val="single"/>
        </w:rPr>
        <w:t>critical</w:t>
      </w:r>
      <w:r w:rsidRPr="00B00817">
        <w:rPr>
          <w:u w:val="single"/>
        </w:rPr>
        <w:t xml:space="preserve"> to the development of drugs as a patent on the active ingredient itsel</w:t>
      </w:r>
      <w:r w:rsidRPr="00B00817">
        <w:rPr>
          <w:sz w:val="16"/>
        </w:rPr>
        <w:t xml:space="preserve">f. The Benefits of Follow-On Innovation </w:t>
      </w:r>
      <w:r w:rsidRPr="00B00817">
        <w:rPr>
          <w:u w:val="single"/>
        </w:rPr>
        <w:t>The criticism of patents on follow-on pharmaceutical innovation rests on an assumption that follow-on innovation provides little if any benefit to patients</w:t>
      </w:r>
      <w:r w:rsidRPr="00B00817">
        <w:rPr>
          <w:sz w:val="16"/>
        </w:rPr>
        <w:t xml:space="preserve">, and merely serves as a pretense for extending patent protection on an existing drug. In fact, </w:t>
      </w:r>
      <w:r w:rsidRPr="00B00817">
        <w:rPr>
          <w:u w:val="single"/>
        </w:rPr>
        <w:t xml:space="preserve">there are many examples of </w:t>
      </w:r>
      <w:r w:rsidRPr="00B00817">
        <w:rPr>
          <w:highlight w:val="green"/>
          <w:u w:val="single"/>
        </w:rPr>
        <w:t>follow-on products</w:t>
      </w:r>
      <w:r w:rsidRPr="00B00817">
        <w:rPr>
          <w:u w:val="single"/>
        </w:rPr>
        <w:t xml:space="preserve"> that </w:t>
      </w:r>
      <w:r w:rsidRPr="00B00817">
        <w:rPr>
          <w:highlight w:val="green"/>
          <w:u w:val="single"/>
        </w:rPr>
        <w:t>represent</w:t>
      </w:r>
      <w:r w:rsidRPr="00B00817">
        <w:rPr>
          <w:u w:val="single"/>
        </w:rPr>
        <w:t xml:space="preserve"> significant </w:t>
      </w:r>
      <w:r w:rsidRPr="00B00817">
        <w:rPr>
          <w:highlight w:val="green"/>
          <w:u w:val="single"/>
        </w:rPr>
        <w:t>improvements in</w:t>
      </w:r>
      <w:r w:rsidRPr="00B00817">
        <w:rPr>
          <w:u w:val="single"/>
        </w:rPr>
        <w:t xml:space="preserve"> the </w:t>
      </w:r>
      <w:r w:rsidRPr="00B00817">
        <w:rPr>
          <w:highlight w:val="green"/>
          <w:u w:val="single"/>
        </w:rPr>
        <w:t>safety-efficacy</w:t>
      </w:r>
      <w:r w:rsidRPr="00B00817">
        <w:rPr>
          <w:u w:val="single"/>
        </w:rPr>
        <w:t xml:space="preserve"> profile. For example, the original formulation of </w:t>
      </w:r>
      <w:r w:rsidRPr="00B00817">
        <w:rPr>
          <w:highlight w:val="green"/>
          <w:u w:val="single"/>
        </w:rPr>
        <w:t>Lumigan</w:t>
      </w:r>
      <w:r w:rsidRPr="00B00817">
        <w:rPr>
          <w:u w:val="single"/>
        </w:rPr>
        <w:t xml:space="preserve"> (used to treat glaucoma) had an unfortunate tendency to cause severe hyperemia (i.e., redeye), and this adverse event often </w:t>
      </w:r>
      <w:proofErr w:type="gramStart"/>
      <w:r w:rsidRPr="00B00817">
        <w:rPr>
          <w:u w:val="single"/>
        </w:rPr>
        <w:t>lead</w:t>
      </w:r>
      <w:proofErr w:type="gramEnd"/>
      <w:r w:rsidRPr="00B00817">
        <w:rPr>
          <w:u w:val="single"/>
        </w:rPr>
        <w:t xml:space="preserve"> patients to stop using</w:t>
      </w:r>
      <w:r w:rsidRPr="00B00817">
        <w:rPr>
          <w:sz w:val="16"/>
        </w:rPr>
        <w:t xml:space="preserve"> the drug, at times resulting in blindness. </w:t>
      </w:r>
      <w:r w:rsidRPr="00B00817">
        <w:rPr>
          <w:u w:val="single"/>
        </w:rPr>
        <w:t>Subsequent research led to a new formulation which largely alleviated the problem of hyperemia</w:t>
      </w:r>
      <w:r w:rsidRPr="00B00817">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00817">
        <w:rPr>
          <w:u w:val="single"/>
        </w:rPr>
        <w:t>Critics of secondary patents downplay the significance of extended-release formulations</w:t>
      </w:r>
      <w:r w:rsidRPr="00B00817">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00817">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00817">
        <w:rPr>
          <w:sz w:val="16"/>
        </w:rPr>
        <w:t xml:space="preserve"> (resulting in improved patient compliance), and a heat-stable formulation of a lifesaving drug used to treat HIV infection and AIDS (an important characteristic for use in developing countries with a hot climate). “</w:t>
      </w:r>
      <w:r w:rsidRPr="00B00817">
        <w:rPr>
          <w:highlight w:val="green"/>
          <w:u w:val="single"/>
        </w:rPr>
        <w:t>Evergreening</w:t>
      </w:r>
      <w:r w:rsidRPr="00B00817">
        <w:rPr>
          <w:sz w:val="16"/>
        </w:rPr>
        <w:t xml:space="preserve">” – an </w:t>
      </w:r>
      <w:proofErr w:type="gramStart"/>
      <w:r w:rsidRPr="00B00817">
        <w:rPr>
          <w:highlight w:val="green"/>
          <w:u w:val="single"/>
        </w:rPr>
        <w:t>Incoherent</w:t>
      </w:r>
      <w:r w:rsidRPr="00B00817">
        <w:rPr>
          <w:u w:val="single"/>
        </w:rPr>
        <w:t xml:space="preserve"> Concept Drug innovators</w:t>
      </w:r>
      <w:proofErr w:type="gramEnd"/>
      <w:r w:rsidRPr="00B00817">
        <w:rPr>
          <w:u w:val="single"/>
        </w:rPr>
        <w:t xml:space="preserve"> are often accused of using </w:t>
      </w:r>
      <w:r w:rsidRPr="00B00817">
        <w:rPr>
          <w:u w:val="single"/>
        </w:rPr>
        <w:lastRenderedPageBreak/>
        <w:t>secondary patents to “evergreen” the patent protection of existing drugs</w:t>
      </w:r>
      <w:r w:rsidRPr="00B00817">
        <w:rPr>
          <w:sz w:val="16"/>
        </w:rPr>
        <w:t xml:space="preserve">, based on an assumption that a secondary patent somehow extends the patent protection of a drug after the primary patent on the active ingredient is expired. As a general matter, </w:t>
      </w:r>
      <w:r w:rsidRPr="00B00817">
        <w:rPr>
          <w:u w:val="single"/>
        </w:rPr>
        <w:t>this is a false assumption — a patent on an improved formulation, for example, is limited to that improvement and does not extend patent protection for the original formulation.</w:t>
      </w:r>
      <w:r w:rsidRPr="00B00817">
        <w:rPr>
          <w:sz w:val="16"/>
        </w:rPr>
        <w:t xml:space="preserve"> Once the patents covering the original formulation have expired, </w:t>
      </w:r>
      <w:r w:rsidRPr="00B00817">
        <w:rPr>
          <w:u w:val="single"/>
        </w:rPr>
        <w:t>generic companies are free to market a generic version of the original product</w:t>
      </w:r>
      <w:r w:rsidRPr="00B00817">
        <w:rPr>
          <w:sz w:val="16"/>
        </w:rPr>
        <w:t xml:space="preserve">,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00817">
        <w:rPr>
          <w:u w:val="single"/>
        </w:rPr>
        <w:t xml:space="preserve">if a </w:t>
      </w:r>
      <w:r w:rsidRPr="00B00817">
        <w:rPr>
          <w:highlight w:val="green"/>
          <w:u w:val="single"/>
        </w:rPr>
        <w:t>drug company</w:t>
      </w:r>
      <w:r w:rsidRPr="00B00817">
        <w:rPr>
          <w:u w:val="single"/>
        </w:rPr>
        <w:t xml:space="preserve"> is found to have </w:t>
      </w:r>
      <w:r w:rsidRPr="00B00817">
        <w:rPr>
          <w:highlight w:val="green"/>
          <w:u w:val="single"/>
        </w:rPr>
        <w:t>engaged in</w:t>
      </w:r>
      <w:r w:rsidRPr="00B00817">
        <w:rPr>
          <w:u w:val="single"/>
        </w:rPr>
        <w:t xml:space="preserve"> some </w:t>
      </w:r>
      <w:r w:rsidRPr="00B00817">
        <w:rPr>
          <w:highlight w:val="green"/>
          <w:u w:val="single"/>
        </w:rPr>
        <w:t>anticompetitive activity</w:t>
      </w:r>
      <w:r w:rsidRPr="00B00817">
        <w:rPr>
          <w:u w:val="single"/>
        </w:rPr>
        <w:t xml:space="preserve"> to block generic competition in the market for the original product once it has gone off patent, then </w:t>
      </w:r>
      <w:r w:rsidRPr="00B00817">
        <w:rPr>
          <w:highlight w:val="green"/>
          <w:u w:val="single"/>
        </w:rPr>
        <w:t>antitrust and competition</w:t>
      </w:r>
      <w:r w:rsidRPr="00B00817">
        <w:rPr>
          <w:u w:val="single"/>
        </w:rPr>
        <w:t xml:space="preserve"> laws should be </w:t>
      </w:r>
      <w:r w:rsidRPr="00B00817">
        <w:rPr>
          <w:highlight w:val="green"/>
          <w:u w:val="single"/>
        </w:rPr>
        <w:t>invoked</w:t>
      </w:r>
      <w:r w:rsidRPr="00B00817">
        <w:rPr>
          <w:u w:val="single"/>
        </w:rPr>
        <w:t xml:space="preserve"> to address that problem</w:t>
      </w:r>
      <w:r w:rsidRPr="00B00817">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00817">
        <w:rPr>
          <w:u w:val="single"/>
        </w:rPr>
        <w:t>it is that misuse of the patent system which should be addressed directly, rather than through what amounts to an attack on the patent system itself.</w:t>
      </w:r>
    </w:p>
    <w:p w14:paraId="0CF84BD3" w14:textId="77777777" w:rsidR="00AB647C" w:rsidRPr="00475E9A" w:rsidRDefault="00AB647C" w:rsidP="00AB647C"/>
    <w:p w14:paraId="2C81A7C2" w14:textId="77777777" w:rsidR="00AB647C" w:rsidRDefault="00AB647C" w:rsidP="00AB647C">
      <w:pPr>
        <w:pStyle w:val="Heading4"/>
      </w:pPr>
      <w:r>
        <w:t xml:space="preserve">Strong IP protection are the </w:t>
      </w:r>
      <w:r>
        <w:rPr>
          <w:u w:val="single"/>
        </w:rPr>
        <w:t>only incentive</w:t>
      </w:r>
      <w:r>
        <w:t xml:space="preserve"> for drug innovation.</w:t>
      </w:r>
    </w:p>
    <w:p w14:paraId="050D899C" w14:textId="77777777" w:rsidR="00AB647C" w:rsidRPr="00C66F40" w:rsidRDefault="00AB647C" w:rsidP="00AB647C">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8"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7364C7C3" w14:textId="77777777" w:rsidR="00AB647C" w:rsidRDefault="00AB647C" w:rsidP="00AB647C">
      <w:pPr>
        <w:rPr>
          <w:u w:val="single"/>
        </w:rPr>
      </w:pPr>
      <w:r w:rsidRPr="00A57A6F">
        <w:rPr>
          <w:u w:val="single"/>
        </w:rPr>
        <w:t xml:space="preserve">The </w:t>
      </w:r>
      <w:r w:rsidRPr="00A57A6F">
        <w:rPr>
          <w:b/>
          <w:bCs/>
          <w:u w:val="single"/>
        </w:rPr>
        <w:t xml:space="preserve">Current System </w:t>
      </w:r>
      <w:r w:rsidRPr="00A57A6F">
        <w:rPr>
          <w:u w:val="single"/>
        </w:rPr>
        <w:t xml:space="preserve">Has </w:t>
      </w:r>
      <w:r w:rsidRPr="00A57A6F">
        <w:rPr>
          <w:b/>
          <w:bCs/>
          <w:u w:val="single"/>
          <w:bdr w:val="single" w:sz="4" w:space="0" w:color="auto"/>
        </w:rPr>
        <w:t>Produced a Tremendous Amount of Life-Sciences Innovation</w:t>
      </w:r>
      <w:r w:rsidRPr="00A57A6F">
        <w:rPr>
          <w:sz w:val="16"/>
        </w:rPr>
        <w:t xml:space="preserve"> The </w:t>
      </w:r>
      <w:r w:rsidRPr="00A57A6F">
        <w:rPr>
          <w:u w:val="single"/>
        </w:rPr>
        <w:t>frontier for</w:t>
      </w:r>
      <w:r w:rsidRPr="00A57A6F">
        <w:rPr>
          <w:sz w:val="16"/>
        </w:rPr>
        <w:t xml:space="preserve"> </w:t>
      </w:r>
      <w:r w:rsidRPr="00A57A6F">
        <w:rPr>
          <w:u w:val="single"/>
        </w:rPr>
        <w:t>biomedical innovation is seemingly limitless</w:t>
      </w:r>
      <w:r w:rsidRPr="00A57A6F">
        <w:rPr>
          <w:sz w:val="16"/>
        </w:rPr>
        <w:t xml:space="preserve">, </w:t>
      </w:r>
      <w:r w:rsidRPr="00A57A6F">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w:t>
      </w:r>
      <w:r w:rsidRPr="003F5463">
        <w:rPr>
          <w:u w:val="single"/>
        </w:rPr>
        <w:lastRenderedPageBreak/>
        <w:t xml:space="preserve">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7E1018">
        <w:rPr>
          <w:highlight w:val="green"/>
          <w:u w:val="single"/>
        </w:rPr>
        <w:t xml:space="preserve">tremendous progress has been made </w:t>
      </w:r>
      <w:r w:rsidRPr="00543E26">
        <w:rPr>
          <w:u w:val="single"/>
        </w:rPr>
        <w:t xml:space="preserve">in recent decades. To tackle these challenges, the global </w:t>
      </w:r>
      <w:r w:rsidRPr="007E1018">
        <w:rPr>
          <w:highlight w:val="green"/>
          <w:u w:val="single"/>
        </w:rPr>
        <w:t xml:space="preserve">pharmaceutical industry invested </w:t>
      </w:r>
      <w:r w:rsidRPr="00543E26">
        <w:rPr>
          <w:u w:val="single"/>
        </w:rPr>
        <w:t xml:space="preserve">over </w:t>
      </w:r>
      <w:r w:rsidRPr="007E1018">
        <w:rPr>
          <w:b/>
          <w:bCs/>
          <w:highlight w:val="green"/>
          <w:u w:val="single"/>
        </w:rPr>
        <w:t>$1.36 trillion in R&amp;D</w:t>
      </w:r>
      <w:r w:rsidRPr="007E1018">
        <w:rPr>
          <w:highlight w:val="green"/>
          <w:u w:val="single"/>
        </w:rPr>
        <w:t xml:space="preserve"> </w:t>
      </w:r>
      <w:r w:rsidRPr="00543E26">
        <w:rPr>
          <w:u w:val="single"/>
        </w:rPr>
        <w:t>in the decade from 2007 to 2016—and it’s expected that annual R&amp;D investment by the global pharma</w:t>
      </w:r>
      <w:r w:rsidRPr="00A57A6F">
        <w:rPr>
          <w:u w:val="single"/>
        </w:rPr>
        <w:t>ceutical industry will reach $181 billion by 2022.28</w:t>
      </w:r>
      <w:r w:rsidRPr="00A57A6F">
        <w:rPr>
          <w:sz w:val="16"/>
        </w:rPr>
        <w:t xml:space="preserve"> </w:t>
      </w:r>
      <w:r w:rsidRPr="00A57A6F">
        <w:rPr>
          <w:u w:val="single"/>
        </w:rPr>
        <w:t>In no small part due to that investment</w:t>
      </w:r>
      <w:r w:rsidRPr="00543E26">
        <w:rPr>
          <w:u w:val="single"/>
        </w:rPr>
        <w:t xml:space="preserve">, </w:t>
      </w:r>
      <w:r w:rsidRPr="007E1018">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7E1018">
        <w:rPr>
          <w:highlight w:val="green"/>
          <w:u w:val="single"/>
        </w:rPr>
        <w:t>FDA</w:t>
      </w:r>
      <w:r w:rsidRPr="00543E26">
        <w:rPr>
          <w:u w:val="single"/>
        </w:rPr>
        <w:t xml:space="preserve">) has </w:t>
      </w:r>
      <w:r w:rsidRPr="007E1018">
        <w:rPr>
          <w:highlight w:val="green"/>
          <w:u w:val="single"/>
        </w:rPr>
        <w:t xml:space="preserve">approved </w:t>
      </w:r>
      <w:r w:rsidRPr="00543E26">
        <w:rPr>
          <w:u w:val="single"/>
        </w:rPr>
        <w:t xml:space="preserve">more than </w:t>
      </w:r>
      <w:r w:rsidRPr="007E1018">
        <w:rPr>
          <w:b/>
          <w:bCs/>
          <w:highlight w:val="green"/>
          <w:u w:val="single"/>
        </w:rPr>
        <w:t>500 new medicines since 2000</w:t>
      </w:r>
      <w:r w:rsidRPr="007E1018">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A57A6F">
        <w:rPr>
          <w:u w:val="single"/>
        </w:rPr>
        <w:t xml:space="preserve">these medicines are getting to more individuals: Global medicine use </w:t>
      </w:r>
      <w:r w:rsidRPr="00A57A6F">
        <w:rPr>
          <w:b/>
          <w:bCs/>
          <w:u w:val="single"/>
        </w:rPr>
        <w:t>in 2020 will reach 4.5 trillion doses</w:t>
      </w:r>
      <w:r w:rsidRPr="00A57A6F">
        <w:rPr>
          <w:u w:val="single"/>
        </w:rPr>
        <w:t>, up 24 percent</w:t>
      </w:r>
      <w:r w:rsidRPr="00543E26">
        <w:rPr>
          <w:u w:val="single"/>
        </w:rPr>
        <w:t xml:space="preserve">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7E1018">
        <w:rPr>
          <w:highlight w:val="green"/>
          <w:u w:val="single"/>
        </w:rPr>
        <w:t xml:space="preserve">many </w:t>
      </w:r>
      <w:r w:rsidRPr="00543E26">
        <w:rPr>
          <w:u w:val="single"/>
        </w:rPr>
        <w:t xml:space="preserve">of the </w:t>
      </w:r>
      <w:r w:rsidRPr="007E1018">
        <w:rPr>
          <w:highlight w:val="green"/>
          <w:u w:val="single"/>
        </w:rPr>
        <w:t xml:space="preserve">drugs developed </w:t>
      </w:r>
      <w:r w:rsidRPr="00543E26">
        <w:rPr>
          <w:u w:val="single"/>
        </w:rPr>
        <w:t xml:space="preserve">in recent years </w:t>
      </w:r>
      <w:r w:rsidRPr="007E1018">
        <w:rPr>
          <w:highlight w:val="green"/>
          <w:u w:val="single"/>
        </w:rPr>
        <w:t xml:space="preserve">have </w:t>
      </w:r>
      <w:r w:rsidRPr="00543E26">
        <w:rPr>
          <w:u w:val="single"/>
        </w:rPr>
        <w:t xml:space="preserve">in fact </w:t>
      </w:r>
      <w:r w:rsidRPr="007E1018">
        <w:rPr>
          <w:highlight w:val="green"/>
          <w:u w:val="single"/>
        </w:rPr>
        <w:t>been first of their kind</w:t>
      </w:r>
      <w:r w:rsidRPr="00543E26">
        <w:rPr>
          <w:u w:val="single"/>
        </w:rPr>
        <w:t xml:space="preserve">. For instance, </w:t>
      </w:r>
      <w:r w:rsidRPr="007E1018">
        <w:rPr>
          <w:highlight w:val="green"/>
          <w:u w:val="single"/>
        </w:rPr>
        <w:t>in 2014</w:t>
      </w:r>
      <w:r w:rsidRPr="00543E26">
        <w:rPr>
          <w:u w:val="single"/>
        </w:rPr>
        <w:t xml:space="preserve">, the </w:t>
      </w:r>
      <w:r w:rsidRPr="007E1018">
        <w:rPr>
          <w:highlight w:val="green"/>
          <w:u w:val="single"/>
        </w:rPr>
        <w:t xml:space="preserve">FDA approved </w:t>
      </w:r>
      <w:r w:rsidRPr="007E1018">
        <w:rPr>
          <w:b/>
          <w:bCs/>
          <w:highlight w:val="green"/>
          <w:u w:val="single"/>
          <w:bdr w:val="single" w:sz="4" w:space="0" w:color="auto"/>
        </w:rPr>
        <w:t>41 new medicines</w:t>
      </w:r>
      <w:r w:rsidRPr="007E1018">
        <w:rPr>
          <w:highlight w:val="green"/>
          <w:u w:val="single"/>
        </w:rPr>
        <w:t xml:space="preserve"> </w:t>
      </w:r>
      <w:r w:rsidRPr="00543E26">
        <w:rPr>
          <w:u w:val="single"/>
        </w:rPr>
        <w:t xml:space="preserve">(at that </w:t>
      </w:r>
      <w:r w:rsidRPr="00A57A6F">
        <w:rPr>
          <w:u w:val="single"/>
        </w:rPr>
        <w:t>point, the 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7E1018">
        <w:rPr>
          <w:highlight w:val="green"/>
          <w:u w:val="single"/>
        </w:rPr>
        <w:t xml:space="preserve">even when a new drug isn’t first </w:t>
      </w:r>
      <w:r w:rsidRPr="00543E26">
        <w:rPr>
          <w:u w:val="single"/>
        </w:rPr>
        <w:t xml:space="preserve">of its kind, </w:t>
      </w:r>
      <w:r w:rsidRPr="007E1018">
        <w:rPr>
          <w:highlight w:val="green"/>
          <w:u w:val="single"/>
        </w:rPr>
        <w:t xml:space="preserve">it can still produce </w:t>
      </w:r>
      <w:r w:rsidRPr="00543E26">
        <w:rPr>
          <w:u w:val="single"/>
        </w:rPr>
        <w:t xml:space="preserve">benefits for patients, both through </w:t>
      </w:r>
      <w:r w:rsidRPr="007E1018">
        <w:rPr>
          <w:b/>
          <w:bCs/>
          <w:highlight w:val="green"/>
          <w:u w:val="single"/>
        </w:rPr>
        <w:t>enhanced clinical efficacy</w:t>
      </w:r>
      <w:r w:rsidRPr="007E1018">
        <w:rPr>
          <w:highlight w:val="green"/>
          <w:u w:val="single"/>
        </w:rPr>
        <w:t xml:space="preserve"> </w:t>
      </w:r>
      <w:r w:rsidRPr="00543E26">
        <w:rPr>
          <w:u w:val="single"/>
        </w:rPr>
        <w:t xml:space="preserve">(for instance, taking the treatment as a pill rather than an injection, with a superior dosing regimen, </w:t>
      </w:r>
      <w:r w:rsidRPr="007E1018">
        <w:rPr>
          <w:b/>
          <w:bCs/>
          <w:highlight w:val="green"/>
          <w:u w:val="single"/>
        </w:rPr>
        <w:t>or better treatment</w:t>
      </w:r>
      <w:r w:rsidRPr="007E1018">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w:t>
      </w:r>
      <w:r w:rsidRPr="00543E26">
        <w:rPr>
          <w:u w:val="single"/>
        </w:rPr>
        <w:lastRenderedPageBreak/>
        <w:t xml:space="preserve">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7E1018">
        <w:rPr>
          <w:highlight w:val="green"/>
          <w:u w:val="single"/>
        </w:rPr>
        <w:t xml:space="preserve">Pharmaceutical R&amp;D is </w:t>
      </w:r>
      <w:r w:rsidRPr="00543E26">
        <w:rPr>
          <w:u w:val="single"/>
        </w:rPr>
        <w:t xml:space="preserve">a </w:t>
      </w:r>
      <w:r w:rsidRPr="007E1018">
        <w:rPr>
          <w:highlight w:val="green"/>
          <w:u w:val="single"/>
        </w:rPr>
        <w:t xml:space="preserve">risky </w:t>
      </w:r>
      <w:r w:rsidRPr="00543E26">
        <w:rPr>
          <w:u w:val="single"/>
        </w:rPr>
        <w:t>investment; therefore</w:t>
      </w:r>
      <w:r w:rsidRPr="00A57A6F">
        <w:rPr>
          <w:u w:val="single"/>
        </w:rPr>
        <w:t xml:space="preserve">, high financial returns are necessary </w:t>
      </w:r>
      <w:r w:rsidRPr="00A57A6F">
        <w:rPr>
          <w:b/>
          <w:bCs/>
          <w:u w:val="single"/>
        </w:rPr>
        <w:t>to induce companies to invest</w:t>
      </w:r>
      <w:r w:rsidRPr="00A57A6F">
        <w:rPr>
          <w:u w:val="single"/>
        </w:rPr>
        <w:t xml:space="preserve"> in researching new chemical</w:t>
      </w:r>
      <w:r w:rsidRPr="00543E26">
        <w:rPr>
          <w:u w:val="single"/>
        </w:rPr>
        <w:t xml:space="preserve"> entities.”41</w:t>
      </w:r>
      <w:r w:rsidRPr="00543E26">
        <w:rPr>
          <w:sz w:val="16"/>
        </w:rPr>
        <w:t xml:space="preserve"> This is also why, in 2018, the U.S. Congressional Budget Office estimated that </w:t>
      </w:r>
      <w:r w:rsidRPr="007E1018">
        <w:rPr>
          <w:highlight w:val="green"/>
          <w:u w:val="single"/>
        </w:rPr>
        <w:t>because of high failure</w:t>
      </w:r>
      <w:r w:rsidRPr="007E1018">
        <w:rPr>
          <w:sz w:val="16"/>
          <w:highlight w:val="green"/>
        </w:rPr>
        <w:t xml:space="preserve"> </w:t>
      </w:r>
      <w:r w:rsidRPr="00543E26">
        <w:rPr>
          <w:u w:val="single"/>
        </w:rPr>
        <w:t xml:space="preserve">rates, biopharmaceutical </w:t>
      </w:r>
      <w:r w:rsidRPr="007E1018">
        <w:rPr>
          <w:b/>
          <w:bCs/>
          <w:highlight w:val="green"/>
          <w:u w:val="single"/>
        </w:rPr>
        <w:t xml:space="preserve">companies would need to earn </w:t>
      </w:r>
      <w:r w:rsidRPr="00543E26">
        <w:rPr>
          <w:b/>
          <w:bCs/>
          <w:u w:val="single"/>
        </w:rPr>
        <w:t xml:space="preserve">a </w:t>
      </w:r>
      <w:r w:rsidRPr="007E1018">
        <w:rPr>
          <w:b/>
          <w:bCs/>
          <w:highlight w:val="green"/>
          <w:u w:val="single"/>
        </w:rPr>
        <w:t xml:space="preserve">61.8 percent rate of return </w:t>
      </w:r>
      <w:r w:rsidRPr="00543E26">
        <w:rPr>
          <w:b/>
          <w:bCs/>
          <w:u w:val="single"/>
        </w:rPr>
        <w:t xml:space="preserve">on their </w:t>
      </w:r>
      <w:r w:rsidRPr="003F5463">
        <w:rPr>
          <w:b/>
          <w:bCs/>
          <w:u w:val="single"/>
        </w:rPr>
        <w:t>successful new drug R&amp;D projects in order to match a 4.8 percent after-tax rate of return on their inve</w:t>
      </w:r>
      <w:r w:rsidRPr="00543E26">
        <w:rPr>
          <w:b/>
          <w:bCs/>
          <w:u w:val="single"/>
        </w:rPr>
        <w:t>stment</w:t>
      </w:r>
      <w:r w:rsidRPr="00543E26">
        <w:rPr>
          <w:u w:val="single"/>
        </w:rPr>
        <w:t>s</w:t>
      </w:r>
      <w:r w:rsidRPr="00543E26">
        <w:rPr>
          <w:sz w:val="16"/>
        </w:rPr>
        <w:t>.42 I</w:t>
      </w:r>
      <w:r w:rsidRPr="00A57A6F">
        <w:rPr>
          <w:sz w:val="16"/>
        </w:rPr>
        <w:t>ndeed,</w:t>
      </w:r>
      <w:r w:rsidRPr="00543E26">
        <w:rPr>
          <w:sz w:val="16"/>
        </w:rPr>
        <w:t xml:space="preserve"> </w:t>
      </w:r>
      <w:r w:rsidRPr="007E1018">
        <w:rPr>
          <w:b/>
          <w:bCs/>
          <w:highlight w:val="green"/>
          <w:u w:val="single"/>
        </w:rPr>
        <w:t>it’s the ability to recoup fixed costs</w:t>
      </w:r>
      <w:r w:rsidRPr="00543E26">
        <w:rPr>
          <w:b/>
          <w:bCs/>
          <w:u w:val="single"/>
        </w:rPr>
        <w:t>, not just marginal</w:t>
      </w:r>
      <w:r w:rsidRPr="00543E26">
        <w:rPr>
          <w:u w:val="single"/>
        </w:rPr>
        <w:t xml:space="preserve"> costs, </w:t>
      </w:r>
      <w:r w:rsidRPr="007E1018">
        <w:rPr>
          <w:highlight w:val="green"/>
          <w:u w:val="single"/>
        </w:rPr>
        <w:t xml:space="preserve">through </w:t>
      </w:r>
      <w:r w:rsidRPr="00543E26">
        <w:rPr>
          <w:u w:val="single"/>
        </w:rPr>
        <w:t xml:space="preserve">mechanisms such as </w:t>
      </w:r>
      <w:r w:rsidRPr="007E1018">
        <w:rPr>
          <w:highlight w:val="green"/>
          <w:u w:val="single"/>
        </w:rPr>
        <w:t xml:space="preserve">patent protection that lies at the heart of </w:t>
      </w:r>
      <w:r w:rsidRPr="00543E26">
        <w:rPr>
          <w:u w:val="single"/>
        </w:rPr>
        <w:t xml:space="preserve">all innovation-based industries and indeed all </w:t>
      </w:r>
      <w:r w:rsidRPr="007E1018">
        <w:rPr>
          <w:highlight w:val="green"/>
          <w:u w:val="single"/>
        </w:rPr>
        <w:t xml:space="preserve">innovation </w:t>
      </w:r>
      <w:r w:rsidRPr="00543E26">
        <w:rPr>
          <w:u w:val="single"/>
        </w:rPr>
        <w:t xml:space="preserve">and related economic </w:t>
      </w:r>
      <w:r w:rsidRPr="00A57A6F">
        <w:rPr>
          <w:u w:val="single"/>
        </w:rPr>
        <w:t>progress</w:t>
      </w:r>
      <w:r w:rsidRPr="00A57A6F">
        <w:rPr>
          <w:sz w:val="16"/>
        </w:rPr>
        <w:t>.</w:t>
      </w:r>
      <w:r w:rsidRPr="00A57A6F">
        <w:rPr>
          <w:u w:val="single"/>
        </w:rPr>
        <w:t xml:space="preserve"> If companies could not find a way to pay for their R&amp;D </w:t>
      </w:r>
      <w:proofErr w:type="gramStart"/>
      <w:r w:rsidRPr="00A57A6F">
        <w:rPr>
          <w:u w:val="single"/>
        </w:rPr>
        <w:t>costs, and</w:t>
      </w:r>
      <w:proofErr w:type="gramEnd"/>
      <w:r w:rsidRPr="00A57A6F">
        <w:rPr>
          <w:u w:val="single"/>
        </w:rPr>
        <w:t xml:space="preserve"> could only charge for the costs of producing the compound, </w:t>
      </w:r>
      <w:r w:rsidRPr="00A57A6F">
        <w:rPr>
          <w:b/>
          <w:bCs/>
          <w:u w:val="single"/>
        </w:rPr>
        <w:t>there would be no new drugs developed</w:t>
      </w:r>
      <w:r w:rsidRPr="00A57A6F">
        <w:rPr>
          <w:u w:val="single"/>
        </w:rPr>
        <w:t>, just as there would be no new products developed in any industry</w:t>
      </w:r>
      <w:r w:rsidRPr="00A57A6F">
        <w:rPr>
          <w:sz w:val="16"/>
        </w:rPr>
        <w:t>. Innovating in the life sciences remains expensive, risky, difficult, and uncertain. Just 1 in 5,000 drug candidates make it all the way from discovery to market.43 A 2018 study by the Deloitte</w:t>
      </w:r>
      <w:r w:rsidRPr="00543E26">
        <w:rPr>
          <w:sz w:val="16"/>
        </w:rPr>
        <w:t xml:space="preserv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7E1018">
        <w:rPr>
          <w:highlight w:val="green"/>
          <w:u w:val="single"/>
        </w:rPr>
        <w:t xml:space="preserve">development </w:t>
      </w:r>
      <w:r w:rsidRPr="00543E26">
        <w:rPr>
          <w:u w:val="single"/>
        </w:rPr>
        <w:t xml:space="preserve">of new drugs </w:t>
      </w:r>
      <w:r w:rsidRPr="007E1018">
        <w:rPr>
          <w:highlight w:val="green"/>
          <w:u w:val="single"/>
        </w:rPr>
        <w:t xml:space="preserve">requires </w:t>
      </w:r>
      <w:r w:rsidRPr="00543E26">
        <w:rPr>
          <w:u w:val="single"/>
        </w:rPr>
        <w:t xml:space="preserve">years of painstaking, risky, and expensive research that, for a new pharmaceutical compound, takes an average of </w:t>
      </w:r>
      <w:r w:rsidRPr="007E1018">
        <w:rPr>
          <w:highlight w:val="green"/>
          <w:u w:val="single"/>
        </w:rPr>
        <w:t>11.5 to 15 years of research</w:t>
      </w:r>
      <w:r w:rsidRPr="00543E26">
        <w:rPr>
          <w:u w:val="single"/>
        </w:rPr>
        <w:t xml:space="preserve">, development, and clinical </w:t>
      </w:r>
      <w:r w:rsidRPr="00A57A6F">
        <w:rPr>
          <w:u w:val="single"/>
        </w:rPr>
        <w:t>trials, at a cost of $1.7 billion to $</w:t>
      </w:r>
      <w:r w:rsidRPr="00A57A6F">
        <w:rPr>
          <w:b/>
          <w:bCs/>
          <w:u w:val="single"/>
        </w:rPr>
        <w:t>3.2 billion</w:t>
      </w:r>
      <w:r w:rsidRPr="00A57A6F">
        <w:rPr>
          <w:u w:val="single"/>
        </w:rPr>
        <w:t>.4</w:t>
      </w:r>
      <w:r w:rsidRPr="00543E26">
        <w:rPr>
          <w:u w:val="single"/>
        </w:rPr>
        <w:t>5</w:t>
      </w:r>
      <w:r w:rsidRPr="00543E26">
        <w:rPr>
          <w:sz w:val="16"/>
        </w:rPr>
        <w:t xml:space="preserve"> </w:t>
      </w:r>
      <w:r w:rsidRPr="007E1018">
        <w:rPr>
          <w:highlight w:val="green"/>
          <w:u w:val="single"/>
        </w:rPr>
        <w:t>IP rights</w:t>
      </w:r>
      <w:r w:rsidRPr="00543E26">
        <w:rPr>
          <w:u w:val="single"/>
        </w:rPr>
        <w:t>—including patents, copyrights, and data exclusivity protections—</w:t>
      </w:r>
      <w:r w:rsidRPr="007E1018">
        <w:rPr>
          <w:highlight w:val="green"/>
          <w:u w:val="single"/>
        </w:rPr>
        <w:t>give innovators</w:t>
      </w:r>
      <w:r w:rsidRPr="00543E26">
        <w:rPr>
          <w:u w:val="single"/>
        </w:rPr>
        <w:t xml:space="preserve">, whether in the life sciences or other sectors, the </w:t>
      </w:r>
      <w:r w:rsidRPr="007E1018">
        <w:rPr>
          <w:b/>
          <w:bCs/>
          <w:highlight w:val="green"/>
          <w:u w:val="single"/>
        </w:rPr>
        <w:t>confidence</w:t>
      </w:r>
      <w:r w:rsidRPr="007E1018">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w:t>
      </w:r>
      <w:r w:rsidRPr="00A57A6F">
        <w:rPr>
          <w:u w:val="single"/>
        </w:rPr>
        <w:t xml:space="preserve">intellectual property rights is, in the pharmaceutical and other technological-development contexts, </w:t>
      </w:r>
      <w:r w:rsidRPr="00A57A6F">
        <w:rPr>
          <w:b/>
          <w:bCs/>
          <w:u w:val="single"/>
        </w:rPr>
        <w:t xml:space="preserve">in the global public’s long-term interests. </w:t>
      </w:r>
      <w:r w:rsidRPr="00A57A6F">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A57A6F">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 xml:space="preserve">But that will only be the case if we preserve (and improve where possible) a life-sciences innovation system that is generally working. The current system does not require wholesale replacement by a prize-based system that—notwithstanding a meaningful </w:t>
      </w:r>
      <w:r w:rsidRPr="00543E26">
        <w:rPr>
          <w:u w:val="single"/>
        </w:rPr>
        <w:lastRenderedPageBreak/>
        <w:t>success here or there—has produced nowhere near a similar level of novel biomedical innovation.</w:t>
      </w:r>
    </w:p>
    <w:p w14:paraId="7C50767A" w14:textId="77777777" w:rsidR="00AB647C" w:rsidRDefault="00AB647C" w:rsidP="00AB647C">
      <w:pPr>
        <w:pStyle w:val="Heading4"/>
      </w:pPr>
      <w:r>
        <w:rPr>
          <w:u w:val="single"/>
        </w:rPr>
        <w:t>Secondary</w:t>
      </w:r>
      <w:r>
        <w:t xml:space="preserve"> and </w:t>
      </w:r>
      <w:r>
        <w:rPr>
          <w:u w:val="single"/>
        </w:rPr>
        <w:t>Follow-on</w:t>
      </w:r>
      <w:r>
        <w:t xml:space="preserve"> patents are </w:t>
      </w:r>
      <w:r>
        <w:rPr>
          <w:u w:val="single"/>
        </w:rPr>
        <w:t>key to innovation</w:t>
      </w:r>
      <w:r>
        <w:t>.</w:t>
      </w:r>
    </w:p>
    <w:p w14:paraId="35DE233A" w14:textId="77777777" w:rsidR="00AB647C" w:rsidRPr="001841C4" w:rsidRDefault="00AB647C" w:rsidP="00AB647C">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9"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25FA3A1E" w14:textId="77777777" w:rsidR="00AB647C" w:rsidRPr="00FF3DE1" w:rsidRDefault="00AB647C" w:rsidP="00AB647C">
      <w:r w:rsidRPr="00FF3DE1">
        <w:t xml:space="preserve">Why Protect Follow-On Innovation? The </w:t>
      </w:r>
      <w:r w:rsidRPr="007E1018">
        <w:rPr>
          <w:b/>
          <w:highlight w:val="green"/>
          <w:u w:val="single"/>
        </w:rPr>
        <w:t>attack on secondary</w:t>
      </w:r>
      <w:r w:rsidRPr="007E1018">
        <w:rPr>
          <w:highlight w:val="green"/>
        </w:rPr>
        <w:t xml:space="preserve"> </w:t>
      </w:r>
      <w:r w:rsidRPr="00FF3DE1">
        <w:t xml:space="preserve">pharmaceutical </w:t>
      </w:r>
      <w:r w:rsidRPr="007E1018">
        <w:rPr>
          <w:b/>
          <w:highlight w:val="green"/>
          <w:u w:val="single"/>
        </w:rPr>
        <w:t>patents is based</w:t>
      </w:r>
      <w:r w:rsidRPr="00FF3DE1">
        <w:t xml:space="preserve"> in part </w:t>
      </w:r>
      <w:r w:rsidRPr="007E1018">
        <w:rPr>
          <w:b/>
          <w:highlight w:val="green"/>
          <w:u w:val="single"/>
        </w:rPr>
        <w:t>on</w:t>
      </w:r>
      <w:r w:rsidRPr="007E1018">
        <w:rPr>
          <w:highlight w:val="green"/>
        </w:rPr>
        <w:t xml:space="preserve"> </w:t>
      </w:r>
      <w:r w:rsidRPr="00FF3DE1">
        <w:t xml:space="preserve">the </w:t>
      </w:r>
      <w:r w:rsidRPr="007E1018">
        <w:rPr>
          <w:b/>
          <w:highlight w:val="green"/>
          <w:u w:val="single"/>
        </w:rPr>
        <w:t>flawed premise</w:t>
      </w:r>
      <w:r w:rsidRPr="007E1018">
        <w:rPr>
          <w:highlight w:val="green"/>
        </w:rPr>
        <w:t xml:space="preserve"> </w:t>
      </w:r>
      <w:r w:rsidRPr="00FF3DE1">
        <w:t xml:space="preserve">that </w:t>
      </w:r>
      <w:r w:rsidRPr="007E1018">
        <w:rPr>
          <w:b/>
          <w:highlight w:val="green"/>
          <w:u w:val="single"/>
        </w:rPr>
        <w:t>follow-on innovation is of marginal value</w:t>
      </w:r>
      <w:r w:rsidRPr="007E1018">
        <w:rPr>
          <w:highlight w:val="green"/>
        </w:rPr>
        <w:t xml:space="preserve"> </w:t>
      </w:r>
      <w:r w:rsidRPr="00FF3DE1">
        <w:t>at best, and thus less deserving of protection than the primary inventive act of identifying and validating a new drug active ingredient</w:t>
      </w:r>
      <w:r w:rsidRPr="00FF3DE1">
        <w:rPr>
          <w:u w:val="single"/>
        </w:rPr>
        <w:t xml:space="preserve">. In fact, </w:t>
      </w:r>
      <w:r w:rsidRPr="007E1018">
        <w:rPr>
          <w:b/>
          <w:highlight w:val="green"/>
          <w:u w:val="single"/>
        </w:rPr>
        <w:t>follow-on innovation</w:t>
      </w:r>
      <w:r w:rsidRPr="007E1018">
        <w:rPr>
          <w:highlight w:val="green"/>
          <w:u w:val="single"/>
        </w:rPr>
        <w:t xml:space="preserve"> </w:t>
      </w:r>
      <w:r w:rsidRPr="007E1018">
        <w:rPr>
          <w:b/>
          <w:highlight w:val="green"/>
          <w:u w:val="single"/>
        </w:rPr>
        <w:t>can play</w:t>
      </w:r>
      <w:r w:rsidRPr="00FF3DE1">
        <w:rPr>
          <w:u w:val="single"/>
        </w:rPr>
        <w:t xml:space="preserve"> a </w:t>
      </w:r>
      <w:r w:rsidRPr="007E1018">
        <w:rPr>
          <w:b/>
          <w:highlight w:val="green"/>
          <w:u w:val="single"/>
        </w:rPr>
        <w:t>critical role in transforming</w:t>
      </w:r>
      <w:r w:rsidRPr="007E1018">
        <w:rPr>
          <w:highlight w:val="green"/>
          <w:u w:val="single"/>
        </w:rPr>
        <w:t xml:space="preserve"> </w:t>
      </w:r>
      <w:r w:rsidRPr="007E1018">
        <w:rPr>
          <w:b/>
          <w:highlight w:val="green"/>
          <w:u w:val="single"/>
          <w:bdr w:val="single" w:sz="4" w:space="0" w:color="auto"/>
        </w:rPr>
        <w:t>an interesting drug candidate into a safe and effective treatment option</w:t>
      </w:r>
      <w:r w:rsidRPr="007E1018">
        <w:rPr>
          <w:highlight w:val="green"/>
          <w:u w:val="single"/>
        </w:rPr>
        <w:t xml:space="preserve"> </w:t>
      </w:r>
      <w:r w:rsidRPr="00FF3DE1">
        <w:rPr>
          <w:u w:val="single"/>
        </w:rPr>
        <w:t>for patients</w:t>
      </w:r>
      <w:r w:rsidRPr="00FF3DE1">
        <w:t xml:space="preserve">. A good example can be seen in the case of </w:t>
      </w:r>
      <w:r w:rsidRPr="007E1018">
        <w:rPr>
          <w:b/>
          <w:highlight w:val="green"/>
          <w:u w:val="single"/>
        </w:rPr>
        <w:t>AZT</w:t>
      </w:r>
      <w:r w:rsidRPr="00FF3DE1">
        <w:t xml:space="preserve"> (zidovudine), a drug ironically described in </w:t>
      </w:r>
      <w:r w:rsidRPr="00FF3DE1">
        <w:rPr>
          <w:u w:val="single"/>
        </w:rPr>
        <w:t xml:space="preserve">the Guidelines as the “first breakthrough in AIDS therapy.” AZT </w:t>
      </w:r>
      <w:r w:rsidRPr="007E1018">
        <w:rPr>
          <w:b/>
          <w:highlight w:val="green"/>
          <w:u w:val="single"/>
        </w:rPr>
        <w:t>began</w:t>
      </w:r>
      <w:r w:rsidRPr="007E1018">
        <w:rPr>
          <w:highlight w:val="green"/>
          <w:u w:val="single"/>
        </w:rPr>
        <w:t xml:space="preserve"> </w:t>
      </w:r>
      <w:r w:rsidRPr="00FF3DE1">
        <w:rPr>
          <w:u w:val="single"/>
        </w:rPr>
        <w:t xml:space="preserve">its life </w:t>
      </w:r>
      <w:r w:rsidRPr="007E1018">
        <w:rPr>
          <w:b/>
          <w:highlight w:val="green"/>
          <w:u w:val="single"/>
        </w:rPr>
        <w:t>as a</w:t>
      </w:r>
      <w:r w:rsidRPr="00FF3DE1">
        <w:rPr>
          <w:u w:val="single"/>
        </w:rPr>
        <w:t xml:space="preserve"> failed attempt at a </w:t>
      </w:r>
      <w:r w:rsidRPr="007E1018">
        <w:rPr>
          <w:b/>
          <w:highlight w:val="green"/>
          <w:u w:val="single"/>
        </w:rPr>
        <w:t>cancer drug</w:t>
      </w:r>
      <w:r w:rsidRPr="00FF3DE1">
        <w:rPr>
          <w:u w:val="single"/>
        </w:rPr>
        <w:t xml:space="preserve">, and it was </w:t>
      </w:r>
      <w:r w:rsidRPr="007E1018">
        <w:rPr>
          <w:b/>
          <w:highlight w:val="green"/>
          <w:u w:val="single"/>
        </w:rPr>
        <w:t>only years later</w:t>
      </w:r>
      <w:r w:rsidRPr="007E1018">
        <w:rPr>
          <w:highlight w:val="green"/>
          <w:u w:val="single"/>
        </w:rPr>
        <w:t xml:space="preserve"> </w:t>
      </w:r>
      <w:r w:rsidRPr="00FF3DE1">
        <w:rPr>
          <w:u w:val="single"/>
        </w:rPr>
        <w:t xml:space="preserve">that its potential </w:t>
      </w:r>
      <w:r w:rsidRPr="007E1018">
        <w:rPr>
          <w:b/>
          <w:highlight w:val="green"/>
          <w:u w:val="single"/>
        </w:rPr>
        <w:t>application in the fight against AIDS</w:t>
      </w:r>
      <w:r w:rsidRPr="007E1018">
        <w:rPr>
          <w:highlight w:val="green"/>
          <w:u w:val="single"/>
        </w:rPr>
        <w:t xml:space="preserve"> </w:t>
      </w:r>
      <w:r w:rsidRPr="00FF3DE1">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FF3DE1">
        <w:t xml:space="preserve">. Significantly, </w:t>
      </w:r>
      <w:r w:rsidRPr="00FF3DE1">
        <w:rPr>
          <w:u w:val="single"/>
        </w:rPr>
        <w:t>because of the long lag time between the first public disclosure of AZT and the discovery of its use in the treatment of AIDS, patent protection for the molecule per se was unavailable</w:t>
      </w:r>
      <w:r w:rsidRPr="00FF3DE1">
        <w:t xml:space="preserve">. In a world where follow-on innovation is unpatentable, </w:t>
      </w:r>
      <w:r w:rsidRPr="00FF3DE1">
        <w:rPr>
          <w:u w:val="single"/>
        </w:rPr>
        <w:t xml:space="preserve">there would have been no patent incentive to invest in the development of the drug, and without that incentive AZT might have languished on the shelf </w:t>
      </w:r>
      <w:r w:rsidRPr="00666A07">
        <w:rPr>
          <w:u w:val="single"/>
        </w:rPr>
        <w:t>as simply one more failed drug candidate</w:t>
      </w:r>
      <w:r w:rsidRPr="00666A07">
        <w:t xml:space="preserve">. Other examples of important drugs that likely never would have been made available to patients without the availability of a “secondary” patent </w:t>
      </w:r>
      <w:r w:rsidRPr="00666A07">
        <w:rPr>
          <w:u w:val="single"/>
        </w:rPr>
        <w:t xml:space="preserve">include </w:t>
      </w:r>
      <w:proofErr w:type="spellStart"/>
      <w:r w:rsidRPr="00666A07">
        <w:rPr>
          <w:b/>
          <w:u w:val="single"/>
        </w:rPr>
        <w:t>Evista</w:t>
      </w:r>
      <w:proofErr w:type="spellEnd"/>
      <w:r w:rsidRPr="00666A07">
        <w:rPr>
          <w:u w:val="single"/>
        </w:rPr>
        <w:t xml:space="preserve"> (raloxifene, used in the treatment of osteoporosis and to reduce the risk of invasive breast cancer), </w:t>
      </w:r>
      <w:r w:rsidRPr="00666A07">
        <w:rPr>
          <w:b/>
          <w:u w:val="single"/>
        </w:rPr>
        <w:t>Zyprexa</w:t>
      </w:r>
      <w:r w:rsidRPr="00666A07">
        <w:rPr>
          <w:u w:val="single"/>
        </w:rPr>
        <w:t xml:space="preserve"> (olanzapine</w:t>
      </w:r>
      <w:r w:rsidRPr="00FF3DE1">
        <w:rPr>
          <w:u w:val="single"/>
        </w:rPr>
        <w:t xml:space="preserve">, used in the treatment of schizophrenia), and an </w:t>
      </w:r>
      <w:proofErr w:type="gramStart"/>
      <w:r w:rsidRPr="00FF3DE1">
        <w:rPr>
          <w:u w:val="single"/>
        </w:rPr>
        <w:t>orally-administrable</w:t>
      </w:r>
      <w:proofErr w:type="gramEnd"/>
      <w:r w:rsidRPr="00FF3DE1">
        <w:rPr>
          <w:u w:val="single"/>
        </w:rPr>
        <w:t xml:space="preserve"> formulation of the antibiotic cefuroxime</w:t>
      </w:r>
      <w:r w:rsidRPr="00FF3DE1">
        <w:t xml:space="preserve">. </w:t>
      </w:r>
      <w:r w:rsidRPr="007E1018">
        <w:rPr>
          <w:b/>
          <w:highlight w:val="green"/>
          <w:u w:val="single"/>
        </w:rPr>
        <w:t>Pharmaceutical development</w:t>
      </w:r>
      <w:r w:rsidRPr="007E1018">
        <w:rPr>
          <w:highlight w:val="green"/>
        </w:rPr>
        <w:t xml:space="preserve"> </w:t>
      </w:r>
      <w:r w:rsidRPr="007E1018">
        <w:rPr>
          <w:b/>
          <w:highlight w:val="green"/>
          <w:u w:val="single"/>
          <w:bdr w:val="single" w:sz="4" w:space="0" w:color="auto"/>
        </w:rPr>
        <w:t>is prolonged and unpredictable</w:t>
      </w:r>
      <w:r w:rsidRPr="00FF3DE1">
        <w:t xml:space="preserve">, </w:t>
      </w:r>
      <w:r w:rsidRPr="00FF3DE1">
        <w:rPr>
          <w:u w:val="single"/>
        </w:rPr>
        <w:t xml:space="preserve">and frequently </w:t>
      </w:r>
      <w:r w:rsidRPr="007E1018">
        <w:rPr>
          <w:b/>
          <w:highlight w:val="green"/>
          <w:u w:val="single"/>
        </w:rPr>
        <w:t>a safe and effective drug</w:t>
      </w:r>
      <w:r w:rsidRPr="007E1018">
        <w:rPr>
          <w:highlight w:val="green"/>
          <w:u w:val="single"/>
        </w:rPr>
        <w:t xml:space="preserve"> </w:t>
      </w:r>
      <w:r w:rsidRPr="007E1018">
        <w:rPr>
          <w:b/>
          <w:highlight w:val="green"/>
          <w:u w:val="single"/>
        </w:rPr>
        <w:t>occurs only as a result of</w:t>
      </w:r>
      <w:r w:rsidRPr="007E1018">
        <w:rPr>
          <w:highlight w:val="green"/>
          <w:u w:val="single"/>
        </w:rPr>
        <w:t xml:space="preserve"> </w:t>
      </w:r>
      <w:r w:rsidRPr="007E1018">
        <w:rPr>
          <w:b/>
          <w:highlight w:val="green"/>
          <w:u w:val="single"/>
        </w:rPr>
        <w:t>follow-on innovation</w:t>
      </w:r>
      <w:r w:rsidRPr="007E1018">
        <w:rPr>
          <w:highlight w:val="green"/>
          <w:u w:val="single"/>
        </w:rPr>
        <w:t xml:space="preserve"> </w:t>
      </w:r>
      <w:r w:rsidRPr="00FF3DE1">
        <w:rPr>
          <w:u w:val="single"/>
        </w:rPr>
        <w:t xml:space="preserve">occurring </w:t>
      </w:r>
      <w:r w:rsidRPr="007E1018">
        <w:rPr>
          <w:b/>
          <w:highlight w:val="green"/>
          <w:u w:val="single"/>
        </w:rPr>
        <w:t>long</w:t>
      </w:r>
      <w:r w:rsidRPr="007E1018">
        <w:rPr>
          <w:highlight w:val="green"/>
          <w:u w:val="single"/>
        </w:rPr>
        <w:t xml:space="preserve"> </w:t>
      </w:r>
      <w:r w:rsidRPr="007E1018">
        <w:rPr>
          <w:b/>
          <w:highlight w:val="green"/>
          <w:u w:val="single"/>
        </w:rPr>
        <w:t>after the initial synthesis</w:t>
      </w:r>
      <w:r w:rsidRPr="007E1018">
        <w:rPr>
          <w:highlight w:val="green"/>
          <w:u w:val="single"/>
        </w:rPr>
        <w:t xml:space="preserve"> </w:t>
      </w:r>
      <w:r w:rsidRPr="00FF3DE1">
        <w:rPr>
          <w:u w:val="single"/>
        </w:rPr>
        <w:t>and characterization of a pharmaceutically interesting chemical compound</w:t>
      </w:r>
      <w:r w:rsidRPr="00FF3DE1">
        <w:t xml:space="preserve">.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w:t>
      </w:r>
      <w:proofErr w:type="gramStart"/>
      <w:r w:rsidRPr="00FF3DE1">
        <w:t>lead</w:t>
      </w:r>
      <w:proofErr w:type="gramEnd"/>
      <w:r w:rsidRPr="00FF3DE1">
        <w:t xml:space="preserve">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w:t>
      </w:r>
      <w:r w:rsidRPr="00FF3DE1">
        <w:lastRenderedPageBreak/>
        <w:t>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0B9466C5" w14:textId="77777777" w:rsidR="00AB647C" w:rsidRPr="00716DD7" w:rsidRDefault="00AB647C" w:rsidP="00AB647C"/>
    <w:p w14:paraId="57374D2F" w14:textId="77777777" w:rsidR="00AB647C" w:rsidRDefault="00AB647C" w:rsidP="00AB647C">
      <w:pPr>
        <w:pStyle w:val="Heading4"/>
      </w:pPr>
      <w:r>
        <w:t xml:space="preserve">EXTENDED PATENTS ARE KEY TO FUND RESEARCH, NO MONEY TO PAY FOR NEW INNOVATIONS POST PLAN </w:t>
      </w:r>
    </w:p>
    <w:p w14:paraId="7F98F80F" w14:textId="77777777" w:rsidR="00AB647C" w:rsidRDefault="00AB647C" w:rsidP="00AB647C">
      <w:r w:rsidRPr="0094647E">
        <w:rPr>
          <w:b/>
          <w:bCs/>
        </w:rPr>
        <w:t>Bloom 12</w:t>
      </w:r>
      <w:r>
        <w:t xml:space="preserve"> </w:t>
      </w:r>
      <w:r w:rsidRPr="0094647E">
        <w:rPr>
          <w:sz w:val="16"/>
          <w:szCs w:val="16"/>
        </w:rPr>
        <w:t>(Josh Bloom (director of chemical and pharmaceutical sciences at the American Council on Science and Health, a health-care education and advocacy group based in New York). Should Patents on Pharmaceuticals Be Extended to Encourage Innovation? 1/23/2012, https://www.wsj.com/articles/SB10001424052970204542404577156993191655000#)</w:t>
      </w:r>
    </w:p>
    <w:p w14:paraId="2A715E8C" w14:textId="77777777" w:rsidR="00AB647C" w:rsidRPr="0094647E" w:rsidRDefault="00AB647C" w:rsidP="00AB647C">
      <w:pPr>
        <w:rPr>
          <w:sz w:val="16"/>
        </w:rPr>
      </w:pPr>
      <w:r w:rsidRPr="0094647E">
        <w:rPr>
          <w:sz w:val="16"/>
        </w:rPr>
        <w:t xml:space="preserve">The American pharmaceutical industry is seriously ill. And </w:t>
      </w:r>
      <w:r w:rsidRPr="0094647E">
        <w:rPr>
          <w:rStyle w:val="Emphasis"/>
        </w:rPr>
        <w:t>extended patent protection is just the medicine the drug companies need.</w:t>
      </w:r>
      <w:r w:rsidRPr="0094647E">
        <w:rPr>
          <w:sz w:val="16"/>
        </w:rPr>
        <w:t xml:space="preserve"> Pharmaceutical companies have long been demonized by many politicians and others as heartless behemoths that place profit ahead of people's well-being. But that perception couldn't be more wrong. </w:t>
      </w:r>
      <w:r w:rsidRPr="0094647E">
        <w:rPr>
          <w:rStyle w:val="Emphasis"/>
        </w:rPr>
        <w:t xml:space="preserve">The </w:t>
      </w:r>
      <w:r w:rsidRPr="0094647E">
        <w:rPr>
          <w:rStyle w:val="Emphasis"/>
          <w:highlight w:val="green"/>
        </w:rPr>
        <w:t>profits</w:t>
      </w:r>
      <w:r w:rsidRPr="0094647E">
        <w:rPr>
          <w:rStyle w:val="Emphasis"/>
        </w:rPr>
        <w:t xml:space="preserve"> these companies make on blockbuster medications </w:t>
      </w:r>
      <w:r w:rsidRPr="0094647E">
        <w:rPr>
          <w:rStyle w:val="Emphasis"/>
          <w:highlight w:val="green"/>
        </w:rPr>
        <w:t xml:space="preserve">support the research that produces </w:t>
      </w:r>
      <w:r w:rsidRPr="0094647E">
        <w:rPr>
          <w:rStyle w:val="Emphasis"/>
        </w:rPr>
        <w:t xml:space="preserve">such </w:t>
      </w:r>
      <w:r w:rsidRPr="0094647E">
        <w:rPr>
          <w:rStyle w:val="Emphasis"/>
          <w:highlight w:val="green"/>
        </w:rPr>
        <w:t>breakthroughs</w:t>
      </w:r>
      <w:r w:rsidRPr="0094647E">
        <w:rPr>
          <w:rStyle w:val="Emphasis"/>
        </w:rPr>
        <w:t>.</w:t>
      </w:r>
      <w:r w:rsidRPr="0094647E">
        <w:rPr>
          <w:sz w:val="16"/>
        </w:rPr>
        <w:t xml:space="preserve"> And the scientists working in the labs are fervently committed to finding useful new medicines. </w:t>
      </w:r>
      <w:r w:rsidRPr="0094647E">
        <w:rPr>
          <w:rStyle w:val="Emphasis"/>
        </w:rPr>
        <w:t xml:space="preserve">Unfortunately, </w:t>
      </w:r>
      <w:r w:rsidRPr="0094647E">
        <w:rPr>
          <w:rStyle w:val="Emphasis"/>
          <w:highlight w:val="green"/>
        </w:rPr>
        <w:t>there are</w:t>
      </w:r>
      <w:r w:rsidRPr="0094647E">
        <w:rPr>
          <w:rStyle w:val="Emphasis"/>
        </w:rPr>
        <w:t xml:space="preserve"> far </w:t>
      </w:r>
      <w:r w:rsidRPr="0094647E">
        <w:rPr>
          <w:rStyle w:val="Emphasis"/>
          <w:highlight w:val="green"/>
        </w:rPr>
        <w:t>fewer</w:t>
      </w:r>
      <w:r w:rsidRPr="0094647E">
        <w:rPr>
          <w:rStyle w:val="Emphasis"/>
        </w:rPr>
        <w:t xml:space="preserve"> of those </w:t>
      </w:r>
      <w:r w:rsidRPr="0094647E">
        <w:rPr>
          <w:rStyle w:val="Emphasis"/>
          <w:highlight w:val="green"/>
        </w:rPr>
        <w:t>scientists at work than</w:t>
      </w:r>
      <w:r w:rsidRPr="0094647E">
        <w:rPr>
          <w:rStyle w:val="Emphasis"/>
        </w:rPr>
        <w:t xml:space="preserve"> there were </w:t>
      </w:r>
      <w:r w:rsidRPr="0094647E">
        <w:rPr>
          <w:rStyle w:val="Emphasis"/>
          <w:highlight w:val="green"/>
        </w:rPr>
        <w:t>10 years ago</w:t>
      </w:r>
      <w:r w:rsidRPr="0094647E">
        <w:rPr>
          <w:rStyle w:val="Emphasis"/>
        </w:rPr>
        <w:t>, and their companies are in trouble.</w:t>
      </w:r>
      <w:r w:rsidRPr="0094647E">
        <w:rPr>
          <w:sz w:val="16"/>
        </w:rPr>
        <w:t xml:space="preserve"> What's the problem? A confluence of events in recent years has made </w:t>
      </w:r>
      <w:r w:rsidRPr="0094647E">
        <w:rPr>
          <w:rStyle w:val="Emphasis"/>
          <w:highlight w:val="green"/>
        </w:rPr>
        <w:t>drug discovery</w:t>
      </w:r>
      <w:r w:rsidRPr="0094647E">
        <w:rPr>
          <w:sz w:val="16"/>
        </w:rPr>
        <w:t xml:space="preserve"> more difficult, expensive and time consuming. Most important, </w:t>
      </w:r>
      <w:r w:rsidRPr="0094647E">
        <w:rPr>
          <w:rStyle w:val="Emphasis"/>
        </w:rPr>
        <w:t xml:space="preserve">it </w:t>
      </w:r>
      <w:r w:rsidRPr="0094647E">
        <w:rPr>
          <w:rStyle w:val="Emphasis"/>
          <w:highlight w:val="green"/>
        </w:rPr>
        <w:t>has become less profitable</w:t>
      </w:r>
      <w:r w:rsidRPr="0094647E">
        <w:rPr>
          <w:rStyle w:val="Emphasis"/>
        </w:rPr>
        <w:t xml:space="preserve">, largely </w:t>
      </w:r>
      <w:r w:rsidRPr="0094647E">
        <w:rPr>
          <w:rStyle w:val="Emphasis"/>
          <w:highlight w:val="green"/>
        </w:rPr>
        <w:t xml:space="preserve">because longer development times mean companies have less time </w:t>
      </w:r>
      <w:r w:rsidRPr="0094647E">
        <w:rPr>
          <w:rStyle w:val="Emphasis"/>
        </w:rPr>
        <w:t xml:space="preserve">left </w:t>
      </w:r>
      <w:r w:rsidRPr="0094647E">
        <w:rPr>
          <w:rStyle w:val="Emphasis"/>
          <w:highlight w:val="green"/>
        </w:rPr>
        <w:t>under patents to exclusively market their discoveries</w:t>
      </w:r>
      <w:r w:rsidRPr="0094647E">
        <w:rPr>
          <w:rStyle w:val="Emphasis"/>
        </w:rPr>
        <w:t xml:space="preserve">. Now, the industry faces a financial crisis because of the recent or imminent expiration of the patents on many of its most profitable drugs. </w:t>
      </w:r>
      <w:r w:rsidRPr="0094647E">
        <w:rPr>
          <w:rStyle w:val="Emphasis"/>
          <w:highlight w:val="green"/>
        </w:rPr>
        <w:t>Without extended patent protection</w:t>
      </w:r>
      <w:r w:rsidRPr="0094647E">
        <w:rPr>
          <w:rStyle w:val="Emphasis"/>
        </w:rPr>
        <w:t xml:space="preserve"> for new discoveries, </w:t>
      </w:r>
      <w:r w:rsidRPr="0094647E">
        <w:rPr>
          <w:rStyle w:val="Emphasis"/>
          <w:highlight w:val="green"/>
        </w:rPr>
        <w:t>the industry won't be able to fund</w:t>
      </w:r>
      <w:r w:rsidRPr="0094647E">
        <w:rPr>
          <w:rStyle w:val="Emphasis"/>
        </w:rPr>
        <w:t xml:space="preserve"> the current level of </w:t>
      </w:r>
      <w:r w:rsidRPr="0094647E">
        <w:rPr>
          <w:rStyle w:val="Emphasis"/>
          <w:highlight w:val="green"/>
        </w:rPr>
        <w:t>research</w:t>
      </w:r>
      <w:r w:rsidRPr="0094647E">
        <w:rPr>
          <w:rStyle w:val="Emphasis"/>
        </w:rPr>
        <w:t xml:space="preserve">. </w:t>
      </w:r>
      <w:r w:rsidRPr="0094647E">
        <w:rPr>
          <w:sz w:val="16"/>
        </w:rPr>
        <w:t xml:space="preserve">And the consequences are profound: decreased innovation, fewer new drugs and more job losses. Ugly Numbers Next time you hear about a drug making billions of dollars for its maker, consider this: </w:t>
      </w:r>
      <w:r w:rsidRPr="0094647E">
        <w:rPr>
          <w:rStyle w:val="Emphasis"/>
        </w:rPr>
        <w:t xml:space="preserve">Currently, </w:t>
      </w:r>
      <w:r w:rsidRPr="0094647E">
        <w:rPr>
          <w:rStyle w:val="Emphasis"/>
          <w:highlight w:val="green"/>
        </w:rPr>
        <w:t>bringing one new drug</w:t>
      </w:r>
      <w:r w:rsidRPr="0094647E">
        <w:rPr>
          <w:rStyle w:val="Emphasis"/>
        </w:rPr>
        <w:t xml:space="preserve"> to market </w:t>
      </w:r>
      <w:r w:rsidRPr="0094647E">
        <w:rPr>
          <w:rStyle w:val="Emphasis"/>
          <w:highlight w:val="green"/>
        </w:rPr>
        <w:t>takes</w:t>
      </w:r>
      <w:r w:rsidRPr="0094647E">
        <w:rPr>
          <w:rStyle w:val="Emphasis"/>
        </w:rPr>
        <w:t xml:space="preserve"> roughly </w:t>
      </w:r>
      <w:r w:rsidRPr="0094647E">
        <w:rPr>
          <w:rStyle w:val="Emphasis"/>
          <w:highlight w:val="green"/>
        </w:rPr>
        <w:t>14 years, at a cost of</w:t>
      </w:r>
      <w:r w:rsidRPr="0094647E">
        <w:rPr>
          <w:rStyle w:val="Emphasis"/>
        </w:rPr>
        <w:t xml:space="preserve"> about </w:t>
      </w:r>
      <w:r w:rsidRPr="0094647E">
        <w:rPr>
          <w:rStyle w:val="Emphasis"/>
          <w:highlight w:val="green"/>
        </w:rPr>
        <w:t>$1.3 billion.</w:t>
      </w:r>
      <w:r w:rsidRPr="0094647E">
        <w:rPr>
          <w:rStyle w:val="Emphasis"/>
        </w:rPr>
        <w:t xml:space="preserve"> </w:t>
      </w:r>
      <w:r w:rsidRPr="0094647E">
        <w:rPr>
          <w:sz w:val="16"/>
        </w:rPr>
        <w:t xml:space="preserve">For every drug that makes it to market, more than 50 other research programs fail. After all that, only two of every 10 newly approved drugs will be profitable. </w:t>
      </w:r>
      <w:r w:rsidRPr="0094647E">
        <w:rPr>
          <w:rStyle w:val="Emphasis"/>
        </w:rPr>
        <w:t>Those profits must fund not only all the research programs that failed, but also all the drugs that are launched but lose money.</w:t>
      </w:r>
      <w:r w:rsidRPr="0094647E">
        <w:rPr>
          <w:sz w:val="16"/>
        </w:rPr>
        <w:t xml:space="preserve"> When the industry was producing a steady stream of blockbuster drugs, as it did </w:t>
      </w:r>
      <w:proofErr w:type="gramStart"/>
      <w:r w:rsidRPr="0094647E">
        <w:rPr>
          <w:sz w:val="16"/>
        </w:rPr>
        <w:t>beginning</w:t>
      </w:r>
      <w:proofErr w:type="gramEnd"/>
      <w:r w:rsidRPr="0094647E">
        <w:rPr>
          <w:sz w:val="16"/>
        </w:rPr>
        <w:t xml:space="preserve"> in the 1990s (for example, all the AIDS drugs), the math worked in its favor. But in recent years the numbers have turned against the drug industry, for several reasons. For one, </w:t>
      </w:r>
      <w:r w:rsidRPr="0094647E">
        <w:rPr>
          <w:rStyle w:val="Emphasis"/>
        </w:rPr>
        <w:t xml:space="preserve">the Food and Drug Administration has become more risk-averse in the wake of the 2004 Vioxx debacle. Drug makers are now required to conduct more studies with many more subjects. That adds to costs and stretches </w:t>
      </w:r>
      <w:r w:rsidRPr="0094647E">
        <w:rPr>
          <w:rStyle w:val="Emphasis"/>
        </w:rPr>
        <w:lastRenderedPageBreak/>
        <w:t>out development times</w:t>
      </w:r>
      <w:r w:rsidRPr="0094647E">
        <w:rPr>
          <w:sz w:val="16"/>
        </w:rPr>
        <w:t>. And every year spent in clinical trials equals one year of lost patent coverage. In 1968, when development time was much shorter than today, most drugs had an effective patent life of about 17 years</w:t>
      </w:r>
      <w:r w:rsidRPr="0094647E">
        <w:rPr>
          <w:rStyle w:val="Emphasis"/>
        </w:rPr>
        <w:t xml:space="preserve">. Now companies usually have only about 11 years of market exclusivity for their drugs. And this number is expected to continue dropping as development times grow even </w:t>
      </w:r>
      <w:proofErr w:type="gramStart"/>
      <w:r w:rsidRPr="0094647E">
        <w:rPr>
          <w:rStyle w:val="Emphasis"/>
        </w:rPr>
        <w:t>longer—</w:t>
      </w:r>
      <w:r w:rsidRPr="0094647E">
        <w:rPr>
          <w:rStyle w:val="Emphasis"/>
          <w:highlight w:val="green"/>
        </w:rPr>
        <w:t>approaching</w:t>
      </w:r>
      <w:proofErr w:type="gramEnd"/>
      <w:r w:rsidRPr="0094647E">
        <w:rPr>
          <w:rStyle w:val="Emphasis"/>
          <w:highlight w:val="green"/>
        </w:rPr>
        <w:t xml:space="preserve"> a point where the costs and risks</w:t>
      </w:r>
      <w:r w:rsidRPr="0094647E">
        <w:rPr>
          <w:rStyle w:val="Emphasis"/>
        </w:rPr>
        <w:t xml:space="preserve"> of development </w:t>
      </w:r>
      <w:r w:rsidRPr="0094647E">
        <w:rPr>
          <w:rStyle w:val="Emphasis"/>
          <w:highlight w:val="green"/>
        </w:rPr>
        <w:t>outweigh the rewards and research will stop</w:t>
      </w:r>
      <w:r w:rsidRPr="0094647E">
        <w:rPr>
          <w:sz w:val="16"/>
        </w:rPr>
        <w:t xml:space="preserve">. Many of the diseases addressed in the 1990s were simply easier to tackle. Since then, despite increased research spending, fewer breakthrough drugs have been discovered. Difficult conditions such as cancer, Alzheimer's, Parkinson's and obesity remain problematic. Amid all these challenges, </w:t>
      </w:r>
      <w:r w:rsidRPr="0094647E">
        <w:rPr>
          <w:rStyle w:val="Emphasis"/>
        </w:rPr>
        <w:t>the drug industry is losing its financial cushion as patents from the 1990s expire.</w:t>
      </w:r>
      <w:r w:rsidRPr="0094647E">
        <w:rPr>
          <w:sz w:val="16"/>
        </w:rPr>
        <w:t xml:space="preserve"> Since 2006, brand drugs have lost an estimated $60 billion in sales because of patent expirations; </w:t>
      </w:r>
      <w:r w:rsidRPr="0094647E">
        <w:rPr>
          <w:rStyle w:val="Emphasis"/>
        </w:rPr>
        <w:t>by 2015, this figure is projected to rise to $160 billion</w:t>
      </w:r>
      <w:r w:rsidRPr="0094647E">
        <w:rPr>
          <w:sz w:val="16"/>
        </w:rPr>
        <w:t xml:space="preserve">. This is the so-called patent cliff. It shouldn't be surprising, then, that the industry is showing signs of stress. </w:t>
      </w:r>
      <w:r w:rsidRPr="0094647E">
        <w:rPr>
          <w:rStyle w:val="Emphasis"/>
        </w:rPr>
        <w:t>The share prices of the major drug makers have fallen sharply in the past decade, and weakened companies have succumbed to mergers and acquisitions, causing the elimination of 300,000 jobs</w:t>
      </w:r>
      <w:r w:rsidRPr="0094647E">
        <w:rPr>
          <w:sz w:val="16"/>
        </w:rPr>
        <w:t xml:space="preserve"> during this time. Stretch Some, Cut Others </w:t>
      </w:r>
      <w:r w:rsidRPr="0094647E">
        <w:rPr>
          <w:rStyle w:val="Emphasis"/>
          <w:highlight w:val="green"/>
        </w:rPr>
        <w:t>Extension of patent life for</w:t>
      </w:r>
      <w:r w:rsidRPr="0094647E">
        <w:rPr>
          <w:rStyle w:val="Emphasis"/>
        </w:rPr>
        <w:t xml:space="preserve"> the most </w:t>
      </w:r>
      <w:r w:rsidRPr="0094647E">
        <w:rPr>
          <w:rStyle w:val="Emphasis"/>
          <w:highlight w:val="green"/>
        </w:rPr>
        <w:t>innovative drugs would</w:t>
      </w:r>
      <w:r w:rsidRPr="0094647E">
        <w:rPr>
          <w:rStyle w:val="Emphasis"/>
        </w:rPr>
        <w:t xml:space="preserve">, at the very least, </w:t>
      </w:r>
      <w:r w:rsidRPr="0094647E">
        <w:rPr>
          <w:rStyle w:val="Emphasis"/>
          <w:highlight w:val="green"/>
        </w:rPr>
        <w:t>postpone the rush toward the patent cliff, providing</w:t>
      </w:r>
      <w:r w:rsidRPr="0094647E">
        <w:rPr>
          <w:rStyle w:val="Emphasis"/>
        </w:rPr>
        <w:t xml:space="preserve"> drug companies with extra </w:t>
      </w:r>
      <w:r w:rsidRPr="0094647E">
        <w:rPr>
          <w:rStyle w:val="Emphasis"/>
          <w:highlight w:val="green"/>
        </w:rPr>
        <w:t>time to discover</w:t>
      </w:r>
      <w:r w:rsidRPr="0094647E">
        <w:rPr>
          <w:rStyle w:val="Emphasis"/>
        </w:rPr>
        <w:t xml:space="preserve"> the next cycle of </w:t>
      </w:r>
      <w:r w:rsidRPr="0094647E">
        <w:rPr>
          <w:rStyle w:val="Emphasis"/>
          <w:highlight w:val="green"/>
        </w:rPr>
        <w:t>new</w:t>
      </w:r>
      <w:r w:rsidRPr="0094647E">
        <w:rPr>
          <w:rStyle w:val="Emphasis"/>
        </w:rPr>
        <w:t xml:space="preserve">, innovative </w:t>
      </w:r>
      <w:r w:rsidRPr="0094647E">
        <w:rPr>
          <w:rStyle w:val="Emphasis"/>
          <w:highlight w:val="green"/>
        </w:rPr>
        <w:t>therapies</w:t>
      </w:r>
      <w:r w:rsidRPr="0094647E">
        <w:rPr>
          <w:rStyle w:val="Emphasis"/>
        </w:rPr>
        <w:t>.</w:t>
      </w:r>
      <w:r w:rsidRPr="0094647E">
        <w:rPr>
          <w:sz w:val="16"/>
        </w:rPr>
        <w:t xml:space="preserve"> With U.S.-based drug companies scaling back their research, there will be fewer discoveries to fill the gap and keep new treatments coming to market. Academic researchers are very good at studying the basic biology of a disease, but this is just the very beginning of the discovery process. The lion's share of the work—progressing from basic biology to an actual drug—requires the expertise and resources that academic and government labs simply don't have. </w:t>
      </w:r>
      <w:r w:rsidRPr="0094647E">
        <w:rPr>
          <w:rStyle w:val="Emphasis"/>
        </w:rPr>
        <w:t>Of course, longer patents would mean that important drugs would remain relatively expensive for a longer time. But the expense of new drugs is preferable to not having them at all.</w:t>
      </w:r>
      <w:r w:rsidRPr="0094647E">
        <w:rPr>
          <w:sz w:val="16"/>
        </w:rPr>
        <w:t xml:space="preserve"> The fact that drug companies thrived in the past without patent protection is irrelevant. Companies didn't face the regulatory and competitive environment of today. For example, generic competition was minimal until the 1980s. Remember that manufacturers of generic drugs contribute nothing to innovation. Yet they take up to 90% of sales away from the comparable brand-name drugs whose makers risked the time and money to bring breakthrough treatments to market. There are some drugs that deserve less patent protection. These are the so-called line extensions—where companies simply tweak existing drugs enough to earn a new patent. Virtually identical to the original compound, these provide little real innovation. When companies are under economic stress, line extensions may become an attractive way to keep revenue flowing, drawing resources away from innovative, more important work. To discourage that and to keep drug companies focused instead on innovative treatments, patents for line extensions should be shortened, perhaps by three years or so, while patents for high-risk, first-in-class drugs and those that address unmet medical needs should be extended significantly—five more years could be a starting point for discussion. (Most drugs now get 20 years of protection from the time a patent application is filed, which is effectively about 11 years after accounting for development time.) One alternative that has been suggested is that in order to gain FDA approval, new drugs should have to demonstrate superiority to existing ones. This would be unrealistic because that standard could hardly ever be met in clinical trials—in nearly all cases you can't tell the real differences between two drugs until they are in the marketplace and being taken by millions of people</w:t>
      </w:r>
      <w:r w:rsidRPr="0094647E">
        <w:rPr>
          <w:rStyle w:val="Emphasis"/>
        </w:rPr>
        <w:t>. A well-planned extension of patent protection, especially for innovative drugs, is both reasonable and necessary to keep what is left of the American pharmaceutical industry healthy enough to continue its crucial work. In the absence of a remedial measure like patent-life extension, the industry will continue its decline</w:t>
      </w:r>
      <w:r w:rsidRPr="0094647E">
        <w:rPr>
          <w:sz w:val="16"/>
        </w:rPr>
        <w:t>, resulting in incalculable losses to the U.S. economy and poorer medical care for its citizens. This would be a national disgrace.</w:t>
      </w:r>
    </w:p>
    <w:p w14:paraId="5A44E784" w14:textId="77777777" w:rsidR="00AB647C" w:rsidRDefault="00AB647C" w:rsidP="00AB647C">
      <w:pPr>
        <w:pStyle w:val="Heading4"/>
      </w:pPr>
      <w:r>
        <w:t xml:space="preserve">EVEN IF INDIVIDUAL PATENTS DON’T FOSTER INNOVATION, THE COLLECTION OF THOSE PATENTS DRIVE INNOVATION </w:t>
      </w:r>
    </w:p>
    <w:p w14:paraId="207297CF" w14:textId="77777777" w:rsidR="00AB647C" w:rsidRDefault="00AB647C" w:rsidP="00AB647C">
      <w:r w:rsidRPr="0094647E">
        <w:rPr>
          <w:b/>
          <w:bCs/>
        </w:rPr>
        <w:t>Thomas 09</w:t>
      </w:r>
      <w:r>
        <w:t xml:space="preserve"> </w:t>
      </w:r>
      <w:r w:rsidRPr="0094647E">
        <w:rPr>
          <w:sz w:val="16"/>
          <w:szCs w:val="16"/>
        </w:rPr>
        <w:t xml:space="preserve">(John R. Thomas (Visiting Scholar, Congressional Research Studies), November 13, 2009, Patent “Evergreening”: Issues in Innovation and Competition, </w:t>
      </w:r>
      <w:hyperlink r:id="rId20" w:history="1">
        <w:r w:rsidRPr="0094647E">
          <w:rPr>
            <w:rStyle w:val="Hyperlink"/>
            <w:sz w:val="16"/>
            <w:szCs w:val="16"/>
          </w:rPr>
          <w:t>https://ipmall.law.unh.edu/sites/default/files/hosted_resources/crs/R40917_091113.pdf</w:t>
        </w:r>
      </w:hyperlink>
      <w:r w:rsidRPr="0094647E">
        <w:rPr>
          <w:rStyle w:val="Hyperlink"/>
          <w:sz w:val="16"/>
          <w:szCs w:val="16"/>
        </w:rPr>
        <w:t>)</w:t>
      </w:r>
    </w:p>
    <w:p w14:paraId="6736A668" w14:textId="6BC1CE11" w:rsidR="00AB647C" w:rsidRDefault="00AB647C" w:rsidP="00AB647C">
      <w:pPr>
        <w:rPr>
          <w:sz w:val="16"/>
        </w:rPr>
      </w:pPr>
      <w:r w:rsidRPr="0094647E">
        <w:rPr>
          <w:sz w:val="16"/>
        </w:rPr>
        <w:t xml:space="preserve">Patent law experts believe that these legal standards appropriately recognize that most technological progress occurs on an incremental basis. Attorney Ivar </w:t>
      </w:r>
      <w:proofErr w:type="spellStart"/>
      <w:r w:rsidRPr="0094647E">
        <w:rPr>
          <w:sz w:val="16"/>
        </w:rPr>
        <w:t>Kaardal</w:t>
      </w:r>
      <w:proofErr w:type="spellEnd"/>
      <w:r w:rsidRPr="0094647E">
        <w:rPr>
          <w:sz w:val="16"/>
        </w:rPr>
        <w:t xml:space="preserve"> explains that </w:t>
      </w:r>
      <w:r w:rsidRPr="0094647E">
        <w:rPr>
          <w:rStyle w:val="Emphasis"/>
        </w:rPr>
        <w:t>“</w:t>
      </w:r>
      <w:r w:rsidRPr="0094647E">
        <w:rPr>
          <w:rStyle w:val="Emphasis"/>
          <w:highlight w:val="green"/>
        </w:rPr>
        <w:t>most patents ... are granted for incremental,</w:t>
      </w:r>
      <w:r w:rsidRPr="0094647E">
        <w:rPr>
          <w:rStyle w:val="Emphasis"/>
        </w:rPr>
        <w:t xml:space="preserve"> or even insignificant, technological </w:t>
      </w:r>
      <w:r w:rsidRPr="0094647E">
        <w:rPr>
          <w:rStyle w:val="Emphasis"/>
          <w:highlight w:val="green"/>
        </w:rPr>
        <w:t>advances</w:t>
      </w:r>
      <w:r w:rsidRPr="0094647E">
        <w:rPr>
          <w:rStyle w:val="Emphasis"/>
        </w:rPr>
        <w:t>.”</w:t>
      </w:r>
      <w:r w:rsidRPr="0094647E">
        <w:rPr>
          <w:sz w:val="16"/>
        </w:rPr>
        <w:t xml:space="preserve">66 Some observers believe that, </w:t>
      </w:r>
      <w:r w:rsidRPr="0094647E">
        <w:rPr>
          <w:rStyle w:val="Emphasis"/>
        </w:rPr>
        <w:t xml:space="preserve">on an individual or collective basis, </w:t>
      </w:r>
      <w:r w:rsidRPr="0094647E">
        <w:rPr>
          <w:rStyle w:val="Emphasis"/>
          <w:highlight w:val="green"/>
        </w:rPr>
        <w:t>patents on</w:t>
      </w:r>
      <w:r w:rsidRPr="0094647E">
        <w:rPr>
          <w:rStyle w:val="Emphasis"/>
        </w:rPr>
        <w:t xml:space="preserve"> more </w:t>
      </w:r>
      <w:r w:rsidRPr="0094647E">
        <w:rPr>
          <w:rStyle w:val="Emphasis"/>
          <w:highlight w:val="green"/>
        </w:rPr>
        <w:t xml:space="preserve">marginal improvements </w:t>
      </w:r>
      <w:r w:rsidRPr="0094647E">
        <w:rPr>
          <w:rStyle w:val="Emphasis"/>
        </w:rPr>
        <w:t xml:space="preserve">may </w:t>
      </w:r>
      <w:r w:rsidRPr="0094647E">
        <w:rPr>
          <w:rStyle w:val="Emphasis"/>
          <w:highlight w:val="green"/>
        </w:rPr>
        <w:t>provide</w:t>
      </w:r>
      <w:r w:rsidRPr="0094647E">
        <w:rPr>
          <w:rStyle w:val="Emphasis"/>
        </w:rPr>
        <w:t xml:space="preserve"> </w:t>
      </w:r>
      <w:r w:rsidRPr="0094647E">
        <w:rPr>
          <w:rStyle w:val="Emphasis"/>
          <w:highlight w:val="green"/>
        </w:rPr>
        <w:t xml:space="preserve">the public with valuable sources </w:t>
      </w:r>
      <w:r w:rsidRPr="0094647E">
        <w:rPr>
          <w:rStyle w:val="Emphasis"/>
          <w:highlight w:val="green"/>
        </w:rPr>
        <w:lastRenderedPageBreak/>
        <w:t>of technological information</w:t>
      </w:r>
      <w:r w:rsidRPr="0094647E">
        <w:rPr>
          <w:sz w:val="16"/>
        </w:rPr>
        <w:t xml:space="preserve">. As Jeanne C. </w:t>
      </w:r>
      <w:proofErr w:type="spellStart"/>
      <w:r w:rsidRPr="0094647E">
        <w:rPr>
          <w:sz w:val="16"/>
        </w:rPr>
        <w:t>Fromer</w:t>
      </w:r>
      <w:proofErr w:type="spellEnd"/>
      <w:r w:rsidRPr="0094647E">
        <w:rPr>
          <w:sz w:val="16"/>
        </w:rPr>
        <w:t xml:space="preserve">, a member of the Fordham Law School faculty, states: </w:t>
      </w:r>
      <w:r w:rsidRPr="0094647E">
        <w:rPr>
          <w:rStyle w:val="Emphasis"/>
        </w:rPr>
        <w:t>while</w:t>
      </w:r>
      <w:r w:rsidRPr="0094647E">
        <w:rPr>
          <w:sz w:val="16"/>
        </w:rPr>
        <w:t xml:space="preserve"> there are a rising number of patents for </w:t>
      </w:r>
      <w:r w:rsidRPr="0094647E">
        <w:rPr>
          <w:rStyle w:val="Emphasis"/>
        </w:rPr>
        <w:t>incremental technical advances</w:t>
      </w:r>
      <w:r w:rsidRPr="0094647E">
        <w:rPr>
          <w:sz w:val="16"/>
        </w:rPr>
        <w:t xml:space="preserve">, which </w:t>
      </w:r>
      <w:r w:rsidRPr="0094647E">
        <w:rPr>
          <w:rStyle w:val="Emphasis"/>
        </w:rPr>
        <w:t>individually might not be commercially or informationally valuable</w:t>
      </w:r>
      <w:r w:rsidRPr="0094647E">
        <w:rPr>
          <w:sz w:val="16"/>
        </w:rPr>
        <w:t xml:space="preserve">, </w:t>
      </w:r>
      <w:r w:rsidRPr="0094647E">
        <w:rPr>
          <w:rStyle w:val="Emphasis"/>
          <w:highlight w:val="green"/>
        </w:rPr>
        <w:t>the collectivity of incremental advances provides essential information for further innovation in many areas</w:t>
      </w:r>
      <w:r w:rsidRPr="0094647E">
        <w:rPr>
          <w:sz w:val="16"/>
        </w:rPr>
        <w:t>.... 67 Some commentators also believe the critique that many “</w:t>
      </w:r>
      <w:proofErr w:type="gramStart"/>
      <w:r w:rsidRPr="0094647E">
        <w:rPr>
          <w:sz w:val="16"/>
        </w:rPr>
        <w:t>evergreen</w:t>
      </w:r>
      <w:proofErr w:type="gramEnd"/>
      <w:r w:rsidRPr="0094647E">
        <w:rPr>
          <w:sz w:val="16"/>
        </w:rPr>
        <w:t xml:space="preserve">” patents represent trivial variations of earlier technologies is misplaced. They assert that many patented improvements provide significant practical benefits. For example, a new formulation may make a known medication easier to use, leading to greater patient compliance, or cause fewer side effects. </w:t>
      </w:r>
    </w:p>
    <w:p w14:paraId="043A7652" w14:textId="77777777" w:rsidR="00AB647C" w:rsidRDefault="00AB647C" w:rsidP="00AB647C">
      <w:pPr>
        <w:pStyle w:val="Heading3"/>
      </w:pPr>
      <w:r w:rsidRPr="00DE1EB8">
        <w:lastRenderedPageBreak/>
        <w:t>1NC – AT: AMR</w:t>
      </w:r>
    </w:p>
    <w:p w14:paraId="51D9E5E7" w14:textId="77777777" w:rsidR="00AB647C" w:rsidRDefault="00AB647C" w:rsidP="00AB647C"/>
    <w:p w14:paraId="2F55BF03" w14:textId="77777777" w:rsidR="00AB647C" w:rsidRDefault="00AB647C" w:rsidP="00AB647C">
      <w:pPr>
        <w:pStyle w:val="Heading4"/>
      </w:pPr>
      <w:r>
        <w:t xml:space="preserve">AMR TREATMENTS ARE COMING NOW, SQUO SOLVES </w:t>
      </w:r>
    </w:p>
    <w:p w14:paraId="078DA5BE" w14:textId="77777777" w:rsidR="00AB647C" w:rsidRDefault="00AB647C" w:rsidP="00AB647C">
      <w:proofErr w:type="spellStart"/>
      <w:r w:rsidRPr="00B30D71">
        <w:rPr>
          <w:rStyle w:val="Style13ptBold"/>
        </w:rPr>
        <w:t>EurekAlert</w:t>
      </w:r>
      <w:proofErr w:type="spellEnd"/>
      <w:r w:rsidRPr="00B30D71">
        <w:rPr>
          <w:rStyle w:val="Style13ptBold"/>
        </w:rPr>
        <w:t>! 9/16</w:t>
      </w:r>
      <w:r w:rsidRPr="00046D65">
        <w:t xml:space="preserve"> </w:t>
      </w:r>
      <w:r>
        <w:t>(</w:t>
      </w:r>
      <w:r w:rsidRPr="00046D65">
        <w:t>science news-release distribution platform, operated by the nonprofit American Association for the Advancement of Science (AAAS), as a resource for journalists, public information officers (PIOs) and the public to communicate and engage with scientific research</w:t>
      </w:r>
      <w:r>
        <w:t xml:space="preserve">) 9/16/21, </w:t>
      </w:r>
      <w:r w:rsidRPr="00CD6EEB">
        <w:t>Ground-breaking bacteria-killing viruses unite with antibiotics to fight devastating antibiotic-resistant bacteria</w:t>
      </w:r>
      <w:r>
        <w:t>,</w:t>
      </w:r>
      <w:r w:rsidRPr="00F22325">
        <w:t xml:space="preserve"> </w:t>
      </w:r>
      <w:hyperlink r:id="rId21" w:history="1">
        <w:r w:rsidRPr="003E373E">
          <w:rPr>
            <w:rStyle w:val="Hyperlink"/>
          </w:rPr>
          <w:t>https://www.eurekalert.org/news-</w:t>
        </w:r>
        <w:r w:rsidRPr="003E373E">
          <w:rPr>
            <w:rStyle w:val="Hyperlink"/>
          </w:rPr>
          <w:t>r</w:t>
        </w:r>
        <w:r w:rsidRPr="003E373E">
          <w:rPr>
            <w:rStyle w:val="Hyperlink"/>
          </w:rPr>
          <w:t>eleases/927986</w:t>
        </w:r>
      </w:hyperlink>
      <w:r w:rsidRPr="00F22325">
        <w:t>?</w:t>
      </w:r>
      <w:r>
        <w:t xml:space="preserve">  </w:t>
      </w:r>
    </w:p>
    <w:p w14:paraId="601C20B8" w14:textId="77777777" w:rsidR="00AB647C" w:rsidRPr="00B30D71" w:rsidRDefault="00AB647C" w:rsidP="00AB647C">
      <w:pPr>
        <w:rPr>
          <w:sz w:val="16"/>
        </w:rPr>
      </w:pPr>
      <w:r w:rsidRPr="00B30D71">
        <w:rPr>
          <w:sz w:val="16"/>
        </w:rPr>
        <w:t xml:space="preserve">Mycobacterium </w:t>
      </w:r>
      <w:proofErr w:type="spellStart"/>
      <w:r w:rsidRPr="00B30D71">
        <w:rPr>
          <w:sz w:val="16"/>
        </w:rPr>
        <w:t>abscessus</w:t>
      </w:r>
      <w:proofErr w:type="spellEnd"/>
      <w:r w:rsidRPr="00B30D71">
        <w:rPr>
          <w:sz w:val="16"/>
        </w:rPr>
        <w:t xml:space="preserve">, a relative of the bacteria that cause tuberculosis and leprosy, is responsible for particularly severe damage to human lungs and can be resistant to many standard antibiotics, making infections extremely challenging to treat. However, there is hope. Bacteria are vulnerable to naturally occurring viruses, called bacteriophages; for every species of bacteria, there is a unique bacteriophage that will destroy it. </w:t>
      </w:r>
      <w:r w:rsidRPr="00B30D71">
        <w:rPr>
          <w:rStyle w:val="Emphasis"/>
          <w:highlight w:val="green"/>
        </w:rPr>
        <w:t>Scientists</w:t>
      </w:r>
      <w:r w:rsidRPr="00B30D71">
        <w:rPr>
          <w:rStyle w:val="Emphasis"/>
        </w:rPr>
        <w:t xml:space="preserve"> are testing new therapies that </w:t>
      </w:r>
      <w:r w:rsidRPr="00B30D71">
        <w:rPr>
          <w:rStyle w:val="Emphasis"/>
          <w:highlight w:val="green"/>
        </w:rPr>
        <w:t>combine bacteriophages with</w:t>
      </w:r>
      <w:r w:rsidRPr="00B30D71">
        <w:rPr>
          <w:rStyle w:val="Emphasis"/>
        </w:rPr>
        <w:t xml:space="preserve"> the </w:t>
      </w:r>
      <w:r w:rsidRPr="00B30D71">
        <w:rPr>
          <w:rStyle w:val="Emphasis"/>
          <w:highlight w:val="green"/>
        </w:rPr>
        <w:t>antibiotics</w:t>
      </w:r>
      <w:r w:rsidRPr="00B30D71">
        <w:rPr>
          <w:rStyle w:val="Emphasis"/>
        </w:rPr>
        <w:t xml:space="preserve"> that we currently use, </w:t>
      </w:r>
      <w:r w:rsidRPr="00B30D71">
        <w:rPr>
          <w:rStyle w:val="Emphasis"/>
          <w:highlight w:val="green"/>
        </w:rPr>
        <w:t>to treat antibiotic-resistant infections</w:t>
      </w:r>
      <w:r w:rsidRPr="00B30D71">
        <w:rPr>
          <w:sz w:val="16"/>
        </w:rPr>
        <w:t xml:space="preserve">. In their current Disease Models &amp; Mechanisms article, Laurent Kremer and colleagues from </w:t>
      </w:r>
      <w:proofErr w:type="spellStart"/>
      <w:r w:rsidRPr="00B30D71">
        <w:rPr>
          <w:sz w:val="16"/>
        </w:rPr>
        <w:t>Université</w:t>
      </w:r>
      <w:proofErr w:type="spellEnd"/>
      <w:r w:rsidRPr="00B30D71">
        <w:rPr>
          <w:sz w:val="16"/>
        </w:rPr>
        <w:t xml:space="preserve"> de Montpellier, France, and University of Pittsburgh, USA, investigate the antibacterial effects of a new combination therapy, treating infections caused by the antibiotic-resistant bacteria M. </w:t>
      </w:r>
      <w:proofErr w:type="spellStart"/>
      <w:r w:rsidRPr="00B30D71">
        <w:rPr>
          <w:sz w:val="16"/>
        </w:rPr>
        <w:t>abscessus</w:t>
      </w:r>
      <w:proofErr w:type="spellEnd"/>
      <w:r w:rsidRPr="00B30D71">
        <w:rPr>
          <w:sz w:val="16"/>
        </w:rPr>
        <w:t xml:space="preserve"> with a bacteriophage and an antibiotic. Previously, the Pittsburgh team had identified one bacteriophage out of 10,000, known as ‘Muddy’, that efficiently kills bacteria in a petri dish and could be a candidate for treating these infections in humans. However, the team wanted to find an alternative to testing their new therapy in patients. Knowing that human cystic fibrosis patients are particularly vulnerable to M. </w:t>
      </w:r>
      <w:proofErr w:type="spellStart"/>
      <w:r w:rsidRPr="00B30D71">
        <w:rPr>
          <w:sz w:val="16"/>
        </w:rPr>
        <w:t>abscessus</w:t>
      </w:r>
      <w:proofErr w:type="spellEnd"/>
      <w:r w:rsidRPr="00B30D71">
        <w:rPr>
          <w:sz w:val="16"/>
        </w:rPr>
        <w:t xml:space="preserve"> infections, Kremer and colleagues decided to test their new combination therapy on zebrafish carrying the key genetic mutation that causes cystic fibrosis in humans and mimics how our immune system responds to bacterial infections. Then the team obtained samples of an antibiotic-resistant form of M. </w:t>
      </w:r>
      <w:proofErr w:type="spellStart"/>
      <w:r w:rsidRPr="00B30D71">
        <w:rPr>
          <w:sz w:val="16"/>
        </w:rPr>
        <w:t>abscessus</w:t>
      </w:r>
      <w:proofErr w:type="spellEnd"/>
      <w:r w:rsidRPr="00B30D71">
        <w:rPr>
          <w:sz w:val="16"/>
        </w:rPr>
        <w:t xml:space="preserve"> from a cystic fibrosis patient to infect the cystic fibrosis zebrafish and test their new treatment. First, they needed to find out how these cystic fibrosis zebrafish reacted to the M. </w:t>
      </w:r>
      <w:proofErr w:type="spellStart"/>
      <w:r w:rsidRPr="00B30D71">
        <w:rPr>
          <w:sz w:val="16"/>
        </w:rPr>
        <w:t>abscessus</w:t>
      </w:r>
      <w:proofErr w:type="spellEnd"/>
      <w:r w:rsidRPr="00B30D71">
        <w:rPr>
          <w:sz w:val="16"/>
        </w:rPr>
        <w:t xml:space="preserve"> infection. Monitoring the animals for 12 days, they found that the fish developed serious infections with abscesses and suffered a high death rate; only 20% survived. Next the team tested how well the infected fish recovered </w:t>
      </w:r>
      <w:r w:rsidRPr="00B30D71">
        <w:rPr>
          <w:rStyle w:val="Emphasis"/>
          <w:highlight w:val="green"/>
        </w:rPr>
        <w:t>when injected with</w:t>
      </w:r>
      <w:r w:rsidRPr="00B30D71">
        <w:rPr>
          <w:rStyle w:val="Emphasis"/>
        </w:rPr>
        <w:t xml:space="preserve"> Muddy, the </w:t>
      </w:r>
      <w:r w:rsidRPr="00B30D71">
        <w:rPr>
          <w:rStyle w:val="Emphasis"/>
          <w:highlight w:val="green"/>
        </w:rPr>
        <w:t>antibacterial bacteriophage</w:t>
      </w:r>
      <w:r w:rsidRPr="00B30D71">
        <w:rPr>
          <w:sz w:val="16"/>
        </w:rPr>
        <w:t xml:space="preserve">, over a period of 5 days. This time, the fish </w:t>
      </w:r>
      <w:r w:rsidRPr="00B30D71">
        <w:rPr>
          <w:rStyle w:val="Emphasis"/>
          <w:highlight w:val="green"/>
        </w:rPr>
        <w:t>had much less severe infections, increased chances of survival</w:t>
      </w:r>
      <w:r w:rsidRPr="00B30D71">
        <w:rPr>
          <w:rStyle w:val="Emphasis"/>
        </w:rPr>
        <w:t xml:space="preserve"> (40%) and had fewer of the abscesses suffered by the fish during a severe infection</w:t>
      </w:r>
      <w:r w:rsidRPr="00B30D71">
        <w:rPr>
          <w:sz w:val="16"/>
        </w:rPr>
        <w:t xml:space="preserve">. Then the authors searched for an antibiotic to pair up with Muddy and found that rifabutin could treat the M. </w:t>
      </w:r>
      <w:proofErr w:type="spellStart"/>
      <w:r w:rsidRPr="00B30D71">
        <w:rPr>
          <w:sz w:val="16"/>
        </w:rPr>
        <w:t>abscessus</w:t>
      </w:r>
      <w:proofErr w:type="spellEnd"/>
      <w:r w:rsidRPr="00B30D71">
        <w:rPr>
          <w:sz w:val="16"/>
        </w:rPr>
        <w:t xml:space="preserve"> infection as effectively as the bacteriophage alone. After identifying rifabutin, Kremer and colleagues treated the infected fish for 5 days with the antibiotic and bacteriophage. With this combination treatment, the fishes’ infections were much less severe; the fishes’ survival rate rocketed to 70% and they suffered far fewer abscesses. This is a dramatic improvement compared to fish treated with only the antibiotic, which had a 40% survival rate. </w:t>
      </w:r>
      <w:r w:rsidRPr="00B30D71">
        <w:rPr>
          <w:rStyle w:val="Emphasis"/>
        </w:rPr>
        <w:t xml:space="preserve">Having shown that </w:t>
      </w:r>
      <w:r w:rsidRPr="00427AAB">
        <w:rPr>
          <w:rStyle w:val="Emphasis"/>
          <w:highlight w:val="green"/>
        </w:rPr>
        <w:t>it is possible to treat an antibiotic-resistant infection</w:t>
      </w:r>
      <w:r w:rsidRPr="00B30D71">
        <w:rPr>
          <w:rStyle w:val="Emphasis"/>
        </w:rPr>
        <w:t xml:space="preserve"> in vulnerable zebrafish with specially targeted bacteriophages, the authors hope this </w:t>
      </w:r>
      <w:r w:rsidRPr="00427AAB">
        <w:rPr>
          <w:rStyle w:val="Emphasis"/>
          <w:highlight w:val="green"/>
        </w:rPr>
        <w:t>treatment</w:t>
      </w:r>
      <w:r w:rsidRPr="00B30D71">
        <w:rPr>
          <w:rStyle w:val="Emphasis"/>
        </w:rPr>
        <w:t xml:space="preserve"> can eventually be </w:t>
      </w:r>
      <w:r w:rsidRPr="00427AAB">
        <w:rPr>
          <w:rStyle w:val="Emphasis"/>
          <w:highlight w:val="green"/>
        </w:rPr>
        <w:t>transferred</w:t>
      </w:r>
      <w:r w:rsidRPr="00B30D71">
        <w:rPr>
          <w:rStyle w:val="Emphasis"/>
        </w:rPr>
        <w:t xml:space="preserve"> to the clinic </w:t>
      </w:r>
      <w:r w:rsidRPr="00427AAB">
        <w:rPr>
          <w:rStyle w:val="Emphasis"/>
          <w:highlight w:val="green"/>
        </w:rPr>
        <w:t>to begin saving human lives</w:t>
      </w:r>
      <w:r w:rsidRPr="00B30D71">
        <w:rPr>
          <w:sz w:val="16"/>
        </w:rPr>
        <w:t xml:space="preserve">. “We need clinical trials, but there will be many other questions to be answered on our way there […] and zebrafish provide a very helpful tool for advancing these questions.” says Graham </w:t>
      </w:r>
      <w:proofErr w:type="spellStart"/>
      <w:r w:rsidRPr="00B30D71">
        <w:rPr>
          <w:sz w:val="16"/>
        </w:rPr>
        <w:t>Hatfull</w:t>
      </w:r>
      <w:proofErr w:type="spellEnd"/>
      <w:r w:rsidRPr="00B30D71">
        <w:rPr>
          <w:sz w:val="16"/>
        </w:rPr>
        <w:t xml:space="preserve"> from University of Pittsburgh, USA. Matt Johansen (</w:t>
      </w:r>
      <w:proofErr w:type="spellStart"/>
      <w:r w:rsidRPr="00B30D71">
        <w:rPr>
          <w:sz w:val="16"/>
        </w:rPr>
        <w:t>Université</w:t>
      </w:r>
      <w:proofErr w:type="spellEnd"/>
      <w:r w:rsidRPr="00B30D71">
        <w:rPr>
          <w:sz w:val="16"/>
        </w:rPr>
        <w:t xml:space="preserve"> de Montpellier, France) is optimistic that zebrafish will continue to play a key role in our battle against antibiotic-resistance, saying “We believe that zebrafish will help us understand many bacteriophage-bacteria pairings in our fight against multi-drug resistant pathogens”. </w:t>
      </w:r>
    </w:p>
    <w:p w14:paraId="3220239D" w14:textId="77777777" w:rsidR="00AB647C" w:rsidRPr="00B30D71" w:rsidRDefault="00AB647C" w:rsidP="00AB647C"/>
    <w:p w14:paraId="1602FFAD" w14:textId="77777777" w:rsidR="00AB647C" w:rsidRPr="00DE1EB8" w:rsidRDefault="00AB647C" w:rsidP="00AB647C">
      <w:pPr>
        <w:pStyle w:val="Heading4"/>
      </w:pPr>
      <w:r w:rsidRPr="00DE1EB8">
        <w:t>Low prices cause AMR.</w:t>
      </w:r>
    </w:p>
    <w:p w14:paraId="0C1747D3" w14:textId="77777777" w:rsidR="00AB647C" w:rsidRPr="00DE1EB8" w:rsidRDefault="00AB647C" w:rsidP="00AB647C">
      <w:r w:rsidRPr="00DE1EB8">
        <w:rPr>
          <w:rStyle w:val="Style13ptBold"/>
        </w:rPr>
        <w:t>Babu and Suma 6</w:t>
      </w:r>
      <w:r w:rsidRPr="00DE1EB8">
        <w:t xml:space="preserve"> Babu, Varsha, and C. Suma. "Antibiotic pricing: when cheaper may not be better." Clinical infectious diseases 43.8 (2006): 1085-1086. (Government Primary Health Center)//Elmer </w:t>
      </w:r>
    </w:p>
    <w:p w14:paraId="742B1110" w14:textId="77777777" w:rsidR="00AB647C" w:rsidRPr="00DE1EB8" w:rsidRDefault="00AB647C" w:rsidP="00AB647C">
      <w:pPr>
        <w:rPr>
          <w:szCs w:val="26"/>
        </w:rPr>
      </w:pPr>
      <w:r w:rsidRPr="00DE1EB8">
        <w:rPr>
          <w:szCs w:val="26"/>
        </w:rPr>
        <w:lastRenderedPageBreak/>
        <w:t xml:space="preserve">To </w:t>
      </w:r>
      <w:proofErr w:type="gramStart"/>
      <w:r w:rsidRPr="00DE1EB8">
        <w:rPr>
          <w:szCs w:val="26"/>
        </w:rPr>
        <w:t>The</w:t>
      </w:r>
      <w:proofErr w:type="gramEnd"/>
      <w:r w:rsidRPr="00DE1EB8">
        <w:rPr>
          <w:szCs w:val="26"/>
        </w:rPr>
        <w:t xml:space="preserv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DE1EB8">
        <w:rPr>
          <w:rFonts w:ascii="Cambria Math" w:hAnsi="Cambria Math" w:cs="Cambria Math"/>
          <w:szCs w:val="26"/>
        </w:rPr>
        <w:t>∼</w:t>
      </w:r>
      <w:r w:rsidRPr="00DE1EB8">
        <w:rPr>
          <w:szCs w:val="2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DE1EB8">
        <w:rPr>
          <w:b/>
          <w:szCs w:val="26"/>
          <w:highlight w:val="green"/>
          <w:u w:val="single"/>
        </w:rPr>
        <w:t>Lower prices</w:t>
      </w:r>
      <w:r w:rsidRPr="00DE1EB8">
        <w:rPr>
          <w:szCs w:val="26"/>
          <w:u w:val="single"/>
        </w:rPr>
        <w:t xml:space="preserve"> often </w:t>
      </w:r>
      <w:r w:rsidRPr="00DE1EB8">
        <w:rPr>
          <w:b/>
          <w:szCs w:val="26"/>
          <w:highlight w:val="green"/>
          <w:u w:val="single"/>
        </w:rPr>
        <w:t>lead to</w:t>
      </w:r>
      <w:r w:rsidRPr="00DE1EB8">
        <w:rPr>
          <w:b/>
          <w:szCs w:val="26"/>
          <w:u w:val="single"/>
        </w:rPr>
        <w:t xml:space="preserve"> </w:t>
      </w:r>
      <w:r w:rsidRPr="00DE1EB8">
        <w:rPr>
          <w:b/>
          <w:szCs w:val="26"/>
          <w:highlight w:val="green"/>
          <w:u w:val="single"/>
        </w:rPr>
        <w:t>wider prescription of a given drug</w:t>
      </w:r>
      <w:r w:rsidRPr="00DE1EB8">
        <w:rPr>
          <w:szCs w:val="26"/>
          <w:u w:val="single"/>
        </w:rPr>
        <w:t xml:space="preserve">, especially in resource-limited settings. </w:t>
      </w:r>
      <w:r w:rsidRPr="00DE1EB8">
        <w:rPr>
          <w:b/>
          <w:szCs w:val="26"/>
          <w:highlight w:val="green"/>
          <w:u w:val="single"/>
        </w:rPr>
        <w:t>If</w:t>
      </w:r>
      <w:r w:rsidRPr="00DE1EB8">
        <w:rPr>
          <w:szCs w:val="26"/>
          <w:u w:val="single"/>
        </w:rPr>
        <w:t xml:space="preserve"> second-line </w:t>
      </w:r>
      <w:r w:rsidRPr="00DE1EB8">
        <w:rPr>
          <w:b/>
          <w:szCs w:val="26"/>
          <w:highlight w:val="green"/>
          <w:u w:val="single"/>
        </w:rPr>
        <w:t>antibiotics</w:t>
      </w:r>
      <w:r w:rsidRPr="00DE1EB8">
        <w:rPr>
          <w:szCs w:val="26"/>
          <w:u w:val="single"/>
        </w:rPr>
        <w:t>—such as levofloxacin and azithromycin—</w:t>
      </w:r>
      <w:r w:rsidRPr="00DE1EB8">
        <w:rPr>
          <w:b/>
          <w:szCs w:val="26"/>
          <w:highlight w:val="green"/>
          <w:u w:val="single"/>
        </w:rPr>
        <w:t>are made</w:t>
      </w:r>
      <w:r w:rsidRPr="00DE1EB8">
        <w:rPr>
          <w:b/>
          <w:szCs w:val="26"/>
          <w:u w:val="single"/>
        </w:rPr>
        <w:t xml:space="preserve"> </w:t>
      </w:r>
      <w:r w:rsidRPr="00DE1EB8">
        <w:rPr>
          <w:b/>
          <w:szCs w:val="26"/>
          <w:highlight w:val="green"/>
          <w:u w:val="single"/>
        </w:rPr>
        <w:t>available at lower prices</w:t>
      </w:r>
      <w:r w:rsidRPr="00DE1EB8">
        <w:rPr>
          <w:szCs w:val="26"/>
          <w:u w:val="single"/>
        </w:rPr>
        <w:t xml:space="preserve"> than first-line antibiotics, </w:t>
      </w:r>
      <w:r w:rsidRPr="00DE1EB8">
        <w:rPr>
          <w:b/>
          <w:szCs w:val="26"/>
          <w:highlight w:val="green"/>
          <w:u w:val="single"/>
        </w:rPr>
        <w:t>there is a</w:t>
      </w:r>
      <w:r w:rsidRPr="00DE1EB8">
        <w:rPr>
          <w:b/>
          <w:szCs w:val="26"/>
          <w:u w:val="single"/>
        </w:rPr>
        <w:t xml:space="preserve"> </w:t>
      </w:r>
      <w:r w:rsidRPr="00DE1EB8">
        <w:rPr>
          <w:b/>
          <w:szCs w:val="26"/>
          <w:highlight w:val="green"/>
          <w:u w:val="single"/>
        </w:rPr>
        <w:t>high probability of their overuse</w:t>
      </w:r>
      <w:r w:rsidRPr="00DE1EB8">
        <w:rPr>
          <w:b/>
          <w:szCs w:val="26"/>
          <w:u w:val="single"/>
        </w:rPr>
        <w:t xml:space="preserve"> </w:t>
      </w:r>
      <w:r w:rsidRPr="00DE1EB8">
        <w:rPr>
          <w:b/>
          <w:szCs w:val="26"/>
          <w:highlight w:val="green"/>
          <w:u w:val="single"/>
        </w:rPr>
        <w:t>and</w:t>
      </w:r>
      <w:r w:rsidRPr="00DE1EB8">
        <w:rPr>
          <w:b/>
          <w:szCs w:val="26"/>
          <w:u w:val="single"/>
        </w:rPr>
        <w:t xml:space="preserve"> </w:t>
      </w:r>
      <w:r w:rsidRPr="00DE1EB8">
        <w:rPr>
          <w:b/>
          <w:szCs w:val="26"/>
          <w:highlight w:val="green"/>
          <w:u w:val="single"/>
        </w:rPr>
        <w:t>subsequent development of resistance</w:t>
      </w:r>
      <w:r w:rsidRPr="00DE1EB8">
        <w:rPr>
          <w:szCs w:val="26"/>
          <w:u w:val="single"/>
        </w:rPr>
        <w:t xml:space="preserve">. In the face of </w:t>
      </w:r>
      <w:r w:rsidRPr="00DE1EB8">
        <w:rPr>
          <w:b/>
          <w:szCs w:val="26"/>
          <w:highlight w:val="green"/>
          <w:u w:val="single"/>
        </w:rPr>
        <w:t>very low costs of medication</w:t>
      </w:r>
      <w:r w:rsidRPr="00DE1EB8">
        <w:rPr>
          <w:szCs w:val="26"/>
          <w:u w:val="single"/>
        </w:rPr>
        <w:t>, patients are unlikely to complain of escalating medical expenses</w:t>
      </w:r>
      <w:r w:rsidRPr="00DE1EB8">
        <w:rPr>
          <w:szCs w:val="26"/>
        </w:rPr>
        <w:t xml:space="preserve">. The issue assumes more gravity when one considers the fact that levofloxacin is an important second-line drug for the treatment of tuberculosis [2]. </w:t>
      </w:r>
      <w:r w:rsidRPr="00DE1EB8">
        <w:rPr>
          <w:szCs w:val="26"/>
          <w:u w:val="single"/>
        </w:rPr>
        <w:t xml:space="preserve">Its widespread use in the community </w:t>
      </w:r>
      <w:r w:rsidRPr="00DE1EB8">
        <w:rPr>
          <w:b/>
          <w:szCs w:val="26"/>
          <w:highlight w:val="green"/>
          <w:u w:val="single"/>
        </w:rPr>
        <w:t>is likely to</w:t>
      </w:r>
      <w:r w:rsidRPr="00DE1EB8">
        <w:rPr>
          <w:b/>
          <w:szCs w:val="26"/>
          <w:u w:val="single"/>
        </w:rPr>
        <w:t xml:space="preserve"> </w:t>
      </w:r>
      <w:r w:rsidRPr="00DE1EB8">
        <w:rPr>
          <w:b/>
          <w:szCs w:val="26"/>
          <w:highlight w:val="green"/>
          <w:u w:val="single"/>
        </w:rPr>
        <w:t>lead to emergence of resistance</w:t>
      </w:r>
      <w:r w:rsidRPr="00DE1EB8">
        <w:rPr>
          <w:szCs w:val="26"/>
          <w:u w:val="single"/>
        </w:rPr>
        <w:t xml:space="preserve"> </w:t>
      </w:r>
      <w:r w:rsidRPr="00DE1EB8">
        <w:rPr>
          <w:b/>
          <w:szCs w:val="26"/>
          <w:highlight w:val="green"/>
          <w:u w:val="single"/>
        </w:rPr>
        <w:t>among</w:t>
      </w:r>
      <w:r w:rsidRPr="00DE1EB8">
        <w:rPr>
          <w:szCs w:val="26"/>
          <w:highlight w:val="green"/>
          <w:u w:val="single"/>
        </w:rPr>
        <w:t xml:space="preserve"> </w:t>
      </w:r>
      <w:r w:rsidRPr="00DE1EB8">
        <w:rPr>
          <w:b/>
          <w:szCs w:val="26"/>
          <w:highlight w:val="green"/>
          <w:u w:val="single"/>
        </w:rPr>
        <w:t>mycobacteria</w:t>
      </w:r>
      <w:r w:rsidRPr="00DE1EB8">
        <w:rPr>
          <w:szCs w:val="26"/>
          <w:highlight w:val="green"/>
          <w:u w:val="single"/>
        </w:rPr>
        <w:t xml:space="preserve"> </w:t>
      </w:r>
      <w:r w:rsidRPr="00DE1EB8">
        <w:rPr>
          <w:b/>
          <w:szCs w:val="26"/>
          <w:highlight w:val="green"/>
          <w:u w:val="single"/>
        </w:rPr>
        <w:t>and</w:t>
      </w:r>
      <w:r w:rsidRPr="00DE1EB8">
        <w:rPr>
          <w:szCs w:val="26"/>
          <w:highlight w:val="green"/>
          <w:u w:val="single"/>
        </w:rPr>
        <w:t xml:space="preserve"> </w:t>
      </w:r>
      <w:r w:rsidRPr="00DE1EB8">
        <w:rPr>
          <w:szCs w:val="26"/>
          <w:u w:val="single"/>
        </w:rPr>
        <w:t xml:space="preserve">delayed diagnosis of </w:t>
      </w:r>
      <w:r w:rsidRPr="00DE1EB8">
        <w:rPr>
          <w:b/>
          <w:szCs w:val="26"/>
          <w:highlight w:val="green"/>
          <w:u w:val="single"/>
        </w:rPr>
        <w:t>tuberculosis</w:t>
      </w:r>
      <w:r w:rsidRPr="00DE1EB8">
        <w:rPr>
          <w:szCs w:val="26"/>
          <w:highlight w:val="green"/>
          <w:u w:val="single"/>
        </w:rPr>
        <w:t xml:space="preserve"> </w:t>
      </w:r>
      <w:r w:rsidRPr="00DE1EB8">
        <w:rPr>
          <w:szCs w:val="26"/>
          <w:u w:val="single"/>
        </w:rPr>
        <w:t>[3]—an occurrence that India, with its large population of tuberculosis-affected patients, cannot afford</w:t>
      </w:r>
      <w:r w:rsidRPr="00DE1EB8">
        <w:rPr>
          <w:szCs w:val="26"/>
        </w:rPr>
        <w:t xml:space="preserve">. We believe we have encountered a situation where </w:t>
      </w:r>
      <w:r w:rsidRPr="00DE1EB8">
        <w:rPr>
          <w:b/>
          <w:szCs w:val="26"/>
          <w:highlight w:val="green"/>
          <w:u w:val="single"/>
        </w:rPr>
        <w:t>low prices of antibiotics are</w:t>
      </w:r>
      <w:r w:rsidRPr="00DE1EB8">
        <w:rPr>
          <w:b/>
          <w:szCs w:val="26"/>
          <w:u w:val="single"/>
        </w:rPr>
        <w:t xml:space="preserve"> </w:t>
      </w:r>
      <w:r w:rsidRPr="00DE1EB8">
        <w:rPr>
          <w:b/>
          <w:szCs w:val="26"/>
          <w:highlight w:val="green"/>
          <w:u w:val="single"/>
        </w:rPr>
        <w:t>likely to cause more harm than good</w:t>
      </w:r>
      <w:r w:rsidRPr="00DE1EB8">
        <w:rPr>
          <w:szCs w:val="26"/>
        </w:rPr>
        <w:t xml:space="preserve">. In the </w:t>
      </w:r>
      <w:proofErr w:type="spellStart"/>
      <w:r w:rsidRPr="00DE1EB8">
        <w:rPr>
          <w:szCs w:val="26"/>
        </w:rPr>
        <w:t>post World</w:t>
      </w:r>
      <w:proofErr w:type="spellEnd"/>
      <w:r w:rsidRPr="00DE1EB8">
        <w:rPr>
          <w:szCs w:val="2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333A817C" w14:textId="77777777" w:rsidR="00AB647C" w:rsidRPr="00DE1EB8" w:rsidRDefault="00AB647C" w:rsidP="00AB647C">
      <w:pPr>
        <w:rPr>
          <w:szCs w:val="26"/>
        </w:rPr>
      </w:pPr>
    </w:p>
    <w:p w14:paraId="66863076" w14:textId="77777777" w:rsidR="00AB647C" w:rsidRPr="00DE1EB8" w:rsidRDefault="00AB647C" w:rsidP="00AB647C">
      <w:pPr>
        <w:pStyle w:val="Heading4"/>
      </w:pPr>
      <w:r w:rsidRPr="00DE1EB8">
        <w:t>Secondary patents are key to innovation that solves AMR.</w:t>
      </w:r>
    </w:p>
    <w:p w14:paraId="44FE0478" w14:textId="77777777" w:rsidR="00AB647C" w:rsidRPr="00DE1EB8" w:rsidRDefault="00AB647C" w:rsidP="00AB647C">
      <w:proofErr w:type="spellStart"/>
      <w:r w:rsidRPr="00DE1EB8">
        <w:rPr>
          <w:rStyle w:val="Style13ptBold"/>
        </w:rPr>
        <w:t>Salmieri</w:t>
      </w:r>
      <w:proofErr w:type="spellEnd"/>
      <w:r w:rsidRPr="00DE1EB8">
        <w:rPr>
          <w:rStyle w:val="Style13ptBold"/>
        </w:rPr>
        <w:t xml:space="preserve"> 18</w:t>
      </w:r>
      <w:r w:rsidRPr="00DE1EB8">
        <w:t xml:space="preserve"> [Gregory; 2018; “</w:t>
      </w:r>
      <w:r w:rsidRPr="00DE1EB8">
        <w:rPr>
          <w:i/>
          <w:iCs/>
        </w:rPr>
        <w:t>INTELLECTUAL PROPERTY AND THE FREEDOM NEEDED TO SOLVE THE CRISIS OF RESISTANT INFECTIONS</w:t>
      </w:r>
      <w:r w:rsidRPr="00DE1EB8">
        <w:t xml:space="preserve">,” </w:t>
      </w:r>
      <w:hyperlink r:id="rId22" w:history="1">
        <w:r w:rsidRPr="00DE1EB8">
          <w:rPr>
            <w:rStyle w:val="Hyperlink"/>
          </w:rPr>
          <w:t>http://georgemasonlawreview.org/wp-content/uploads/2019/04/26-1_7-Salmieri.pdf</w:t>
        </w:r>
      </w:hyperlink>
      <w:r w:rsidRPr="00DE1EB8">
        <w:t>] Justin</w:t>
      </w:r>
    </w:p>
    <w:p w14:paraId="5FFE551F" w14:textId="77777777" w:rsidR="00AB647C" w:rsidRPr="00DE1EB8" w:rsidRDefault="00AB647C" w:rsidP="00AB647C">
      <w:pPr>
        <w:rPr>
          <w:sz w:val="16"/>
          <w:szCs w:val="26"/>
        </w:rPr>
      </w:pPr>
      <w:r w:rsidRPr="00DE1EB8">
        <w:rPr>
          <w:sz w:val="16"/>
        </w:rPr>
        <w:t xml:space="preserve">II. THE RIGHT TO THE VALUE CREATED BY RESPONSIBLE STEWARDSHIP Consider how the two-fold problem of growing resistance to our current antimicrobial drugs and the dearth of new antimicrobials under development looks once the specifics are omitted. </w:t>
      </w:r>
      <w:r w:rsidRPr="00DE1EB8">
        <w:rPr>
          <w:rStyle w:val="StyleUnderline"/>
          <w:highlight w:val="green"/>
        </w:rPr>
        <w:t>Forget</w:t>
      </w:r>
      <w:r w:rsidRPr="00DE1EB8">
        <w:rPr>
          <w:rStyle w:val="StyleUnderline"/>
        </w:rPr>
        <w:t xml:space="preserve"> for a moment that </w:t>
      </w:r>
      <w:r w:rsidRPr="00DE1EB8">
        <w:rPr>
          <w:rStyle w:val="StyleUnderline"/>
          <w:highlight w:val="green"/>
        </w:rPr>
        <w:t>the subject is drugs</w:t>
      </w:r>
      <w:r w:rsidRPr="00DE1EB8">
        <w:rPr>
          <w:rStyle w:val="StyleUnderline"/>
        </w:rPr>
        <w:t xml:space="preserve"> and microbes—or even inventions as opposed to other sorts of property—</w:t>
      </w:r>
      <w:r w:rsidRPr="00DE1EB8">
        <w:rPr>
          <w:rStyle w:val="StyleUnderline"/>
          <w:highlight w:val="green"/>
        </w:rPr>
        <w:t>and</w:t>
      </w:r>
      <w:r w:rsidRPr="00DE1EB8">
        <w:rPr>
          <w:rStyle w:val="StyleUnderline"/>
        </w:rPr>
        <w:t xml:space="preserve"> just </w:t>
      </w:r>
      <w:r w:rsidRPr="00DE1EB8">
        <w:rPr>
          <w:rStyle w:val="StyleUnderline"/>
          <w:highlight w:val="green"/>
        </w:rPr>
        <w:t>focus on the</w:t>
      </w:r>
      <w:r w:rsidRPr="00DE1EB8">
        <w:rPr>
          <w:rStyle w:val="StyleUnderline"/>
        </w:rPr>
        <w:t xml:space="preserve"> structure of the </w:t>
      </w:r>
      <w:r w:rsidRPr="00DE1EB8">
        <w:rPr>
          <w:rStyle w:val="StyleUnderline"/>
          <w:highlight w:val="green"/>
        </w:rPr>
        <w:t>predicamen</w:t>
      </w:r>
      <w:r w:rsidRPr="00DE1EB8">
        <w:rPr>
          <w:sz w:val="16"/>
          <w:highlight w:val="green"/>
        </w:rPr>
        <w:t>t</w:t>
      </w:r>
      <w:r w:rsidRPr="00DE1EB8">
        <w:rPr>
          <w:sz w:val="16"/>
        </w:rPr>
        <w:t xml:space="preserve">.35 </w:t>
      </w:r>
      <w:r w:rsidRPr="00DE1EB8">
        <w:rPr>
          <w:rStyle w:val="StyleUnderline"/>
        </w:rPr>
        <w:t xml:space="preserve">There is </w:t>
      </w:r>
      <w:r w:rsidRPr="00DE1EB8">
        <w:rPr>
          <w:rStyle w:val="StyleUnderline"/>
          <w:highlight w:val="green"/>
        </w:rPr>
        <w:t>a resource of immense value</w:t>
      </w:r>
      <w:r w:rsidRPr="00DE1EB8">
        <w:rPr>
          <w:rStyle w:val="StyleUnderline"/>
        </w:rPr>
        <w:t xml:space="preserve"> that </w:t>
      </w:r>
      <w:r w:rsidRPr="00DE1EB8">
        <w:rPr>
          <w:rStyle w:val="StyleUnderline"/>
          <w:highlight w:val="green"/>
        </w:rPr>
        <w:t>is being used myopically</w:t>
      </w:r>
      <w:r w:rsidRPr="00DE1EB8">
        <w:rPr>
          <w:rStyle w:val="StyleUnderline"/>
        </w:rPr>
        <w:t xml:space="preserve"> in a way that destroys existing stocks of the resource, </w:t>
      </w:r>
      <w:r w:rsidRPr="00DE1EB8">
        <w:rPr>
          <w:rStyle w:val="StyleUnderline"/>
          <w:highlight w:val="green"/>
        </w:rPr>
        <w:t>and little is being done to find</w:t>
      </w:r>
      <w:r w:rsidRPr="00DE1EB8">
        <w:rPr>
          <w:rStyle w:val="StyleUnderline"/>
        </w:rPr>
        <w:t xml:space="preserve"> or develop </w:t>
      </w:r>
      <w:r w:rsidRPr="00DE1EB8">
        <w:rPr>
          <w:rStyle w:val="StyleUnderline"/>
          <w:highlight w:val="green"/>
        </w:rPr>
        <w:t>new stocks</w:t>
      </w:r>
      <w:r w:rsidRPr="00DE1EB8">
        <w:rPr>
          <w:rStyle w:val="StyleUnderline"/>
        </w:rPr>
        <w:t xml:space="preserve"> of it. This is a pattern one </w:t>
      </w:r>
      <w:r w:rsidRPr="00DE1EB8">
        <w:rPr>
          <w:rStyle w:val="StyleUnderline"/>
        </w:rPr>
        <w:lastRenderedPageBreak/>
        <w:t xml:space="preserve">expects to see with unowned resources, but not with owned ones. </w:t>
      </w:r>
      <w:r w:rsidRPr="00DE1EB8">
        <w:rPr>
          <w:rStyle w:val="StyleUnderline"/>
          <w:highlight w:val="green"/>
        </w:rPr>
        <w:t>It is the</w:t>
      </w:r>
      <w:r w:rsidRPr="00DE1EB8">
        <w:rPr>
          <w:rStyle w:val="StyleUnderline"/>
        </w:rPr>
        <w:t xml:space="preserve"> classic “</w:t>
      </w:r>
      <w:r w:rsidRPr="00DE1EB8">
        <w:rPr>
          <w:rStyle w:val="StyleUnderline"/>
          <w:highlight w:val="green"/>
        </w:rPr>
        <w:t>tragedy of the commons</w:t>
      </w:r>
      <w:r w:rsidRPr="00DE1EB8">
        <w:rPr>
          <w:rStyle w:val="StyleUnderline"/>
        </w:rPr>
        <w:t xml:space="preserve">.” </w:t>
      </w:r>
      <w:r w:rsidRPr="00DE1EB8">
        <w:rPr>
          <w:rStyle w:val="StyleUnderline"/>
          <w:highlight w:val="green"/>
        </w:rPr>
        <w:t>When</w:t>
      </w:r>
      <w:r w:rsidRPr="00DE1EB8">
        <w:rPr>
          <w:rStyle w:val="StyleUnderline"/>
        </w:rPr>
        <w:t xml:space="preserve"> a patch of grazing </w:t>
      </w:r>
      <w:r w:rsidRPr="00DE1EB8">
        <w:rPr>
          <w:rStyle w:val="StyleUnderline"/>
          <w:highlight w:val="green"/>
        </w:rPr>
        <w:t>land is owned in common</w:t>
      </w:r>
      <w:r w:rsidRPr="00DE1EB8">
        <w:rPr>
          <w:rStyle w:val="StyleUnderline"/>
        </w:rPr>
        <w:t xml:space="preserve"> by everyone—which is just to say it is unowned—</w:t>
      </w:r>
      <w:r w:rsidRPr="00DE1EB8">
        <w:rPr>
          <w:rStyle w:val="StyleUnderline"/>
          <w:highlight w:val="green"/>
        </w:rPr>
        <w:t>everyone has an incentive to make</w:t>
      </w:r>
      <w:r w:rsidRPr="00DE1EB8">
        <w:rPr>
          <w:rStyle w:val="StyleUnderline"/>
        </w:rPr>
        <w:t xml:space="preserve"> what </w:t>
      </w:r>
      <w:r w:rsidRPr="00DE1EB8">
        <w:rPr>
          <w:rStyle w:val="StyleUnderline"/>
          <w:highlight w:val="green"/>
        </w:rPr>
        <w:t>use</w:t>
      </w:r>
      <w:r w:rsidRPr="00DE1EB8">
        <w:rPr>
          <w:rStyle w:val="StyleUnderline"/>
        </w:rPr>
        <w:t xml:space="preserve"> of it he can, </w:t>
      </w:r>
      <w:r w:rsidRPr="00DE1EB8">
        <w:rPr>
          <w:rStyle w:val="StyleUnderline"/>
          <w:highlight w:val="green"/>
        </w:rPr>
        <w:t>leading to</w:t>
      </w:r>
      <w:r w:rsidRPr="00DE1EB8">
        <w:rPr>
          <w:rStyle w:val="StyleUnderline"/>
        </w:rPr>
        <w:t xml:space="preserve"> its </w:t>
      </w:r>
      <w:r w:rsidRPr="00DE1EB8">
        <w:rPr>
          <w:rStyle w:val="StyleUnderline"/>
          <w:highlight w:val="green"/>
        </w:rPr>
        <w:t>overuse</w:t>
      </w:r>
      <w:r w:rsidRPr="00DE1EB8">
        <w:rPr>
          <w:rStyle w:val="StyleUnderline"/>
        </w:rPr>
        <w:t xml:space="preserve"> and destroying its value. </w:t>
      </w:r>
      <w:r w:rsidRPr="00DE1EB8">
        <w:rPr>
          <w:rStyle w:val="StyleUnderline"/>
          <w:highlight w:val="green"/>
        </w:rPr>
        <w:t>By contrast, an owner can</w:t>
      </w:r>
      <w:r w:rsidRPr="00DE1EB8">
        <w:rPr>
          <w:rStyle w:val="StyleUnderline"/>
        </w:rPr>
        <w:t xml:space="preserve"> use land judiciously in ways that preserve its value or even to </w:t>
      </w:r>
      <w:r w:rsidRPr="00DE1EB8">
        <w:rPr>
          <w:rStyle w:val="StyleUnderline"/>
          <w:highlight w:val="green"/>
        </w:rPr>
        <w:t>invest in improving the land. This is possible because</w:t>
      </w:r>
      <w:r w:rsidRPr="00DE1EB8">
        <w:rPr>
          <w:rStyle w:val="StyleUnderline"/>
        </w:rPr>
        <w:t xml:space="preserve"> the owner has </w:t>
      </w:r>
      <w:r w:rsidRPr="00DE1EB8">
        <w:rPr>
          <w:rStyle w:val="StyleUnderline"/>
          <w:highlight w:val="green"/>
        </w:rPr>
        <w:t>exclusive control</w:t>
      </w:r>
      <w:r w:rsidRPr="00DE1EB8">
        <w:rPr>
          <w:rStyle w:val="StyleUnderline"/>
        </w:rPr>
        <w:t xml:space="preserve"> of the land in the present and therefore can control its uses, and because the owner expects to reap the benefit of the land’s future value. </w:t>
      </w:r>
      <w:r w:rsidRPr="00DE1EB8">
        <w:rPr>
          <w:sz w:val="16"/>
        </w:rPr>
        <w:t xml:space="preserve">If deeds to land expired after twenty years, with the land reverting to the commons, </w:t>
      </w:r>
      <w:proofErr w:type="gramStart"/>
      <w:r w:rsidRPr="00DE1EB8">
        <w:rPr>
          <w:sz w:val="16"/>
        </w:rPr>
        <w:t>land owners</w:t>
      </w:r>
      <w:proofErr w:type="gramEnd"/>
      <w:r w:rsidRPr="00DE1EB8">
        <w:rPr>
          <w:sz w:val="16"/>
        </w:rPr>
        <w:t xml:space="preserve"> would have no financial incentives to preserve or enhance the land’s value past the twenty-year window. In this scenario, they could not afford to forgo </w:t>
      </w:r>
      <w:proofErr w:type="spellStart"/>
      <w:r w:rsidRPr="00DE1EB8">
        <w:rPr>
          <w:sz w:val="16"/>
        </w:rPr>
        <w:t>shortterm</w:t>
      </w:r>
      <w:proofErr w:type="spellEnd"/>
      <w:r w:rsidRPr="00DE1EB8">
        <w:rPr>
          <w:sz w:val="16"/>
        </w:rPr>
        <w:t xml:space="preserve"> gains that came at the expense of the land’s later value. Nor could they afford to invest in long-term improvement projects, such as clearing new land for grazing. </w:t>
      </w:r>
      <w:r w:rsidRPr="00DE1EB8">
        <w:rPr>
          <w:rStyle w:val="StyleUnderline"/>
        </w:rPr>
        <w:t xml:space="preserve">This is the predicament with antimicrobial drugs. </w:t>
      </w:r>
      <w:r w:rsidRPr="00DE1EB8">
        <w:rPr>
          <w:rStyle w:val="StyleUnderline"/>
          <w:highlight w:val="green"/>
        </w:rPr>
        <w:t>The</w:t>
      </w:r>
      <w:r w:rsidRPr="00DE1EB8">
        <w:rPr>
          <w:rStyle w:val="StyleUnderline"/>
        </w:rPr>
        <w:t xml:space="preserve"> </w:t>
      </w:r>
      <w:r w:rsidRPr="00DE1EB8">
        <w:rPr>
          <w:rStyle w:val="StyleUnderline"/>
          <w:highlight w:val="green"/>
        </w:rPr>
        <w:t>profligate use of</w:t>
      </w:r>
      <w:r w:rsidRPr="00DE1EB8">
        <w:rPr>
          <w:rStyle w:val="StyleUnderline"/>
        </w:rPr>
        <w:t xml:space="preserve"> such </w:t>
      </w:r>
      <w:r w:rsidRPr="00DE1EB8">
        <w:rPr>
          <w:rStyle w:val="StyleUnderline"/>
          <w:highlight w:val="green"/>
        </w:rPr>
        <w:t>drugs</w:t>
      </w:r>
      <w:r w:rsidRPr="00DE1EB8">
        <w:rPr>
          <w:rStyle w:val="StyleUnderline"/>
        </w:rPr>
        <w:t xml:space="preserve"> in the present </w:t>
      </w:r>
      <w:r w:rsidRPr="00DE1EB8">
        <w:rPr>
          <w:rStyle w:val="StyleUnderline"/>
          <w:highlight w:val="green"/>
        </w:rPr>
        <w:t>destroys their value</w:t>
      </w:r>
      <w:r w:rsidRPr="00DE1EB8">
        <w:rPr>
          <w:rStyle w:val="StyleUnderline"/>
        </w:rPr>
        <w:t xml:space="preserve"> in a future in which they are unowned. This suggests the simple solution of extending the patent terms for antimicrobial drugs. </w:t>
      </w:r>
      <w:r w:rsidRPr="00DE1EB8">
        <w:rPr>
          <w:rStyle w:val="StyleUnderline"/>
          <w:highlight w:val="green"/>
        </w:rPr>
        <w:t>So long as the</w:t>
      </w:r>
      <w:r w:rsidRPr="00DE1EB8">
        <w:rPr>
          <w:rStyle w:val="StyleUnderline"/>
        </w:rPr>
        <w:t xml:space="preserve"> </w:t>
      </w:r>
      <w:r w:rsidRPr="00DE1EB8">
        <w:rPr>
          <w:rStyle w:val="StyleUnderline"/>
          <w:highlight w:val="green"/>
        </w:rPr>
        <w:t>drug remains under patent, the</w:t>
      </w:r>
      <w:r w:rsidRPr="00DE1EB8">
        <w:rPr>
          <w:rStyle w:val="StyleUnderline"/>
        </w:rPr>
        <w:t xml:space="preserve"> patent </w:t>
      </w:r>
      <w:r w:rsidRPr="00DE1EB8">
        <w:rPr>
          <w:rStyle w:val="StyleUnderline"/>
          <w:highlight w:val="green"/>
        </w:rPr>
        <w:t>holder has</w:t>
      </w:r>
      <w:r w:rsidRPr="00DE1EB8">
        <w:rPr>
          <w:rStyle w:val="StyleUnderline"/>
        </w:rPr>
        <w:t xml:space="preserve"> both </w:t>
      </w:r>
      <w:r w:rsidRPr="00DE1EB8">
        <w:rPr>
          <w:rStyle w:val="StyleUnderline"/>
          <w:highlight w:val="green"/>
        </w:rPr>
        <w:t>an interest in preserving its usefulness</w:t>
      </w:r>
      <w:r w:rsidRPr="00DE1EB8">
        <w:rPr>
          <w:rStyle w:val="StyleUnderline"/>
        </w:rPr>
        <w:t xml:space="preserve"> and the ability to control its use so as to preserve its value. How long should the patent term be extended? </w:t>
      </w:r>
      <w:r w:rsidRPr="00DE1EB8">
        <w:rPr>
          <w:sz w:val="16"/>
        </w:rPr>
        <w:t xml:space="preserve">The five years of extra market exclusivity offered by the GAIN Act is calculated with a view to incentivizing companies to invest in developing new drugs. The aim of the present proposal is different. It is to enable the creators of drugs to profitably exercise their rights over the drugs in a manner that preserves the drugs’ effectiveness over time—ideally into the indefinite future. This requires extending the term of exclusivity not just a few years or decades, but as far into the future as there is reason to hope that the drugs’ effectiveness can be maintained. There are various ways in which this suggestion could be further developed; perhaps the most promising is simply to allow patents on antimicrobial drugs to be renewed indefinitely, so long as the drugs’ continued effectiveness can be demonstrated. (How exactly continued effectiveness should be demonstrated is a matter of detail, but likely by showing resistance to be below a certain threshold—perhaps 20 percent—in clinical isolates of interest.36) This would allow for a potentially infinite patent term. “Perpetual patents” have occasionally been proposed, 37 but the lack of a fixed term may do violence to the notion of a patent, so it may be better to conceive of this as a proposal for a new type of IP right that combines features of patents and trademarks. Conceptualizing the relevant right in this way highlights its basis. Like a patent, the right would pertain to an invention and would confer market exclusivity; like a trademark, however, it would be renewable in perpetuity on the grounds that the continued value of the property depends on the owner taking continuous action to maintain it. </w:t>
      </w:r>
      <w:r w:rsidRPr="00DE1EB8">
        <w:rPr>
          <w:rStyle w:val="StyleUnderline"/>
        </w:rPr>
        <w:t>In the case of the right under consideration, the relevant actions would be those of stewarding the drug in such a manner as to prolong its continued effectiveness in the face of resistance. This new sort of property right could, in principle, be applied to drugs that are already off patent or otherwise ineligible for patent protection.</w:t>
      </w:r>
      <w:r w:rsidRPr="00DE1EB8">
        <w:rPr>
          <w:sz w:val="16"/>
        </w:rPr>
        <w:t xml:space="preserve"> The Chatham House Working Group proposes granting “</w:t>
      </w:r>
      <w:proofErr w:type="spellStart"/>
      <w:r w:rsidRPr="00DE1EB8">
        <w:rPr>
          <w:sz w:val="16"/>
        </w:rPr>
        <w:t>delinkage</w:t>
      </w:r>
      <w:proofErr w:type="spellEnd"/>
      <w:r w:rsidRPr="00DE1EB8">
        <w:rPr>
          <w:sz w:val="16"/>
        </w:rPr>
        <w:t xml:space="preserve"> rewards” to “firms registering a new antibiotic without patent protection (such as new uses for old drugs),”38 and it may be that the sort of IP protection proposed here would be applicable in such cases as well. If so, the right would be justified by the discovery of the new use for the drug and by the fact that intelligent management of this use is required for it to retain its value. A more difficult case is granting such rights to already known antibiotics that have gone off patent and are now available as generics. </w:t>
      </w:r>
      <w:r w:rsidRPr="00DE1EB8">
        <w:rPr>
          <w:rStyle w:val="StyleUnderline"/>
          <w:highlight w:val="green"/>
        </w:rPr>
        <w:t>Removing</w:t>
      </w:r>
      <w:r w:rsidRPr="00DE1EB8">
        <w:rPr>
          <w:rStyle w:val="StyleUnderline"/>
        </w:rPr>
        <w:t xml:space="preserve"> these </w:t>
      </w:r>
      <w:r w:rsidRPr="00DE1EB8">
        <w:rPr>
          <w:rStyle w:val="StyleUnderline"/>
          <w:highlight w:val="green"/>
        </w:rPr>
        <w:t>drugs from the commons would make it possible for an owner to profit</w:t>
      </w:r>
      <w:r w:rsidRPr="00DE1EB8">
        <w:rPr>
          <w:rStyle w:val="StyleUnderline"/>
        </w:rPr>
        <w:t xml:space="preserve"> by stewarding them responsibly.</w:t>
      </w:r>
      <w:r w:rsidRPr="00DE1EB8">
        <w:rPr>
          <w:sz w:val="16"/>
        </w:rPr>
        <w:t xml:space="preserve"> The difficulty here is determining who would own them. Professor </w:t>
      </w:r>
      <w:proofErr w:type="spellStart"/>
      <w:r w:rsidRPr="00DE1EB8">
        <w:rPr>
          <w:sz w:val="16"/>
        </w:rPr>
        <w:t>Kades</w:t>
      </w:r>
      <w:proofErr w:type="spellEnd"/>
      <w:r w:rsidRPr="00DE1EB8">
        <w:rPr>
          <w:sz w:val="16"/>
        </w:rPr>
        <w:t xml:space="preserve"> considers the possibility of granting a new patent to the original patent </w:t>
      </w:r>
      <w:proofErr w:type="gramStart"/>
      <w:r w:rsidRPr="00DE1EB8">
        <w:rPr>
          <w:sz w:val="16"/>
        </w:rPr>
        <w:t>holder, but</w:t>
      </w:r>
      <w:proofErr w:type="gramEnd"/>
      <w:r w:rsidRPr="00DE1EB8">
        <w:rPr>
          <w:sz w:val="16"/>
        </w:rPr>
        <w:t xml:space="preserve"> suggests “auctioning the patent rights [to such drugs] to the highest bidder.”39 Both are plausible solutions. Another option, in light of the issue of cross-resistance (which will be discussed in Part III) would be to apportion the IP rights to the relevant drugs among the owners of other drugs with similar mechanisms of action. Instituting the sort of property right described here (whether or not it is extended to drugs that are currently unpatentable and/or in the public domain) would create an environment in which pharmaceutical companies and other private entities can compete to develop new policies and business models that maximize the total value derived from antimicrobial drugs over time. An important advantage of this proposal is that it does not require policymakers (or authors of law review articles) to know in advance which specific practices would have this auspicious effect. However, some obvious possibilities suggest themselves. Pharmaceutical companies could sell new antimicrobials at a price high enough to make it prohibitive to use them as anything other than treatments of last resort. In addition to extending the drugs’ useful lives, the high prices would compensate for the lower initial volume of sales,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 Pharmaceutical companies could also extend the effective lifespan of their antimicrobials through contractual arrangements with healthcare providers, which restrict the latter’s use of the drugs to certain protocols or best practices. Imagine the new business practices whereby pharmaceutical companies might profit from drugs that are never or hardly ever used. Licensing plans like the one proposed by Commissioner </w:t>
      </w:r>
      <w:r w:rsidRPr="00DE1EB8">
        <w:rPr>
          <w:sz w:val="16"/>
        </w:rPr>
        <w:lastRenderedPageBreak/>
        <w:t xml:space="preserve">Gottlieb might be employed in innovative ways.40 For example, healthcare providers or insurance companies might pay a monthly fee for the right to use these drugs should it ever become necessary to do so.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 The suggestions in the last paragraph all amount to ways in which revenues from the creation of a new drug might be “delinked” from sales volume. In principle, this </w:t>
      </w:r>
      <w:proofErr w:type="spellStart"/>
      <w:r w:rsidRPr="00DE1EB8">
        <w:rPr>
          <w:sz w:val="16"/>
        </w:rPr>
        <w:t>delinkage</w:t>
      </w:r>
      <w:proofErr w:type="spellEnd"/>
      <w:r w:rsidRPr="00DE1EB8">
        <w:rPr>
          <w:sz w:val="16"/>
        </w:rPr>
        <w:t xml:space="preserve"> could occur simply through market forces, without any additional policy interventions, but since governments and multinational organizations account for most of the spending in the healthcare sector in much of the world, their adopting policies favoring </w:t>
      </w:r>
      <w:proofErr w:type="spellStart"/>
      <w:r w:rsidRPr="00DE1EB8">
        <w:rPr>
          <w:sz w:val="16"/>
        </w:rPr>
        <w:t>delinkage</w:t>
      </w:r>
      <w:proofErr w:type="spellEnd"/>
      <w:r w:rsidRPr="00DE1EB8">
        <w:rPr>
          <w:sz w:val="16"/>
        </w:rPr>
        <w:t xml:space="preserve"> would likely stimulate the development of these sorts of business models under an IP regime of the sort suggested. Indeed, such </w:t>
      </w:r>
      <w:proofErr w:type="spellStart"/>
      <w:r w:rsidRPr="00DE1EB8">
        <w:rPr>
          <w:sz w:val="16"/>
        </w:rPr>
        <w:t>delinkage</w:t>
      </w:r>
      <w:proofErr w:type="spellEnd"/>
      <w:r w:rsidRPr="00DE1EB8">
        <w:rPr>
          <w:sz w:val="16"/>
        </w:rPr>
        <w:t xml:space="preserve">–promoting policies would likely fare better under the proposed IP regime than under the current IP system because, as The Chatham House Working Group observes, “patent expiry” creates some difficulties for such policies. Obligations for responsible use can be carefully crafted and functional when monopoly rights are in </w:t>
      </w:r>
      <w:proofErr w:type="gramStart"/>
      <w:r w:rsidRPr="00DE1EB8">
        <w:rPr>
          <w:sz w:val="16"/>
        </w:rPr>
        <w:t>place, but</w:t>
      </w:r>
      <w:proofErr w:type="gramEnd"/>
      <w:r w:rsidRPr="00DE1EB8">
        <w:rPr>
          <w:sz w:val="16"/>
        </w:rPr>
        <w:t xml:space="preserve"> are likely to fail once generic antibiotics are introduced upon the termination of the period of exclusivity. Generic manufacturers ordinarily rely on volume-based rewards, and low prices and large volume of sales without appropriate measures to conserve the antibiotics may be an important driver of indiscriminate use and resistance. A sustainable system will require controls on market entry after termination of the patent, and regulation of the way the generic products are marketed and prescribed.41 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w:t>
      </w:r>
      <w:proofErr w:type="gramStart"/>
      <w:r w:rsidRPr="00DE1EB8">
        <w:rPr>
          <w:sz w:val="16"/>
        </w:rPr>
        <w:t>says</w:t>
      </w:r>
      <w:proofErr w:type="gramEnd"/>
      <w:r w:rsidRPr="00DE1EB8">
        <w:rPr>
          <w:sz w:val="16"/>
        </w:rPr>
        <w:t xml:space="preserve"> “needs to be developed.” Successful business models are rarely if ever specified from on high by public policy makers. Securing a long-range IP right to antimicrobial drugs would create the conditions in which the healthcare industry as a whole could invest the resources required to discover the practices, protocols, and business models that maximize the value of these substances. In addition, the ability to capture this value as profit would create an incentive to develop new drugs as needed. IP rights, and patents in particular, are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 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work.43 Among the reasons why patents and copyrights are finite in duration, whereas rights to chattels or land can be passed on from generation to generation indefinitely, is that chattels and land generally need to be maintained in order to retain their economic value over time, whereas this is not true of the economic value of an artwork or a method.44 But the case under consideration reveals that the continued economic value of certain methods does depend on an ongoing process of intelligent management by which one uses the method sparingly. It is this very fact that (according to the argument of this Part) justifies extending the IP right to the drug indefinitely.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050B6382" w14:textId="74EB5C22" w:rsidR="00AB647C" w:rsidRDefault="00AB647C" w:rsidP="00AB647C">
      <w:pPr>
        <w:rPr>
          <w:sz w:val="16"/>
        </w:rPr>
      </w:pPr>
    </w:p>
    <w:p w14:paraId="6F29DC04" w14:textId="329E8541" w:rsidR="00AB647C" w:rsidRDefault="00AB647C" w:rsidP="00AB647C">
      <w:pPr>
        <w:pStyle w:val="Heading3"/>
      </w:pPr>
      <w:r>
        <w:lastRenderedPageBreak/>
        <w:t xml:space="preserve">1NC – AT: Feldman and Wang </w:t>
      </w:r>
    </w:p>
    <w:p w14:paraId="066ADD24" w14:textId="1D287DE2" w:rsidR="00AB647C" w:rsidRPr="00AB647C" w:rsidRDefault="00AB647C" w:rsidP="00AB647C">
      <w:pPr>
        <w:pStyle w:val="Heading4"/>
      </w:pPr>
      <w:r>
        <w:t xml:space="preserve">THIS ALSO APPLIES TO ARNOLD VENTURES- THAT’S WHAT THEY CITE FROM </w:t>
      </w:r>
    </w:p>
    <w:p w14:paraId="33EA8881" w14:textId="77777777" w:rsidR="00AB647C" w:rsidRPr="006853DA" w:rsidRDefault="00AB647C" w:rsidP="00AB647C">
      <w:pPr>
        <w:pStyle w:val="Heading4"/>
      </w:pPr>
      <w:r>
        <w:t>Your author pulls warrants from a misleading and incomplete database – dates aren’t updated, protections are misidentified, and years are wrong.</w:t>
      </w:r>
    </w:p>
    <w:p w14:paraId="47838ADD" w14:textId="77777777" w:rsidR="00AB647C" w:rsidRPr="001A2E15" w:rsidRDefault="00AB647C" w:rsidP="00AB647C">
      <w:pPr>
        <w:rPr>
          <w:rStyle w:val="Emphasis"/>
          <w:sz w:val="2"/>
          <w:szCs w:val="2"/>
        </w:rPr>
      </w:pPr>
      <w:r w:rsidRPr="006853DA">
        <w:rPr>
          <w:b/>
          <w:bCs/>
        </w:rPr>
        <w:t>C-Ip 3/4</w:t>
      </w:r>
      <w:r>
        <w:t xml:space="preserve"> </w:t>
      </w:r>
      <w:r w:rsidRPr="006853DA">
        <w:rPr>
          <w:sz w:val="16"/>
          <w:szCs w:val="16"/>
        </w:rPr>
        <w:t xml:space="preserve">(C-Ip2, 3-4-2021, "UC Hastings’ Evergreen Drug Patent Search Database: A Look Behind the Statistics Reveals Problems with this Approach to Identifying and Quantifying So-Called “Evergreening”," Center for Intellectual Property x Innovation Policy, </w:t>
      </w:r>
      <w:hyperlink r:id="rId23" w:anchor="_ftn1" w:history="1">
        <w:r w:rsidRPr="00A2559F">
          <w:rPr>
            <w:rStyle w:val="Hyperlink"/>
            <w:sz w:val="16"/>
            <w:szCs w:val="16"/>
          </w:rPr>
          <w:t>https://cip2.gmu.edu/2021/03/04/uc-hastings-evergreen-drug-patent-search-database-a-look-behind-the-statistics-reveals-problems-with-this-approach-to-identifying-and-quantifying-so-called-evergreening/#_ftn1</w:t>
        </w:r>
      </w:hyperlink>
      <w:r w:rsidRPr="006853DA">
        <w:rPr>
          <w:sz w:val="16"/>
          <w:szCs w:val="16"/>
        </w:rPr>
        <w:t>)</w:t>
      </w:r>
      <w:r w:rsidRPr="001A2E15">
        <w:rPr>
          <w:sz w:val="14"/>
        </w:rPr>
        <w:br w:type="page"/>
      </w:r>
      <w:r w:rsidRPr="006853DA">
        <w:rPr>
          <w:rStyle w:val="Emphasis"/>
        </w:rPr>
        <w:lastRenderedPageBreak/>
        <w:t xml:space="preserve">The problems we have identified with the statistics provided by the Evergreening Database are numerous and </w:t>
      </w:r>
      <w:r w:rsidRPr="001A2E15">
        <w:rPr>
          <w:rStyle w:val="Emphasis"/>
        </w:rPr>
        <w:t>multifaceted, and it would be beyond the scope of a single blog post to try to address them all. Instead, we have decided to focus on a single drug, ranolazine</w:t>
      </w:r>
      <w:r w:rsidRPr="001A2E15">
        <w:rPr>
          <w:sz w:val="14"/>
        </w:rPr>
        <w:t>, which is used to treat angina and marketed by Gilead under the tradename Ranexa.</w:t>
      </w:r>
      <w:r w:rsidRPr="001A2E15">
        <w:rPr>
          <w:rStyle w:val="Emphasis"/>
        </w:rPr>
        <w:t xml:space="preserve"> </w:t>
      </w:r>
      <w:r w:rsidRPr="001A2E15">
        <w:rPr>
          <w:sz w:val="14"/>
        </w:rPr>
        <w:t>There is nothing particularly unique about ranolazine—</w:t>
      </w:r>
      <w:r w:rsidRPr="001A2E15">
        <w:rPr>
          <w:rStyle w:val="Emphasis"/>
        </w:rPr>
        <w:t>the problems with its statistics are representative of what we have generally observed to be pervasive throughout the Database. The ranolazine entry caught our attention because it purports to show that the drug was a subject of a relatively large number of “protections” (24 of them) and 13 years of “additional protection time,” even though the total time between the approval of the drug and expiration of all associated patents and exclusivities was only a little more than 13 years—about five years less than the average term of a U.S. patent</w:t>
      </w:r>
      <w:r w:rsidRPr="001A2E15">
        <w:rPr>
          <w:sz w:val="14"/>
        </w:rPr>
        <w:t>.</w:t>
      </w:r>
      <w:r w:rsidRPr="001A2E15">
        <w:rPr>
          <w:sz w:val="14"/>
          <w:szCs w:val="16"/>
        </w:rPr>
        <w:t xml:space="preserve"> </w:t>
      </w:r>
      <w:r w:rsidRPr="001A2E15">
        <w:rPr>
          <w:sz w:val="14"/>
        </w:rPr>
        <w:t xml:space="preserve">We will start with an initial explanation of the methodology underlying the Evergreening Database. As mentioned above, the statistics are derived from out-of-date versions of the FDA’s Orange Book, which is published on the FDA’s website and provides information on patents and “exclusivities” associated with FDA-approved drugs. The exclusivities can be any of a variety of non-patent regulatory exclusivities that Congress created to reward innovators that have achieved certain outcomes that Congress sought to incentivize. Examples include the “NCE exclusivity”—five years of data exclusivity awarded for the initial approval of a new active ingredient, i.e., a “new chemical entity”—and the seven years of orphan drug exclusivity awarded to an innovator that develops a drug for a rare disease or condition. </w:t>
      </w:r>
      <w:r w:rsidRPr="001A2E15">
        <w:rPr>
          <w:rStyle w:val="Emphasis"/>
        </w:rPr>
        <w:t>The Orange Book provides a listing of</w:t>
      </w:r>
      <w:r w:rsidRPr="006853DA">
        <w:rPr>
          <w:rStyle w:val="Emphasis"/>
        </w:rPr>
        <w:t xml:space="preserve"> these </w:t>
      </w:r>
      <w:r w:rsidRPr="001A2E15">
        <w:rPr>
          <w:rStyle w:val="Emphasis"/>
        </w:rPr>
        <w:t>exclusivities</w:t>
      </w:r>
      <w:r w:rsidRPr="006853DA">
        <w:rPr>
          <w:rStyle w:val="Emphasis"/>
        </w:rPr>
        <w:t>, as well as a list of patents relating to the approved drug (i.e., patents claiming the drug’s active ingredient, formulations of the drug, and methods of using the drug). It also provides expiration dates for the patent and exclusivities. The FDA periodically revises the Orange Book, and when it does, it removes from the lists any patents and exclusivities that have expired</w:t>
      </w:r>
      <w:r w:rsidRPr="001A2E15">
        <w:rPr>
          <w:sz w:val="14"/>
        </w:rPr>
        <w:t xml:space="preserve">. The creators of the Evergreening Database compiled this historical data in a Comma Separated Values file (“the CSV file”). The Database uses the patents and exclusivities derived from the CSV file to generate various statistics for each drug, including a total number of “protections” and “extensions,” as well as the “earliest protection date,” “latest protection date,” and the number of “months of additional protection” (which is the time between the earliest protection date and the latest protection date). Presumably, these statistics are intended to shed some light on the purported evergreening practices of pharmaceutical companies. Now let us turn to ranolazine. The Evergreening Database entry for ranolazine provides the New Drug Application (“NDA”) number for the drug (21526), the branded product name (Ranexa), the name of the innovator company associated with the branded drug (Gilead), and the date of FDA approval (January 27, 2006). The ranolazine entry also provides various statistics derived from the raw data, including the number of “protections” (26) and the amount of “additional protection time” (156 months, i.e., 13 years). This seems to provide an example of evergreening. The statistics appear to show that Gilead gamed the system to “artificially extend the protection horizon of its patents” by 13 years. However, a closer examination of the raw data tells a quite different story. First, what are the 26 purported “protections” that Gilead has apparently secured with respect to Ranexa? Eleven of them are patents that were once listed in the Orange Book for the drug. </w:t>
      </w:r>
      <w:r w:rsidRPr="001A2E15">
        <w:rPr>
          <w:rStyle w:val="Emphasis"/>
          <w:highlight w:val="green"/>
        </w:rPr>
        <w:t>All the listed patents have expired, so none appear in the current Orange Book. While the Database lists the patents, it does not include expiration dates</w:t>
      </w:r>
      <w:r w:rsidRPr="006853DA">
        <w:rPr>
          <w:rStyle w:val="Emphasis"/>
        </w:rPr>
        <w:t>, which are necessary to understand the “protection time” statistics. Worse, the Database provides no information with respect to the other 15 “protections,”</w:t>
      </w:r>
      <w:r>
        <w:rPr>
          <w:rStyle w:val="Emphasis"/>
        </w:rPr>
        <w:t xml:space="preserve"> </w:t>
      </w:r>
      <w:r w:rsidRPr="006853DA">
        <w:rPr>
          <w:rStyle w:val="Emphasis"/>
        </w:rPr>
        <w:t>i.e., non-patent exclusivities.</w:t>
      </w:r>
      <w:r>
        <w:rPr>
          <w:rStyle w:val="Emphasis"/>
        </w:rPr>
        <w:t xml:space="preserve"> </w:t>
      </w:r>
      <w:r w:rsidRPr="001A2E15">
        <w:rPr>
          <w:sz w:val="14"/>
        </w:rPr>
        <w:t xml:space="preserve">With some effort, the missing information can be found in the CSV file. The following step-by-step instructions will hopefully make it easier for others interested in following this path. Beginning on the homepage for the Evergreening Database, click on the “About the Data” hyperlink, which will take you to another page which states: </w:t>
      </w:r>
      <w:r w:rsidRPr="006853DA">
        <w:rPr>
          <w:rStyle w:val="Emphasis"/>
        </w:rPr>
        <w:t>To download the original dataset, that was used to develop the results for the article</w:t>
      </w:r>
      <w:r>
        <w:rPr>
          <w:rStyle w:val="Emphasis"/>
        </w:rPr>
        <w:t xml:space="preserve"> </w:t>
      </w:r>
      <w:r w:rsidRPr="006853DA">
        <w:rPr>
          <w:rStyle w:val="Emphasis"/>
        </w:rPr>
        <w:t>May Your Drug Price Be Evergreen, along with information about researching the FDA’s Orange Book, please see:</w:t>
      </w:r>
    </w:p>
    <w:p w14:paraId="1C731D80" w14:textId="77777777" w:rsidR="00AB647C" w:rsidRPr="00716DD7" w:rsidRDefault="00AB647C" w:rsidP="00AB647C"/>
    <w:p w14:paraId="073F697B" w14:textId="77777777" w:rsidR="00AB647C" w:rsidRDefault="00AB647C" w:rsidP="00AB647C">
      <w:pPr>
        <w:pStyle w:val="Heading4"/>
      </w:pPr>
      <w:r>
        <w:t xml:space="preserve">Feldman </w:t>
      </w:r>
      <w:r w:rsidRPr="008645CC">
        <w:rPr>
          <w:color w:val="FF0000"/>
        </w:rPr>
        <w:t>[</w:t>
      </w:r>
      <w:r>
        <w:rPr>
          <w:color w:val="FF0000"/>
        </w:rPr>
        <w:t>**</w:t>
      </w:r>
      <w:r w:rsidRPr="008645CC">
        <w:rPr>
          <w:color w:val="FF0000"/>
        </w:rPr>
        <w:t>and Wang</w:t>
      </w:r>
      <w:r>
        <w:rPr>
          <w:color w:val="FF0000"/>
        </w:rPr>
        <w:t>**</w:t>
      </w:r>
      <w:r w:rsidRPr="008645CC">
        <w:rPr>
          <w:color w:val="FF0000"/>
        </w:rPr>
        <w:t xml:space="preserve">] </w:t>
      </w:r>
      <w:r w:rsidRPr="008645CC">
        <w:rPr>
          <w:u w:val="single"/>
        </w:rPr>
        <w:t>is a joke</w:t>
      </w:r>
      <w:r>
        <w:t>.</w:t>
      </w:r>
    </w:p>
    <w:p w14:paraId="26BE4D15" w14:textId="77777777" w:rsidR="00AB647C" w:rsidRPr="00013845" w:rsidRDefault="00AB647C" w:rsidP="00AB647C">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24" w:history="1">
        <w:r w:rsidRPr="0042271F">
          <w:rPr>
            <w:rStyle w:val="Hyperlink"/>
          </w:rPr>
          <w:t>https://writtendescription.blogspot.com/2017/11/data-for-evergreening-debate.html</w:t>
        </w:r>
      </w:hyperlink>
      <w:r>
        <w:t>] Justin</w:t>
      </w:r>
    </w:p>
    <w:p w14:paraId="6D9FD759" w14:textId="77777777" w:rsidR="00AB647C" w:rsidRPr="00013845" w:rsidRDefault="00AB647C" w:rsidP="00AB647C">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SSRN and the abstract is here:</w:t>
      </w:r>
    </w:p>
    <w:p w14:paraId="28155E6E" w14:textId="77777777" w:rsidR="00AB647C" w:rsidRPr="008645CC" w:rsidRDefault="00AB647C" w:rsidP="00AB647C">
      <w:pPr>
        <w:ind w:left="720"/>
        <w:rPr>
          <w:sz w:val="12"/>
          <w:szCs w:val="12"/>
        </w:rPr>
      </w:pPr>
      <w:r w:rsidRPr="008645CC">
        <w:rPr>
          <w:sz w:val="12"/>
          <w:szCs w:val="12"/>
        </w:rPr>
        <w:lastRenderedPageBreak/>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56D4676B" w14:textId="77777777" w:rsidR="00AB647C" w:rsidRPr="008645CC" w:rsidRDefault="00AB647C" w:rsidP="00AB647C">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2D905C53" w14:textId="77777777" w:rsidR="00AB647C" w:rsidRPr="00013845" w:rsidRDefault="00AB647C" w:rsidP="00AB647C">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16329793" w14:textId="77777777" w:rsidR="00AB647C" w:rsidRPr="00013845" w:rsidRDefault="00AB647C" w:rsidP="00AB647C">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assuming that every one of the efforts listed by the </w:t>
      </w:r>
      <w:proofErr w:type="spellStart"/>
      <w:r w:rsidRPr="00013845">
        <w:rPr>
          <w:u w:val="single"/>
        </w:rPr>
        <w:t>the</w:t>
      </w:r>
      <w:proofErr w:type="spellEnd"/>
      <w:r w:rsidRPr="00013845">
        <w:rPr>
          <w:u w:val="single"/>
        </w:rPr>
        <w:t xml:space="preserv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2DED9774" w14:textId="77777777" w:rsidR="00AB647C" w:rsidRPr="00013845" w:rsidRDefault="00AB647C" w:rsidP="00AB647C">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proofErr w:type="spellStart"/>
      <w:r w:rsidRPr="00013845">
        <w:rPr>
          <w:rStyle w:val="Emphasis"/>
          <w:highlight w:val="green"/>
        </w:rPr>
        <w:t>dissolvables</w:t>
      </w:r>
      <w:proofErr w:type="spellEnd"/>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w:t>
      </w:r>
      <w:proofErr w:type="gramStart"/>
      <w:r w:rsidRPr="00013845">
        <w:rPr>
          <w:sz w:val="16"/>
        </w:rPr>
        <w:t>extended release</w:t>
      </w:r>
      <w:proofErr w:type="gramEnd"/>
      <w:r w:rsidRPr="00013845">
        <w:rPr>
          <w:sz w:val="16"/>
        </w:rPr>
        <w:t xml:space="preserve"> drugs (and expensive generic) to avoid side effects and I gave my son dissolvable </w:t>
      </w:r>
      <w:proofErr w:type="spellStart"/>
      <w:r w:rsidRPr="00013845">
        <w:rPr>
          <w:sz w:val="16"/>
        </w:rPr>
        <w:t>Prevacid</w:t>
      </w:r>
      <w:proofErr w:type="spellEnd"/>
      <w:r w:rsidRPr="00013845">
        <w:rPr>
          <w:sz w:val="16"/>
        </w:rPr>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0ED807B3" w14:textId="77777777" w:rsidR="00AB647C" w:rsidRPr="00013845" w:rsidRDefault="00AB647C" w:rsidP="00AB647C">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actually </w:t>
      </w:r>
      <w:r w:rsidRPr="00013845">
        <w:rPr>
          <w:rStyle w:val="Emphasis"/>
          <w:highlight w:val="green"/>
        </w:rPr>
        <w:t>needs the drug</w:t>
      </w:r>
      <w:r w:rsidRPr="00013845">
        <w:rPr>
          <w:rStyle w:val="Emphasis"/>
        </w:rPr>
        <w:t xml:space="preserve">, then the </w:t>
      </w:r>
      <w:proofErr w:type="spellStart"/>
      <w:r w:rsidRPr="00013845">
        <w:rPr>
          <w:rStyle w:val="Emphasis"/>
          <w:highlight w:val="green"/>
        </w:rPr>
        <w:t>the</w:t>
      </w:r>
      <w:proofErr w:type="spellEnd"/>
      <w:r w:rsidRPr="00013845">
        <w:rPr>
          <w:rStyle w:val="Emphasis"/>
          <w:highlight w:val="green"/>
        </w:rPr>
        <w:t xml:space="preserv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10AC073E" w14:textId="77777777" w:rsidR="00AB647C" w:rsidRPr="00013845" w:rsidRDefault="00AB647C" w:rsidP="00AB647C">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w:t>
      </w:r>
      <w:proofErr w:type="gramStart"/>
      <w:r w:rsidRPr="00013845">
        <w:rPr>
          <w:sz w:val="16"/>
        </w:rPr>
        <w:t>either,</w:t>
      </w:r>
      <w:proofErr w:type="gramEnd"/>
      <w:r w:rsidRPr="00013845">
        <w:rPr>
          <w:sz w:val="16"/>
        </w:rPr>
        <w:t xml:space="preserve">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7C8272BE" w14:textId="77777777" w:rsidR="00AB647C" w:rsidRPr="00DE1EB8" w:rsidRDefault="00AB647C" w:rsidP="00AB647C">
      <w:pPr>
        <w:pStyle w:val="Heading3"/>
      </w:pPr>
      <w:r w:rsidRPr="00DE1EB8">
        <w:lastRenderedPageBreak/>
        <w:t>1NC – AT: Climate Change</w:t>
      </w:r>
    </w:p>
    <w:p w14:paraId="3378E254" w14:textId="77777777" w:rsidR="00AB647C" w:rsidRPr="00DE1EB8" w:rsidRDefault="00AB647C" w:rsidP="00AB647C">
      <w:pPr>
        <w:pStyle w:val="Heading4"/>
      </w:pPr>
      <w:r w:rsidRPr="00DE1EB8">
        <w:t>1] The card just mentions “life sciences” not medical pharma- no IL and alt methods solve</w:t>
      </w:r>
    </w:p>
    <w:p w14:paraId="6FA28929" w14:textId="1D968755" w:rsidR="00AB647C" w:rsidRDefault="00AB647C" w:rsidP="002D0C04">
      <w:pPr>
        <w:pStyle w:val="Heading4"/>
      </w:pPr>
      <w:r w:rsidRPr="00DE1EB8">
        <w:t xml:space="preserve">2] Don’t let them weigh the total sum of life sciences- only the amount they spillover </w:t>
      </w:r>
    </w:p>
    <w:p w14:paraId="32D28B17" w14:textId="77777777" w:rsidR="002D0C04" w:rsidRPr="002D0C04" w:rsidRDefault="002D0C04" w:rsidP="002D0C04"/>
    <w:p w14:paraId="713F007A" w14:textId="47CF20BA" w:rsidR="00AB647C" w:rsidRDefault="00AB647C" w:rsidP="00AB647C">
      <w:pPr>
        <w:pStyle w:val="Heading3"/>
      </w:pPr>
      <w:r>
        <w:lastRenderedPageBreak/>
        <w:t>1NC – AT: Health Diplomacy</w:t>
      </w:r>
    </w:p>
    <w:p w14:paraId="7027500A" w14:textId="488D4A0F" w:rsidR="00AB647C" w:rsidRDefault="00AB647C" w:rsidP="00AB647C">
      <w:pPr>
        <w:pStyle w:val="Heading4"/>
      </w:pPr>
      <w:r>
        <w:t>1] No uniqueness again- current levels of health diplomacy due to vaccine sharing in COVID solves</w:t>
      </w:r>
    </w:p>
    <w:p w14:paraId="38A261C3" w14:textId="77777777" w:rsidR="00AF4DC7" w:rsidRPr="008B578A" w:rsidRDefault="00AF4DC7" w:rsidP="00AF4DC7"/>
    <w:p w14:paraId="6A8BA15F" w14:textId="77777777" w:rsidR="00AB647C" w:rsidRDefault="00AB647C" w:rsidP="00AB647C">
      <w:pPr>
        <w:rPr>
          <w:rFonts w:asciiTheme="minorHAnsi" w:hAnsiTheme="minorHAnsi"/>
        </w:rPr>
      </w:pPr>
    </w:p>
    <w:p w14:paraId="30832616" w14:textId="77777777" w:rsidR="00AB647C" w:rsidRPr="00AB647C" w:rsidRDefault="00AB647C" w:rsidP="00AB647C"/>
    <w:sectPr w:rsidR="00AB647C" w:rsidRPr="00AB64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10B4"/>
    <w:rsid w:val="000029E3"/>
    <w:rsid w:val="000029E8"/>
    <w:rsid w:val="00004225"/>
    <w:rsid w:val="000066CA"/>
    <w:rsid w:val="00007264"/>
    <w:rsid w:val="000076A9"/>
    <w:rsid w:val="00014FAD"/>
    <w:rsid w:val="00015D2A"/>
    <w:rsid w:val="000227F3"/>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C0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0B4"/>
    <w:rsid w:val="00371B27"/>
    <w:rsid w:val="003726C3"/>
    <w:rsid w:val="00375D2E"/>
    <w:rsid w:val="003826AE"/>
    <w:rsid w:val="00383071"/>
    <w:rsid w:val="00383B19"/>
    <w:rsid w:val="00384CBC"/>
    <w:rsid w:val="003933F9"/>
    <w:rsid w:val="00395864"/>
    <w:rsid w:val="00396557"/>
    <w:rsid w:val="00397316"/>
    <w:rsid w:val="003A248F"/>
    <w:rsid w:val="003A4D9C"/>
    <w:rsid w:val="003B1668"/>
    <w:rsid w:val="003C5F4C"/>
    <w:rsid w:val="003D59E4"/>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1D3"/>
    <w:rsid w:val="004E355B"/>
    <w:rsid w:val="005028E5"/>
    <w:rsid w:val="00503735"/>
    <w:rsid w:val="00514591"/>
    <w:rsid w:val="00516A88"/>
    <w:rsid w:val="00522065"/>
    <w:rsid w:val="005224F2"/>
    <w:rsid w:val="0053031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0EAD"/>
    <w:rsid w:val="006C3A56"/>
    <w:rsid w:val="006D13F4"/>
    <w:rsid w:val="006D6AED"/>
    <w:rsid w:val="006E6D0B"/>
    <w:rsid w:val="006F126E"/>
    <w:rsid w:val="006F2D66"/>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B647C"/>
    <w:rsid w:val="00AE0243"/>
    <w:rsid w:val="00AE1BAD"/>
    <w:rsid w:val="00AE2124"/>
    <w:rsid w:val="00AE24BC"/>
    <w:rsid w:val="00AE3E3F"/>
    <w:rsid w:val="00AF2516"/>
    <w:rsid w:val="00AF4760"/>
    <w:rsid w:val="00AF4DC7"/>
    <w:rsid w:val="00AF55D4"/>
    <w:rsid w:val="00AF740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029"/>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B8B"/>
    <w:rsid w:val="00D30CBD"/>
    <w:rsid w:val="00D30D9E"/>
    <w:rsid w:val="00D33908"/>
    <w:rsid w:val="00D354F2"/>
    <w:rsid w:val="00D36C30"/>
    <w:rsid w:val="00D37C90"/>
    <w:rsid w:val="00D43A8C"/>
    <w:rsid w:val="00D53064"/>
    <w:rsid w:val="00D53072"/>
    <w:rsid w:val="00D61A4E"/>
    <w:rsid w:val="00D634EA"/>
    <w:rsid w:val="00D713A1"/>
    <w:rsid w:val="00D7478C"/>
    <w:rsid w:val="00D77956"/>
    <w:rsid w:val="00D80F0C"/>
    <w:rsid w:val="00D92077"/>
    <w:rsid w:val="00D951E2"/>
    <w:rsid w:val="00D9565A"/>
    <w:rsid w:val="00DB2337"/>
    <w:rsid w:val="00DB5F87"/>
    <w:rsid w:val="00DB699B"/>
    <w:rsid w:val="00DC0376"/>
    <w:rsid w:val="00DC099B"/>
    <w:rsid w:val="00DC2BE5"/>
    <w:rsid w:val="00DC71D9"/>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F1EC12"/>
  <w14:defaultImageDpi w14:val="300"/>
  <w15:docId w15:val="{4699F510-0617-C844-A795-7202647EC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10B4"/>
    <w:pPr>
      <w:spacing w:after="160" w:line="259" w:lineRule="auto"/>
    </w:pPr>
  </w:style>
  <w:style w:type="paragraph" w:styleId="Heading1">
    <w:name w:val="heading 1"/>
    <w:aliases w:val="Pocket"/>
    <w:basedOn w:val="Normal"/>
    <w:next w:val="Normal"/>
    <w:link w:val="Heading1Char"/>
    <w:uiPriority w:val="9"/>
    <w:qFormat/>
    <w:rsid w:val="003710B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10B4"/>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10B4"/>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3710B4"/>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3710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10B4"/>
  </w:style>
  <w:style w:type="character" w:customStyle="1" w:styleId="Heading1Char">
    <w:name w:val="Heading 1 Char"/>
    <w:aliases w:val="Pocket Char"/>
    <w:basedOn w:val="DefaultParagraphFont"/>
    <w:link w:val="Heading1"/>
    <w:uiPriority w:val="9"/>
    <w:rsid w:val="003710B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710B4"/>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3710B4"/>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710B4"/>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10B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S"/>
    <w:basedOn w:val="DefaultParagraphFont"/>
    <w:uiPriority w:val="1"/>
    <w:qFormat/>
    <w:rsid w:val="003710B4"/>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3710B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10B4"/>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A"/>
    <w:basedOn w:val="DefaultParagraphFont"/>
    <w:link w:val="Card"/>
    <w:uiPriority w:val="99"/>
    <w:unhideWhenUsed/>
    <w:rsid w:val="003710B4"/>
    <w:rPr>
      <w:color w:val="auto"/>
      <w:u w:val="none"/>
    </w:rPr>
  </w:style>
  <w:style w:type="paragraph" w:styleId="DocumentMap">
    <w:name w:val="Document Map"/>
    <w:basedOn w:val="Normal"/>
    <w:link w:val="DocumentMapChar"/>
    <w:uiPriority w:val="99"/>
    <w:semiHidden/>
    <w:unhideWhenUsed/>
    <w:rsid w:val="003710B4"/>
    <w:rPr>
      <w:rFonts w:ascii="Lucida Grande" w:hAnsi="Lucida Grande" w:cs="Lucida Grande"/>
    </w:rPr>
  </w:style>
  <w:style w:type="character" w:customStyle="1" w:styleId="DocumentMapChar">
    <w:name w:val="Document Map Char"/>
    <w:basedOn w:val="DefaultParagraphFont"/>
    <w:link w:val="DocumentMap"/>
    <w:uiPriority w:val="99"/>
    <w:semiHidden/>
    <w:rsid w:val="003710B4"/>
    <w:rPr>
      <w:rFonts w:ascii="Lucida Grande" w:hAnsi="Lucida Grande" w:cs="Lucida Grande"/>
    </w:rPr>
  </w:style>
  <w:style w:type="paragraph" w:customStyle="1" w:styleId="textbold">
    <w:name w:val="text bold"/>
    <w:basedOn w:val="Normal"/>
    <w:link w:val="Emphasis"/>
    <w:uiPriority w:val="20"/>
    <w:qFormat/>
    <w:rsid w:val="003710B4"/>
    <w:pP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3710B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Title">
    <w:name w:val="Title"/>
    <w:aliases w:val="UNDERLINE,Bold Underlined,Cites and Cards,title,Block Heading,Read This"/>
    <w:basedOn w:val="Normal"/>
    <w:next w:val="Subtitle"/>
    <w:link w:val="TitleChar"/>
    <w:autoRedefine/>
    <w:uiPriority w:val="1"/>
    <w:qFormat/>
    <w:rsid w:val="003710B4"/>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3710B4"/>
    <w:rPr>
      <w:rFonts w:eastAsia="Times New Roman" w:cs="Garamond"/>
      <w:bCs/>
      <w:u w:val="single"/>
    </w:rPr>
  </w:style>
  <w:style w:type="paragraph" w:styleId="Subtitle">
    <w:name w:val="Subtitle"/>
    <w:basedOn w:val="Normal"/>
    <w:next w:val="Normal"/>
    <w:link w:val="SubtitleChar"/>
    <w:uiPriority w:val="11"/>
    <w:qFormat/>
    <w:rsid w:val="003710B4"/>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3710B4"/>
    <w:rPr>
      <w:rFonts w:asciiTheme="minorHAnsi" w:hAnsiTheme="minorHAnsi" w:cstheme="minorBidi"/>
      <w:color w:val="5A5A5A" w:themeColor="text1" w:themeTint="A5"/>
      <w:spacing w:val="15"/>
    </w:rPr>
  </w:style>
  <w:style w:type="paragraph" w:styleId="ListParagraph">
    <w:name w:val="List Paragraph"/>
    <w:basedOn w:val="Normal"/>
    <w:uiPriority w:val="34"/>
    <w:qFormat/>
    <w:rsid w:val="004E1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iste.org" TargetMode="External"/><Relationship Id="rId18" Type="http://schemas.openxmlformats.org/officeDocument/2006/relationships/hyperlink" Target="https://itif.org/publications/2020/02/03/delinkage-debunked-why-replacing-patents-prizes-drug-development-wont-wor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ekalert.org/news-releases/927986" TargetMode="External"/><Relationship Id="rId7" Type="http://schemas.openxmlformats.org/officeDocument/2006/relationships/settings" Target="settings.xml"/><Relationship Id="rId12" Type="http://schemas.openxmlformats.org/officeDocument/2006/relationships/hyperlink" Target="https://papers.ssrn.com/sol3/papers.cfm?abstract_id=2648770&amp;download=yes" TargetMode="External"/><Relationship Id="rId17" Type="http://schemas.openxmlformats.org/officeDocument/2006/relationships/hyperlink" Target="https://www.ip-watch.org/2018/09/21/follow-pharmaceutical-innovations-eligible-patent-protectio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bo.goc/publication/57126" TargetMode="External"/><Relationship Id="rId20" Type="http://schemas.openxmlformats.org/officeDocument/2006/relationships/hyperlink" Target="https://ipmall.law.unh.edu/sites/default/files/hosted_resources/crs/R40917_0911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indubusinessline.com/data-stories/deep-dive/3-reasons-why-market-liquidity-will-stay-robust-in-2021/article33487346.ece" TargetMode="External"/><Relationship Id="rId24" Type="http://schemas.openxmlformats.org/officeDocument/2006/relationships/hyperlink" Target="https://writtendescription.blogspot.com/2017/11/data-for-evergreening-debate.html" TargetMode="External"/><Relationship Id="rId5" Type="http://schemas.openxmlformats.org/officeDocument/2006/relationships/numbering" Target="numbering.xml"/><Relationship Id="rId15" Type="http://schemas.openxmlformats.org/officeDocument/2006/relationships/hyperlink" Target="https://worksinprogress.co/issue/securing-posterity/" TargetMode="External"/><Relationship Id="rId23" Type="http://schemas.openxmlformats.org/officeDocument/2006/relationships/hyperlink" Target="https://cip2.gmu.edu/2021/03/04/uc-hastings-evergreen-drug-patent-search-database-a-look-behind-the-statistics-reveals-problems-with-this-approach-to-identifying-and-quantifying-so-called-evergreening/" TargetMode="External"/><Relationship Id="rId10" Type="http://schemas.openxmlformats.org/officeDocument/2006/relationships/hyperlink" Target="http://sitn.hms.harvard.edu/flash/2018/science-diplomacy-collaboration-rapidly-changing-world/" TargetMode="External"/><Relationship Id="rId19" Type="http://schemas.openxmlformats.org/officeDocument/2006/relationships/hyperlink" Target="https://www.ip-watch.org/2018/09/21/follow-pharmaceutical-innovations-eligible-patent-protection/" TargetMode="External"/><Relationship Id="rId4" Type="http://schemas.openxmlformats.org/officeDocument/2006/relationships/customXml" Target="../customXml/item4.xml"/><Relationship Id="rId9" Type="http://schemas.openxmlformats.org/officeDocument/2006/relationships/hyperlink" Target="https://americandiplomacy.web.unc.edu/2018/09/leveraging-diplomacy-for-managing-scientific-challenges-an-opportunity-to-navigate-the-future-of-science/" TargetMode="External"/><Relationship Id="rId14" Type="http://schemas.openxmlformats.org/officeDocument/2006/relationships/hyperlink" Target="https://iiste.org/Journals/index.php/EJBM/article/viewFile/9456/9661" TargetMode="External"/><Relationship Id="rId22" Type="http://schemas.openxmlformats.org/officeDocument/2006/relationships/hyperlink" Target="http://georgemasonlawreview.org/wp-content/uploads/2019/04/26-1_7-Salmier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36</Pages>
  <Words>19616</Words>
  <Characters>111815</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13</cp:revision>
  <dcterms:created xsi:type="dcterms:W3CDTF">2021-09-26T22:46:00Z</dcterms:created>
  <dcterms:modified xsi:type="dcterms:W3CDTF">2021-09-27T00:59:00Z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