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6D80D" w14:textId="0493F2F5" w:rsidR="0083601B" w:rsidRDefault="0083601B" w:rsidP="0083601B">
      <w:pPr>
        <w:pStyle w:val="Heading2"/>
      </w:pPr>
      <w:r>
        <w:t>1</w:t>
      </w:r>
    </w:p>
    <w:p w14:paraId="1A4A2068" w14:textId="77777777" w:rsidR="0083601B" w:rsidRPr="009F214B" w:rsidRDefault="0083601B" w:rsidP="0083601B">
      <w:pPr>
        <w:pStyle w:val="Heading4"/>
        <w:rPr>
          <w:rFonts w:cs="Calibri"/>
        </w:rPr>
      </w:pPr>
      <w:r w:rsidRPr="009F214B">
        <w:rPr>
          <w:rFonts w:cs="Calibri"/>
        </w:rPr>
        <w:t>The standard is maximizing expected wellbeing.</w:t>
      </w:r>
    </w:p>
    <w:p w14:paraId="28CA0369" w14:textId="77777777" w:rsidR="0083601B" w:rsidRPr="009F214B" w:rsidRDefault="0083601B" w:rsidP="0083601B">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68F18D83" w14:textId="77777777" w:rsidR="0083601B" w:rsidRPr="009F214B" w:rsidRDefault="0083601B" w:rsidP="0083601B">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15CEC78A" w14:textId="77777777" w:rsidR="0083601B" w:rsidRPr="009F214B" w:rsidRDefault="0083601B" w:rsidP="0083601B">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38C9B0A8" w14:textId="77777777" w:rsidR="0083601B" w:rsidRPr="009F214B" w:rsidRDefault="0083601B" w:rsidP="0083601B">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2C8AE75D" w14:textId="77777777" w:rsidR="0083601B" w:rsidRPr="009F214B" w:rsidRDefault="0083601B" w:rsidP="0083601B">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valuable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says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7DA9574" w14:textId="77777777" w:rsidR="0083601B" w:rsidRPr="009F214B" w:rsidRDefault="0083601B" w:rsidP="0083601B">
      <w:pPr>
        <w:pStyle w:val="Heading4"/>
        <w:rPr>
          <w:rFonts w:cs="Calibri"/>
        </w:rPr>
      </w:pPr>
      <w:r w:rsidRPr="009F214B">
        <w:rPr>
          <w:rFonts w:cs="Calibri"/>
        </w:rPr>
        <w:t>4] Extinction outweighs</w:t>
      </w:r>
    </w:p>
    <w:p w14:paraId="47A46599" w14:textId="77777777" w:rsidR="0083601B" w:rsidRPr="009F214B" w:rsidRDefault="0083601B" w:rsidP="0083601B">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08DA6BFD" w14:textId="77777777" w:rsidR="0083601B" w:rsidRPr="009F214B" w:rsidRDefault="0083601B" w:rsidP="0083601B">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5B8C1856" w14:textId="77777777" w:rsidR="0083601B" w:rsidRPr="0083601B" w:rsidRDefault="0083601B" w:rsidP="0083601B"/>
    <w:p w14:paraId="1E7F11CF" w14:textId="31E9AC9F" w:rsidR="0083601B" w:rsidRDefault="0083601B" w:rsidP="0083601B">
      <w:pPr>
        <w:pStyle w:val="Heading2"/>
      </w:pPr>
      <w:r>
        <w:t>2</w:t>
      </w:r>
    </w:p>
    <w:p w14:paraId="5DA694F6" w14:textId="77777777" w:rsidR="0083601B" w:rsidRDefault="0083601B" w:rsidP="0083601B">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5AAD7FC7" w14:textId="51558828" w:rsidR="0083601B" w:rsidRPr="00DD4E7C" w:rsidRDefault="00DD4E7C" w:rsidP="00DD4E7C">
      <w:r w:rsidRPr="00DD4E7C">
        <w:t>Offense under virtue: answering scientific threats is good for the pursuit of knowledge- and diplomacy fosters friendliness</w:t>
      </w:r>
    </w:p>
    <w:p w14:paraId="4D0BCA09" w14:textId="77777777" w:rsidR="0083601B" w:rsidRDefault="0083601B" w:rsidP="0083601B">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5852A5D1" w14:textId="77777777" w:rsidR="0083601B" w:rsidRPr="007B0628" w:rsidRDefault="0083601B" w:rsidP="0083601B">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9" w:history="1">
        <w:r w:rsidRPr="007B0628">
          <w:t>https://americandiplomacy.web.unc.edu/2018/09/leveraging-diplomacy-for-managing-scientific-challenges-an-opportunity-to-navigate-the-future-of-science/</w:t>
        </w:r>
      </w:hyperlink>
      <w:r w:rsidRPr="007B0628">
        <w:t>] Justin</w:t>
      </w:r>
    </w:p>
    <w:p w14:paraId="75B02800" w14:textId="77777777" w:rsidR="0083601B" w:rsidRPr="00EE77AE" w:rsidRDefault="0083601B" w:rsidP="0083601B">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01FB897B" w14:textId="77777777" w:rsidR="0083601B" w:rsidRPr="00EE77AE" w:rsidRDefault="0083601B" w:rsidP="0083601B">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29D5E25E" w14:textId="77777777" w:rsidR="0083601B" w:rsidRPr="00EE77AE" w:rsidRDefault="0083601B" w:rsidP="0083601B">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0D59E9D9" w14:textId="77777777" w:rsidR="0083601B" w:rsidRPr="00EE77AE" w:rsidRDefault="0083601B" w:rsidP="0083601B">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4D6CEF11" w14:textId="77777777" w:rsidR="0083601B" w:rsidRPr="00EE77AE" w:rsidRDefault="0083601B" w:rsidP="0083601B">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671C32B8" w14:textId="77777777" w:rsidR="0083601B" w:rsidRPr="00EE77AE" w:rsidRDefault="0083601B" w:rsidP="0083601B">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3FD2AAFD" w14:textId="77777777" w:rsidR="0083601B" w:rsidRPr="00EE77AE" w:rsidRDefault="0083601B" w:rsidP="0083601B">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0FF68634" w14:textId="77777777" w:rsidR="0083601B" w:rsidRPr="00EE77AE" w:rsidRDefault="0083601B" w:rsidP="0083601B">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7F8727A4" w14:textId="77777777" w:rsidR="0083601B" w:rsidRPr="00EE77AE" w:rsidRDefault="0083601B" w:rsidP="0083601B">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F08CBF7" w14:textId="77777777" w:rsidR="0083601B" w:rsidRPr="00EE77AE" w:rsidRDefault="0083601B" w:rsidP="0083601B">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0F85B9A5" w14:textId="77777777" w:rsidR="0083601B" w:rsidRDefault="0083601B" w:rsidP="0083601B"/>
    <w:p w14:paraId="182FAC9C" w14:textId="77777777" w:rsidR="0083601B" w:rsidRPr="00E4626A" w:rsidRDefault="0083601B" w:rsidP="0083601B">
      <w:pPr>
        <w:pStyle w:val="Heading4"/>
      </w:pPr>
      <w:r>
        <w:t xml:space="preserve">Solves every </w:t>
      </w:r>
      <w:r>
        <w:rPr>
          <w:u w:val="single"/>
        </w:rPr>
        <w:t>existential threat</w:t>
      </w:r>
      <w:r>
        <w:t>.</w:t>
      </w:r>
    </w:p>
    <w:p w14:paraId="77FDA2F4" w14:textId="77777777" w:rsidR="0083601B" w:rsidRDefault="0083601B" w:rsidP="0083601B">
      <w:r w:rsidRPr="004350A1">
        <w:rPr>
          <w:rStyle w:val="Style13ptBold"/>
        </w:rPr>
        <w:t>Haynes 18</w:t>
      </w:r>
      <w:r>
        <w:t xml:space="preserve">—research associate in the Neurobiology Department at Harvard Medical School (Trevor, “Science Diplomacy: Collaboration in a rapidly changing world,” </w:t>
      </w:r>
      <w:hyperlink r:id="rId10" w:history="1">
        <w:r w:rsidRPr="0027362A">
          <w:rPr>
            <w:rStyle w:val="Hyperlink"/>
          </w:rPr>
          <w:t>http://sitn.hms.harvard.edu/flash/2018/science-diplomacy-collaboration-rapidly-changing-world/</w:t>
        </w:r>
      </w:hyperlink>
      <w:r>
        <w:t>, dml) // Re-Cut Justin</w:t>
      </w:r>
    </w:p>
    <w:p w14:paraId="58615304" w14:textId="77777777" w:rsidR="0083601B" w:rsidRPr="004350A1" w:rsidRDefault="0083601B" w:rsidP="0083601B">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28BA9B58" w14:textId="77777777" w:rsidR="0083601B" w:rsidRPr="004350A1" w:rsidRDefault="0083601B" w:rsidP="0083601B">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19E63F1C" w14:textId="77777777" w:rsidR="0083601B" w:rsidRPr="004350A1" w:rsidRDefault="0083601B" w:rsidP="0083601B">
      <w:pPr>
        <w:rPr>
          <w:sz w:val="16"/>
        </w:rPr>
      </w:pPr>
      <w:r w:rsidRPr="004350A1">
        <w:rPr>
          <w:sz w:val="16"/>
        </w:rPr>
        <w:t>What is science diplomacy?</w:t>
      </w:r>
    </w:p>
    <w:p w14:paraId="310FDB3B" w14:textId="77777777" w:rsidR="0083601B" w:rsidRPr="004350A1" w:rsidRDefault="0083601B" w:rsidP="0083601B">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485A39E7" w14:textId="77777777" w:rsidR="0083601B" w:rsidRPr="004350A1" w:rsidRDefault="0083601B" w:rsidP="0083601B">
      <w:pPr>
        <w:rPr>
          <w:sz w:val="16"/>
        </w:rPr>
      </w:pPr>
      <w:r w:rsidRPr="004350A1">
        <w:rPr>
          <w:sz w:val="16"/>
        </w:rPr>
        <w:t>Natural disasters don’t respect national boundaries (and neither does the aftermath)</w:t>
      </w:r>
    </w:p>
    <w:p w14:paraId="486C3A18" w14:textId="77777777" w:rsidR="0083601B" w:rsidRPr="004350A1" w:rsidRDefault="0083601B" w:rsidP="0083601B">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7AFD8920" w14:textId="77777777" w:rsidR="0083601B" w:rsidRPr="004350A1" w:rsidRDefault="0083601B" w:rsidP="0083601B">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6B828BBB" w14:textId="77777777" w:rsidR="0083601B" w:rsidRPr="00902253" w:rsidRDefault="0083601B" w:rsidP="0083601B">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0A376F8F" w14:textId="77777777" w:rsidR="0083601B" w:rsidRPr="00902253" w:rsidRDefault="0083601B" w:rsidP="0083601B">
      <w:pPr>
        <w:rPr>
          <w:sz w:val="16"/>
        </w:rPr>
      </w:pPr>
      <w:r w:rsidRPr="00902253">
        <w:rPr>
          <w:sz w:val="16"/>
        </w:rPr>
        <w:t>Explore or Exploit? Managing international spaces</w:t>
      </w:r>
    </w:p>
    <w:p w14:paraId="0BBF86B6" w14:textId="77777777" w:rsidR="0083601B" w:rsidRPr="004350A1" w:rsidRDefault="0083601B" w:rsidP="0083601B">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4D9FABB7" w14:textId="77777777" w:rsidR="0083601B" w:rsidRPr="004350A1" w:rsidRDefault="0083601B" w:rsidP="0083601B">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018B5CC8" w14:textId="77777777" w:rsidR="0083601B" w:rsidRPr="004350A1" w:rsidRDefault="0083601B" w:rsidP="0083601B">
      <w:pPr>
        <w:rPr>
          <w:sz w:val="16"/>
        </w:rPr>
      </w:pPr>
      <w:r w:rsidRPr="004350A1">
        <w:rPr>
          <w:sz w:val="16"/>
        </w:rPr>
        <w:t>Science diplomacy going forward</w:t>
      </w:r>
    </w:p>
    <w:p w14:paraId="5A731B34" w14:textId="77777777" w:rsidR="0083601B" w:rsidRPr="005F1D82" w:rsidRDefault="0083601B" w:rsidP="0083601B">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0CE77CBA" w14:textId="77777777" w:rsidR="0083601B" w:rsidRPr="004350A1" w:rsidRDefault="0083601B" w:rsidP="0083601B">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27A89A8D" w14:textId="77777777" w:rsidR="0083601B" w:rsidRDefault="0083601B" w:rsidP="0083601B">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0A3DE8CB" w14:textId="77777777" w:rsidR="0083601B" w:rsidRDefault="0083601B" w:rsidP="0083601B"/>
    <w:p w14:paraId="2465026D" w14:textId="77777777" w:rsidR="0083601B" w:rsidRPr="0083601B" w:rsidRDefault="0083601B" w:rsidP="0083601B"/>
    <w:p w14:paraId="7E1FC1ED" w14:textId="6EA4CCA1" w:rsidR="0083601B" w:rsidRDefault="0083601B" w:rsidP="0083601B">
      <w:pPr>
        <w:pStyle w:val="Heading2"/>
      </w:pPr>
      <w:r>
        <w:t>3</w:t>
      </w:r>
    </w:p>
    <w:p w14:paraId="3348FB94" w14:textId="77777777" w:rsidR="0083601B" w:rsidRDefault="0083601B" w:rsidP="0083601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11E83B07" w14:textId="77777777" w:rsidR="0083601B" w:rsidRPr="004B406B" w:rsidRDefault="0083601B" w:rsidP="0083601B">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11" w:anchor="_idTextAnchor020" w:history="1">
        <w:r w:rsidRPr="004B406B">
          <w:rPr>
            <w:rStyle w:val="Hyperlink"/>
          </w:rPr>
          <w:t>https://www.cbo.goc/publication/57126#_idTextAnchor020</w:t>
        </w:r>
      </w:hyperlink>
      <w:r w:rsidRPr="004B406B">
        <w:t xml:space="preserve"> </w:t>
      </w:r>
      <w:r>
        <w:t>SJ//DA</w:t>
      </w:r>
    </w:p>
    <w:p w14:paraId="152D425A" w14:textId="77777777" w:rsidR="0083601B" w:rsidRPr="00334F58" w:rsidRDefault="0083601B" w:rsidP="0083601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4574320" w14:textId="77777777" w:rsidR="0083601B" w:rsidRPr="00867226" w:rsidRDefault="0083601B" w:rsidP="0083601B"/>
    <w:p w14:paraId="22B6E098" w14:textId="77777777" w:rsidR="0083601B" w:rsidRDefault="0083601B" w:rsidP="0083601B">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5CD2E303" w14:textId="77777777" w:rsidR="0083601B" w:rsidRPr="00AB7043" w:rsidRDefault="0083601B" w:rsidP="0083601B">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2" w:history="1">
        <w:r w:rsidRPr="00FE7871">
          <w:rPr>
            <w:rStyle w:val="Hyperlink"/>
          </w:rPr>
          <w:t>https://www.barrons.com/articles/big-pharma-is-not-the-tobacco-industry-51620315693</w:t>
        </w:r>
      </w:hyperlink>
      <w:r>
        <w:t>] Justin</w:t>
      </w:r>
    </w:p>
    <w:p w14:paraId="215BC1FC" w14:textId="77777777" w:rsidR="0083601B" w:rsidRDefault="0083601B" w:rsidP="0083601B">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82D967E" w14:textId="77777777" w:rsidR="0083601B" w:rsidRDefault="0083601B" w:rsidP="0083601B">
      <w:pPr>
        <w:rPr>
          <w:sz w:val="16"/>
        </w:rPr>
      </w:pPr>
    </w:p>
    <w:p w14:paraId="67F35795" w14:textId="77777777" w:rsidR="0083601B" w:rsidRDefault="0083601B" w:rsidP="0083601B"/>
    <w:p w14:paraId="7D73D9F9" w14:textId="77777777" w:rsidR="0083601B" w:rsidRDefault="0083601B" w:rsidP="0083601B">
      <w:pPr>
        <w:pStyle w:val="Heading4"/>
      </w:pPr>
      <w:r>
        <w:t xml:space="preserve">Pharma Innovation </w:t>
      </w:r>
      <w:r>
        <w:rPr>
          <w:u w:val="single"/>
        </w:rPr>
        <w:t>prevents Extinction</w:t>
      </w:r>
      <w:r>
        <w:t xml:space="preserve"> – checks </w:t>
      </w:r>
      <w:r>
        <w:rPr>
          <w:u w:val="single"/>
        </w:rPr>
        <w:t>new diseases</w:t>
      </w:r>
      <w:r>
        <w:t>.</w:t>
      </w:r>
    </w:p>
    <w:p w14:paraId="607E2668" w14:textId="77777777" w:rsidR="0083601B" w:rsidRPr="00343733" w:rsidRDefault="0083601B" w:rsidP="0083601B">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629454D9" w14:textId="77777777" w:rsidR="0083601B" w:rsidRPr="00610247" w:rsidRDefault="0083601B" w:rsidP="0083601B">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F87E657" w14:textId="77777777" w:rsidR="0083601B" w:rsidRDefault="0083601B" w:rsidP="0083601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B9C8BD2" w14:textId="77777777" w:rsidR="0083601B" w:rsidRPr="00CB1B2A" w:rsidRDefault="0083601B" w:rsidP="0083601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FACC6A3" w14:textId="77777777" w:rsidR="0083601B" w:rsidRDefault="0083601B" w:rsidP="0083601B">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324D42C4" w14:textId="77777777" w:rsidR="0083601B" w:rsidRDefault="0083601B" w:rsidP="0083601B"/>
    <w:p w14:paraId="104B9D4C" w14:textId="20223477" w:rsidR="0083601B" w:rsidRDefault="0083601B" w:rsidP="0083601B">
      <w:pPr>
        <w:pStyle w:val="Heading2"/>
      </w:pPr>
      <w:r>
        <w:t>Case</w:t>
      </w:r>
    </w:p>
    <w:p w14:paraId="2F819505" w14:textId="77777777" w:rsidR="00637FA8" w:rsidRDefault="00637FA8" w:rsidP="00637FA8">
      <w:pPr>
        <w:pStyle w:val="Heading4"/>
      </w:pPr>
      <w:r>
        <w:t>1] Licensing allows companies to form virtues with other companies by fostering inter-company cooperation</w:t>
      </w:r>
    </w:p>
    <w:p w14:paraId="193EB929" w14:textId="77777777" w:rsidR="00637FA8" w:rsidRPr="00A42BDE" w:rsidRDefault="00637FA8" w:rsidP="00637FA8">
      <w:r w:rsidRPr="00A42BDE">
        <w:rPr>
          <w:rStyle w:val="Style13ptBold"/>
        </w:rPr>
        <w:t>Zilber 21</w:t>
      </w:r>
      <w:r>
        <w:t xml:space="preserve"> [Einav; Owner of Zilber IP; “</w:t>
      </w:r>
      <w:r w:rsidRPr="00A42BDE">
        <w:t>The proposed TRIPs covid waiver is a bad idea that could do a lot of good</w:t>
      </w:r>
      <w:r>
        <w:t xml:space="preserve">,” IAM-Media; 6/23/21; </w:t>
      </w:r>
      <w:hyperlink r:id="rId13" w:history="1">
        <w:r w:rsidRPr="00C944A1">
          <w:rPr>
            <w:rStyle w:val="Hyperlink"/>
          </w:rPr>
          <w:t>https://www.iam-media.com/law-policy/the-proposed-trips-covid-waiver-bad-idea-could-do-lot-of-good</w:t>
        </w:r>
      </w:hyperlink>
      <w:r>
        <w:t>] Justin + Diego</w:t>
      </w:r>
    </w:p>
    <w:p w14:paraId="165221AE" w14:textId="77777777" w:rsidR="00637FA8" w:rsidRPr="00BC3094" w:rsidRDefault="00637FA8" w:rsidP="00637FA8">
      <w:pPr>
        <w:rPr>
          <w:b/>
          <w:bCs/>
          <w:u w:val="single"/>
        </w:rPr>
      </w:pPr>
      <w:r w:rsidRPr="465BFAD2">
        <w:rPr>
          <w:b/>
          <w:bCs/>
          <w:u w:val="single"/>
        </w:rPr>
        <w:t xml:space="preserve">Uncertainties over trade secret protection could undermine collaboration </w:t>
      </w:r>
      <w:r w:rsidRPr="465BFAD2">
        <w:rPr>
          <w:b/>
          <w:bCs/>
          <w:highlight w:val="green"/>
          <w:u w:val="single"/>
        </w:rPr>
        <w:t xml:space="preserve">Collaboration </w:t>
      </w:r>
      <w:r w:rsidRPr="465BFAD2">
        <w:rPr>
          <w:b/>
          <w:bCs/>
          <w:u w:val="single"/>
        </w:rPr>
        <w:t xml:space="preserve">has been </w:t>
      </w:r>
      <w:r w:rsidRPr="465BFAD2">
        <w:rPr>
          <w:b/>
          <w:bCs/>
          <w:highlight w:val="green"/>
          <w:u w:val="single"/>
        </w:rPr>
        <w:t xml:space="preserve">critical to </w:t>
      </w:r>
      <w:r w:rsidRPr="465BFAD2">
        <w:rPr>
          <w:b/>
          <w:bCs/>
          <w:u w:val="single"/>
        </w:rPr>
        <w:t xml:space="preserve">addressing the </w:t>
      </w:r>
      <w:r w:rsidRPr="465BFAD2">
        <w:rPr>
          <w:b/>
          <w:bCs/>
          <w:highlight w:val="green"/>
          <w:u w:val="single"/>
        </w:rPr>
        <w:t>pandemic</w:t>
      </w:r>
      <w:r w:rsidRPr="465BFAD2">
        <w:rPr>
          <w:b/>
          <w:bCs/>
          <w:u w:val="single"/>
        </w:rPr>
        <w:t xml:space="preserve">. This is perhaps best exemplified by the </w:t>
      </w:r>
      <w:r w:rsidRPr="465BFAD2">
        <w:rPr>
          <w:b/>
          <w:bCs/>
          <w:highlight w:val="green"/>
          <w:u w:val="single"/>
        </w:rPr>
        <w:t>scramble for</w:t>
      </w:r>
      <w:r w:rsidRPr="465BFAD2">
        <w:rPr>
          <w:b/>
          <w:bCs/>
          <w:u w:val="single"/>
        </w:rPr>
        <w:t xml:space="preserve"> personal protective </w:t>
      </w:r>
      <w:r w:rsidRPr="465BFAD2">
        <w:rPr>
          <w:b/>
          <w:bCs/>
          <w:highlight w:val="green"/>
          <w:u w:val="single"/>
        </w:rPr>
        <w:t>equipment</w:t>
      </w:r>
      <w:r w:rsidRPr="465BFAD2">
        <w:rPr>
          <w:b/>
          <w:bCs/>
          <w:u w:val="single"/>
        </w:rPr>
        <w:t xml:space="preserve"> and ventilator manufacturing in the earliest days of the crisis. The corporate sector responded rapidly, with companies </w:t>
      </w:r>
      <w:r w:rsidRPr="00BC3094">
        <w:rPr>
          <w:b/>
          <w:bCs/>
          <w:u w:val="single"/>
        </w:rPr>
        <w:t xml:space="preserve">collaborating in </w:t>
      </w:r>
      <w:r w:rsidRPr="465BFAD2">
        <w:rPr>
          <w:b/>
          <w:bCs/>
          <w:highlight w:val="green"/>
          <w:u w:val="single"/>
        </w:rPr>
        <w:t>development</w:t>
      </w:r>
      <w:r w:rsidRPr="465BFAD2">
        <w:rPr>
          <w:b/>
          <w:bCs/>
          <w:u w:val="single"/>
        </w:rPr>
        <w:t xml:space="preserve">, </w:t>
      </w:r>
      <w:r w:rsidRPr="465BFAD2">
        <w:rPr>
          <w:b/>
          <w:bCs/>
          <w:highlight w:val="green"/>
          <w:u w:val="single"/>
        </w:rPr>
        <w:t>supply-chain facilitation</w:t>
      </w:r>
      <w:r w:rsidRPr="465BFAD2">
        <w:rPr>
          <w:b/>
          <w:bCs/>
          <w:u w:val="single"/>
        </w:rPr>
        <w:t xml:space="preserve"> and </w:t>
      </w:r>
      <w:r w:rsidRPr="465BFAD2">
        <w:rPr>
          <w:b/>
          <w:bCs/>
          <w:highlight w:val="green"/>
          <w:u w:val="single"/>
        </w:rPr>
        <w:t>manufacturing</w:t>
      </w:r>
      <w:r w:rsidRPr="465BFAD2">
        <w:rPr>
          <w:b/>
          <w:bCs/>
          <w:u w:val="single"/>
        </w:rPr>
        <w:t>, while novel partnerships sprang up between organisations around the globe</w:t>
      </w:r>
      <w:r w:rsidRPr="465BFAD2">
        <w:rPr>
          <w:sz w:val="16"/>
          <w:szCs w:val="16"/>
        </w:rPr>
        <w:t>.</w:t>
      </w:r>
      <w:r w:rsidRPr="465BFAD2">
        <w:rPr>
          <w:b/>
          <w:bCs/>
          <w:u w:val="single"/>
        </w:rPr>
        <w:t xml:space="preserve"> </w:t>
      </w:r>
      <w:r w:rsidRPr="465BFAD2">
        <w:rPr>
          <w:sz w:val="16"/>
          <w:szCs w:val="16"/>
        </w:rPr>
        <w:t>For example, Israeli defence company and manufacturer of the world-famous Iron Dome air-defence system Rafael harnessed its R&amp;D and manufacturing capabilities to solve various issues raised by covid-19. Among other projects, Rafael worked with hospital doctors to develop a system that enables two patients to be treated by a single ventilator, with separate pressure controls in the lungs of each individual. Rafael freely distributed this design and the accompanying manufacturing information, as well as the blueprints for a specialised mask for patients receiving non-invasive ventilation treatment, to medical organisations around the world</w:t>
      </w:r>
      <w:r w:rsidRPr="465BFAD2">
        <w:rPr>
          <w:b/>
          <w:bCs/>
          <w:u w:val="single"/>
        </w:rPr>
        <w:t xml:space="preserve">. The </w:t>
      </w:r>
      <w:r w:rsidRPr="00BC3094">
        <w:rPr>
          <w:b/>
          <w:bCs/>
          <w:u w:val="single"/>
        </w:rPr>
        <w:t>covid-19 masks were adapted from anti-gas mask homeland security technology. In the United States, medical</w:t>
      </w:r>
      <w:r w:rsidRPr="465BFAD2">
        <w:rPr>
          <w:b/>
          <w:bCs/>
          <w:u w:val="single"/>
        </w:rPr>
        <w:t xml:space="preserve"> device </w:t>
      </w:r>
      <w:r w:rsidRPr="00BC3094">
        <w:rPr>
          <w:b/>
          <w:bCs/>
          <w:u w:val="single"/>
        </w:rPr>
        <w:t>giant Medtronic shared its Puritan Bennett 560 ventilator technology, a product</w:t>
      </w:r>
      <w:r w:rsidRPr="465BFAD2">
        <w:rPr>
          <w:b/>
          <w:bCs/>
          <w:u w:val="single"/>
        </w:rPr>
        <w:t xml:space="preserve"> sold in 35 countries. Among the materials publicly shared were hardware-design specifications and manufacturing instructions, design documents (including manufacturing tools, printed circuit-board drawings, multiple bills of materials and 3D CAD files) and software source-code files.</w:t>
      </w:r>
      <w:r w:rsidRPr="465BFAD2">
        <w:rPr>
          <w:sz w:val="16"/>
          <w:szCs w:val="16"/>
        </w:rPr>
        <w:t xml:space="preserve"> </w:t>
      </w:r>
      <w:r w:rsidRPr="465BFAD2">
        <w:rPr>
          <w:rStyle w:val="Emphasis"/>
        </w:rPr>
        <w:t xml:space="preserve">The materials were provided under a permissive licence, </w:t>
      </w:r>
      <w:r w:rsidRPr="00BC3094">
        <w:rPr>
          <w:rStyle w:val="Emphasis"/>
        </w:rPr>
        <w:t>allowing others to use the technology broadly during the pandemic.</w:t>
      </w:r>
      <w:r w:rsidRPr="00BC3094">
        <w:rPr>
          <w:sz w:val="16"/>
          <w:szCs w:val="16"/>
        </w:rPr>
        <w:t xml:space="preserve"> The private</w:t>
      </w:r>
      <w:r w:rsidRPr="465BFAD2">
        <w:rPr>
          <w:sz w:val="16"/>
          <w:szCs w:val="16"/>
        </w:rPr>
        <w:t xml:space="preserve"> sector’s success in effectively speeding up the development and delivery of equipment and products can be attributed to many factors, including bold leadership, a sense of urgency and responsibility, engineer dedication and creativity, a collaborative mindset and digital communication. </w:t>
      </w:r>
      <w:r w:rsidRPr="465BFAD2">
        <w:rPr>
          <w:b/>
          <w:bCs/>
          <w:u w:val="single"/>
        </w:rPr>
        <w:t xml:space="preserve">However, </w:t>
      </w:r>
      <w:r w:rsidRPr="00BC3094">
        <w:rPr>
          <w:b/>
          <w:bCs/>
          <w:u w:val="single"/>
        </w:rPr>
        <w:t xml:space="preserve">having a global and trustworthy </w:t>
      </w:r>
      <w:r w:rsidRPr="465BFAD2">
        <w:rPr>
          <w:b/>
          <w:bCs/>
          <w:highlight w:val="green"/>
          <w:u w:val="single"/>
        </w:rPr>
        <w:t xml:space="preserve">IP </w:t>
      </w:r>
      <w:r w:rsidRPr="00BC3094">
        <w:rPr>
          <w:b/>
          <w:bCs/>
          <w:u w:val="single"/>
        </w:rPr>
        <w:t>system</w:t>
      </w:r>
      <w:r w:rsidRPr="465BFAD2">
        <w:rPr>
          <w:b/>
          <w:bCs/>
          <w:u w:val="single"/>
        </w:rPr>
        <w:t xml:space="preserve"> also significantly </w:t>
      </w:r>
      <w:r w:rsidRPr="465BFAD2">
        <w:rPr>
          <w:b/>
          <w:bCs/>
          <w:highlight w:val="green"/>
          <w:u w:val="single"/>
        </w:rPr>
        <w:t>facilitated</w:t>
      </w:r>
      <w:r w:rsidRPr="465BFAD2">
        <w:rPr>
          <w:b/>
          <w:bCs/>
          <w:u w:val="single"/>
        </w:rPr>
        <w:t xml:space="preserve"> companies’ </w:t>
      </w:r>
      <w:r w:rsidRPr="465BFAD2">
        <w:rPr>
          <w:b/>
          <w:bCs/>
          <w:highlight w:val="green"/>
          <w:u w:val="single"/>
        </w:rPr>
        <w:t>willingness to collaborate</w:t>
      </w:r>
      <w:r w:rsidRPr="465BFAD2">
        <w:rPr>
          <w:b/>
          <w:bCs/>
          <w:u w:val="single"/>
        </w:rPr>
        <w:t xml:space="preserve"> and share. The IP system </w:t>
      </w:r>
      <w:r w:rsidRPr="465BFAD2">
        <w:rPr>
          <w:b/>
          <w:bCs/>
          <w:highlight w:val="green"/>
          <w:u w:val="single"/>
        </w:rPr>
        <w:t>enables companies to</w:t>
      </w:r>
      <w:r w:rsidRPr="465BFAD2">
        <w:rPr>
          <w:b/>
          <w:bCs/>
          <w:u w:val="single"/>
        </w:rPr>
        <w:t xml:space="preserve"> precisely </w:t>
      </w:r>
      <w:r w:rsidRPr="465BFAD2">
        <w:rPr>
          <w:b/>
          <w:bCs/>
          <w:highlight w:val="green"/>
          <w:u w:val="single"/>
        </w:rPr>
        <w:t>control</w:t>
      </w:r>
      <w:r w:rsidRPr="465BFAD2">
        <w:rPr>
          <w:b/>
          <w:bCs/>
          <w:u w:val="single"/>
        </w:rPr>
        <w:t xml:space="preserve"> the </w:t>
      </w:r>
      <w:r w:rsidRPr="465BFAD2">
        <w:rPr>
          <w:b/>
          <w:bCs/>
          <w:highlight w:val="green"/>
          <w:u w:val="single"/>
        </w:rPr>
        <w:t>scope of sharing</w:t>
      </w:r>
      <w:r w:rsidRPr="465BFAD2">
        <w:rPr>
          <w:b/>
          <w:bCs/>
          <w:u w:val="single"/>
        </w:rPr>
        <w:t xml:space="preserve"> while keeping selected technologies tightly shuttered. </w:t>
      </w:r>
      <w:r w:rsidRPr="00BC3094">
        <w:rPr>
          <w:b/>
          <w:bCs/>
          <w:u w:val="single"/>
        </w:rPr>
        <w:t>By releasing technologies, companies inevitably erode their own competitive edge. The material</w:t>
      </w:r>
      <w:r w:rsidRPr="465BFAD2">
        <w:rPr>
          <w:b/>
          <w:bCs/>
          <w:u w:val="single"/>
        </w:rPr>
        <w:t xml:space="preserve"> that is shared reveals solutions that might otherwise have been patented; engineers are educated with a </w:t>
      </w:r>
      <w:r w:rsidRPr="00BC3094">
        <w:rPr>
          <w:b/>
          <w:bCs/>
          <w:u w:val="single"/>
        </w:rPr>
        <w:t xml:space="preserve">range of methodologies and know-how, and this cannot be unlearned. This is critical, especially when core technology is migrated to covid-19 applications. </w:t>
      </w:r>
      <w:r w:rsidRPr="00BC3094">
        <w:rPr>
          <w:b/>
          <w:bCs/>
          <w:highlight w:val="green"/>
          <w:u w:val="single"/>
        </w:rPr>
        <w:t>Should the TRI</w:t>
      </w:r>
      <w:r w:rsidRPr="465BFAD2">
        <w:rPr>
          <w:b/>
          <w:bCs/>
          <w:highlight w:val="green"/>
          <w:u w:val="single"/>
        </w:rPr>
        <w:t>Ps waiver</w:t>
      </w:r>
      <w:r w:rsidRPr="465BFAD2">
        <w:rPr>
          <w:b/>
          <w:bCs/>
          <w:u w:val="single"/>
        </w:rPr>
        <w:t xml:space="preserve"> </w:t>
      </w:r>
      <w:r w:rsidRPr="465BFAD2">
        <w:rPr>
          <w:b/>
          <w:bCs/>
          <w:highlight w:val="green"/>
          <w:u w:val="single"/>
        </w:rPr>
        <w:t>be enacted</w:t>
      </w:r>
      <w:r w:rsidRPr="465BFAD2">
        <w:rPr>
          <w:b/>
          <w:bCs/>
          <w:u w:val="single"/>
        </w:rPr>
        <w:t xml:space="preserve">, </w:t>
      </w:r>
      <w:r w:rsidRPr="465BFAD2">
        <w:rPr>
          <w:b/>
          <w:bCs/>
          <w:highlight w:val="green"/>
          <w:u w:val="single"/>
        </w:rPr>
        <w:t>companies could lose</w:t>
      </w:r>
      <w:r w:rsidRPr="465BFAD2">
        <w:rPr>
          <w:b/>
          <w:bCs/>
          <w:u w:val="single"/>
        </w:rPr>
        <w:t xml:space="preserve"> that level of </w:t>
      </w:r>
      <w:r w:rsidRPr="465BFAD2">
        <w:rPr>
          <w:b/>
          <w:bCs/>
          <w:highlight w:val="green"/>
          <w:u w:val="single"/>
        </w:rPr>
        <w:t>control</w:t>
      </w:r>
      <w:r w:rsidRPr="465BFAD2">
        <w:rPr>
          <w:b/>
          <w:bCs/>
          <w:u w:val="single"/>
        </w:rPr>
        <w:t xml:space="preserve"> and thus be </w:t>
      </w:r>
      <w:r w:rsidRPr="465BFAD2">
        <w:rPr>
          <w:b/>
          <w:bCs/>
          <w:highlight w:val="green"/>
          <w:u w:val="single"/>
        </w:rPr>
        <w:t>discouraged from collaborating</w:t>
      </w:r>
      <w:r w:rsidRPr="465BFAD2">
        <w:rPr>
          <w:b/>
          <w:bCs/>
          <w:u w:val="single"/>
        </w:rPr>
        <w:t xml:space="preserve"> at all. </w:t>
      </w:r>
      <w:r w:rsidRPr="465BFAD2">
        <w:rPr>
          <w:sz w:val="16"/>
          <w:szCs w:val="16"/>
        </w:rPr>
        <w:t>Further, the success stories of private sector collaboration clearly demonstrate that it is not enough merely to share patents</w:t>
      </w:r>
      <w:r w:rsidRPr="465BFAD2">
        <w:rPr>
          <w:b/>
          <w:bCs/>
          <w:u w:val="single"/>
        </w:rPr>
        <w:t xml:space="preserve">. </w:t>
      </w:r>
      <w:r w:rsidRPr="00BC3094">
        <w:rPr>
          <w:b/>
          <w:bCs/>
          <w:u w:val="single"/>
        </w:rPr>
        <w:t xml:space="preserve">Rapid </w:t>
      </w:r>
      <w:r w:rsidRPr="465BFAD2">
        <w:rPr>
          <w:b/>
          <w:bCs/>
          <w:highlight w:val="green"/>
          <w:u w:val="single"/>
        </w:rPr>
        <w:t>deployment of new,</w:t>
      </w:r>
      <w:r w:rsidRPr="465BFAD2">
        <w:rPr>
          <w:b/>
          <w:bCs/>
          <w:u w:val="single"/>
        </w:rPr>
        <w:t xml:space="preserve"> unfamiliar </w:t>
      </w:r>
      <w:r w:rsidRPr="465BFAD2">
        <w:rPr>
          <w:b/>
          <w:bCs/>
          <w:highlight w:val="green"/>
          <w:u w:val="single"/>
        </w:rPr>
        <w:t>tech</w:t>
      </w:r>
      <w:r w:rsidRPr="465BFAD2">
        <w:rPr>
          <w:b/>
          <w:bCs/>
          <w:u w:val="single"/>
        </w:rPr>
        <w:t xml:space="preserve">nologies by companies </w:t>
      </w:r>
      <w:r w:rsidRPr="465BFAD2">
        <w:rPr>
          <w:b/>
          <w:bCs/>
          <w:highlight w:val="green"/>
          <w:u w:val="single"/>
        </w:rPr>
        <w:t>requires</w:t>
      </w:r>
      <w:r w:rsidRPr="465BFAD2">
        <w:rPr>
          <w:b/>
          <w:bCs/>
          <w:u w:val="single"/>
        </w:rPr>
        <w:t xml:space="preserve"> </w:t>
      </w:r>
      <w:r w:rsidRPr="00BC3094">
        <w:rPr>
          <w:b/>
          <w:bCs/>
          <w:u w:val="single"/>
        </w:rPr>
        <w:t>access to know-how that is typically pro</w:t>
      </w:r>
      <w:r w:rsidRPr="465BFAD2">
        <w:rPr>
          <w:b/>
          <w:bCs/>
          <w:u w:val="single"/>
        </w:rPr>
        <w:t xml:space="preserve">tected as </w:t>
      </w:r>
      <w:r w:rsidRPr="465BFAD2">
        <w:rPr>
          <w:b/>
          <w:bCs/>
          <w:highlight w:val="green"/>
          <w:u w:val="single"/>
        </w:rPr>
        <w:t>trade secrets</w:t>
      </w:r>
      <w:r w:rsidRPr="465BFAD2">
        <w:rPr>
          <w:b/>
          <w:bCs/>
          <w:u w:val="single"/>
        </w:rPr>
        <w:t xml:space="preserve">. </w:t>
      </w:r>
      <w:r w:rsidRPr="465BFAD2">
        <w:rPr>
          <w:b/>
          <w:bCs/>
          <w:highlight w:val="green"/>
          <w:u w:val="single"/>
        </w:rPr>
        <w:t>While patents are concrete</w:t>
      </w:r>
      <w:r w:rsidRPr="465BFAD2">
        <w:rPr>
          <w:b/>
          <w:bCs/>
          <w:u w:val="single"/>
        </w:rPr>
        <w:t xml:space="preserve">, </w:t>
      </w:r>
      <w:r w:rsidRPr="00BC3094">
        <w:rPr>
          <w:b/>
          <w:bCs/>
          <w:u w:val="single"/>
        </w:rPr>
        <w:t>published and easily managed,</w:t>
      </w:r>
      <w:r w:rsidRPr="465BFAD2">
        <w:rPr>
          <w:b/>
          <w:bCs/>
          <w:u w:val="single"/>
        </w:rPr>
        <w:t xml:space="preserve"> </w:t>
      </w:r>
      <w:r w:rsidRPr="465BFAD2">
        <w:rPr>
          <w:b/>
          <w:bCs/>
          <w:highlight w:val="green"/>
          <w:u w:val="single"/>
        </w:rPr>
        <w:t>trade secrets</w:t>
      </w:r>
      <w:r w:rsidRPr="465BFAD2">
        <w:rPr>
          <w:b/>
          <w:bCs/>
          <w:u w:val="single"/>
        </w:rPr>
        <w:t xml:space="preserve"> – and other forms of know-how – </w:t>
      </w:r>
      <w:r w:rsidRPr="465BFAD2">
        <w:rPr>
          <w:b/>
          <w:bCs/>
          <w:highlight w:val="green"/>
          <w:u w:val="single"/>
        </w:rPr>
        <w:t>are not.</w:t>
      </w:r>
      <w:r w:rsidRPr="465BFAD2">
        <w:rPr>
          <w:b/>
          <w:bCs/>
          <w:u w:val="single"/>
        </w:rPr>
        <w:t xml:space="preserve"> It is </w:t>
      </w:r>
      <w:r w:rsidRPr="00BC3094">
        <w:rPr>
          <w:b/>
          <w:bCs/>
          <w:u w:val="single"/>
        </w:rPr>
        <w:t>the sharing company that is in the best position to compile and prepare the materials reflecting</w:t>
      </w:r>
      <w:r w:rsidRPr="465BFAD2">
        <w:rPr>
          <w:b/>
          <w:bCs/>
          <w:u w:val="single"/>
        </w:rPr>
        <w:t xml:space="preserve"> its technology. Any effort to apply an external judicial or government review over the scope of shared material could turn out to be futile. </w:t>
      </w:r>
      <w:r w:rsidRPr="465BFAD2">
        <w:rPr>
          <w:sz w:val="16"/>
          <w:szCs w:val="16"/>
        </w:rPr>
        <w:t>Another troubling uncertainty concerns the vast amount of confidential information that companies already share externally. For example, they already share information with governments in the case of regulatory approvals. Will the IP waiver enable governments to use regulatory company information for local production? Similarly, companies share their technologies with suppliers, customers and partners. A significant amount of valuable information is already illegally available as a result of industrial espionage and the technology black market. How will the misappropriation of confidential information be treated under the IP waiver? Could it have the practical effect of legalising otherwise unlawful access to technology?</w:t>
      </w:r>
    </w:p>
    <w:p w14:paraId="67E2C422" w14:textId="77777777" w:rsidR="00637FA8" w:rsidRDefault="00637FA8" w:rsidP="00637FA8">
      <w:pPr>
        <w:pStyle w:val="Heading4"/>
      </w:pPr>
      <w:r>
        <w:t>2] IP fosters good virtues by discussing usage.</w:t>
      </w:r>
    </w:p>
    <w:p w14:paraId="018B47D6" w14:textId="77777777" w:rsidR="00637FA8" w:rsidRPr="00DE11B0" w:rsidRDefault="00637FA8" w:rsidP="00637FA8">
      <w:r w:rsidRPr="00BC3094">
        <w:rPr>
          <w:rStyle w:val="Style13ptBold"/>
        </w:rPr>
        <w:t>Gómez-Mera et al. 20</w:t>
      </w:r>
      <w:r>
        <w:t xml:space="preserve"> </w:t>
      </w:r>
      <w:r w:rsidRPr="00DE11B0">
        <w:t>Gómez-Mera, Laura, et al. “Regime Complexes.” Architectures of Earth System Governance, 2020, pp. 137–157., doi:10.1017/9781108784641.007.</w:t>
      </w:r>
      <w:r>
        <w:t xml:space="preserve"> SJ//DA</w:t>
      </w:r>
    </w:p>
    <w:p w14:paraId="574F9D67" w14:textId="77777777" w:rsidR="00637FA8" w:rsidRPr="00CF3F52" w:rsidRDefault="00637FA8" w:rsidP="00637FA8">
      <w:pPr>
        <w:rPr>
          <w:b/>
          <w:bCs/>
          <w:u w:val="single"/>
        </w:rPr>
      </w:pPr>
      <w:r w:rsidRPr="00DE11B0">
        <w:rPr>
          <w:sz w:val="16"/>
        </w:rPr>
        <w:t xml:space="preserve">labels “regime” and “regime complex” are </w:t>
      </w:r>
      <w:r w:rsidRPr="00DE11B0">
        <w:rPr>
          <w:b/>
          <w:bCs/>
          <w:u w:val="single"/>
        </w:rPr>
        <w:t xml:space="preserve">heuristic </w:t>
      </w:r>
      <w:r w:rsidRPr="00DE11B0">
        <w:rPr>
          <w:b/>
          <w:bCs/>
          <w:highlight w:val="green"/>
          <w:u w:val="single"/>
        </w:rPr>
        <w:t>constructs</w:t>
      </w:r>
      <w:r w:rsidRPr="00DE11B0">
        <w:rPr>
          <w:b/>
          <w:bCs/>
          <w:u w:val="single"/>
        </w:rPr>
        <w:t xml:space="preserve"> that do </w:t>
      </w:r>
      <w:r w:rsidRPr="00DE11B0">
        <w:rPr>
          <w:b/>
          <w:bCs/>
          <w:highlight w:val="green"/>
          <w:u w:val="single"/>
        </w:rPr>
        <w:t>not exist independently from</w:t>
      </w:r>
      <w:r w:rsidRPr="00DE11B0">
        <w:rPr>
          <w:b/>
          <w:bCs/>
          <w:u w:val="single"/>
        </w:rPr>
        <w:t xml:space="preserve"> the </w:t>
      </w:r>
      <w:r w:rsidRPr="00DE11B0">
        <w:rPr>
          <w:b/>
          <w:bCs/>
          <w:highlight w:val="green"/>
          <w:u w:val="single"/>
        </w:rPr>
        <w:t>analyst</w:t>
      </w:r>
      <w:r w:rsidRPr="00DE11B0">
        <w:rPr>
          <w:sz w:val="16"/>
        </w:rPr>
        <w:t xml:space="preserve">. Their scale and scope are socially constructed. </w:t>
      </w:r>
      <w:r w:rsidRPr="00DE11B0">
        <w:rPr>
          <w:b/>
          <w:bCs/>
          <w:u w:val="single"/>
        </w:rPr>
        <w:t>Thus, debates</w:t>
      </w:r>
      <w:r w:rsidRPr="00DE11B0">
        <w:rPr>
          <w:sz w:val="16"/>
        </w:rPr>
        <w:t xml:space="preserve"> as to whether an institution on endangered species is essentially a regime or a regime complex are </w:t>
      </w:r>
      <w:r w:rsidRPr="00DE11B0">
        <w:rPr>
          <w:b/>
          <w:bCs/>
          <w:u w:val="single"/>
        </w:rPr>
        <w:t>futile if unrelated to a specific research question.</w:t>
      </w:r>
      <w:r w:rsidRPr="00DE11B0">
        <w:rPr>
          <w:sz w:val="16"/>
        </w:rPr>
        <w:t xml:space="preserve"> The label “regime complex” is appropriate at any level of analysis as long as institutions under study are analyzed as a set rather than as unconnected units or a cohesive block. The second constitutive component of a regime complex is the connections linking the different constitutive elements. It is clear from the definition provided by Raustiala and Victor (2004) that these connections do not arise out of any form of legal hierarchy (Kim et al., chapter #, this volume). Instead, they emerge from partial overlaps over a given issue area. These overlaps can be at the normative or the impact level. In the regime complex for genetic resources, for example, it is one thing to argue whether the private property rights protected by the Agreement on Trade-Related Aspects of Intellectual Property Rights are consistent with indigenous communities’ rights over genetic resources as recognized in the Nagoya Protocol under the Convention on Biological Diversity, but it is another to ask whether the patent examination process impacts the effectiveness of the Nagoya Protocol. Overlaps can also be of conflicting or synergic nature. In the case of genetic resources, while some </w:t>
      </w:r>
      <w:r w:rsidRPr="00DE11B0">
        <w:rPr>
          <w:b/>
          <w:bCs/>
          <w:highlight w:val="green"/>
          <w:u w:val="single"/>
        </w:rPr>
        <w:t>actors see conflict between</w:t>
      </w:r>
      <w:r w:rsidRPr="00DE11B0">
        <w:rPr>
          <w:b/>
          <w:bCs/>
          <w:u w:val="single"/>
        </w:rPr>
        <w:t xml:space="preserve"> the Nagoya Protocol and the Agreement on Trade-Related </w:t>
      </w:r>
      <w:r w:rsidRPr="00DE11B0">
        <w:rPr>
          <w:b/>
          <w:bCs/>
          <w:highlight w:val="green"/>
          <w:u w:val="single"/>
        </w:rPr>
        <w:t>Aspects of I</w:t>
      </w:r>
      <w:r w:rsidRPr="00DE11B0">
        <w:rPr>
          <w:b/>
          <w:bCs/>
          <w:u w:val="single"/>
        </w:rPr>
        <w:t xml:space="preserve">ntellectual </w:t>
      </w:r>
      <w:r w:rsidRPr="00DE11B0">
        <w:rPr>
          <w:b/>
          <w:bCs/>
          <w:highlight w:val="green"/>
          <w:u w:val="single"/>
        </w:rPr>
        <w:t>P</w:t>
      </w:r>
      <w:r w:rsidRPr="00DE11B0">
        <w:rPr>
          <w:b/>
          <w:bCs/>
          <w:u w:val="single"/>
        </w:rPr>
        <w:t xml:space="preserve">roperty </w:t>
      </w:r>
      <w:r w:rsidRPr="00DE11B0">
        <w:rPr>
          <w:b/>
          <w:bCs/>
          <w:highlight w:val="green"/>
          <w:u w:val="single"/>
        </w:rPr>
        <w:t>R</w:t>
      </w:r>
      <w:r w:rsidRPr="00DE11B0">
        <w:rPr>
          <w:b/>
          <w:bCs/>
          <w:u w:val="single"/>
        </w:rPr>
        <w:t xml:space="preserve">ights, </w:t>
      </w:r>
      <w:r w:rsidRPr="00DE11B0">
        <w:rPr>
          <w:b/>
          <w:bCs/>
          <w:highlight w:val="green"/>
          <w:u w:val="single"/>
        </w:rPr>
        <w:t>other stakeholders claim they are</w:t>
      </w:r>
      <w:r w:rsidRPr="00DE11B0">
        <w:rPr>
          <w:b/>
          <w:bCs/>
          <w:u w:val="single"/>
        </w:rPr>
        <w:t xml:space="preserve"> in a </w:t>
      </w:r>
      <w:r w:rsidRPr="00DE11B0">
        <w:rPr>
          <w:b/>
          <w:bCs/>
          <w:highlight w:val="green"/>
          <w:u w:val="single"/>
        </w:rPr>
        <w:t>synergic</w:t>
      </w:r>
      <w:r w:rsidRPr="00DE11B0">
        <w:rPr>
          <w:b/>
          <w:bCs/>
          <w:u w:val="single"/>
        </w:rPr>
        <w:t xml:space="preserve"> relationship.</w:t>
      </w:r>
      <w:r w:rsidRPr="00DE11B0">
        <w:rPr>
          <w:sz w:val="16"/>
        </w:rPr>
        <w:t xml:space="preserve"> In many cases, in fact, </w:t>
      </w:r>
      <w:r w:rsidRPr="00DE11B0">
        <w:rPr>
          <w:b/>
          <w:bCs/>
          <w:highlight w:val="green"/>
          <w:u w:val="single"/>
        </w:rPr>
        <w:t>actors argue over the nature of the connections</w:t>
      </w:r>
      <w:r w:rsidRPr="00DE11B0">
        <w:rPr>
          <w:sz w:val="16"/>
        </w:rPr>
        <w:t xml:space="preserve"> linking the various elements of a regime complex, </w:t>
      </w:r>
      <w:r w:rsidRPr="00DE11B0">
        <w:rPr>
          <w:b/>
          <w:bCs/>
          <w:u w:val="single"/>
        </w:rPr>
        <w:t>making them particularly unstable.</w:t>
      </w:r>
    </w:p>
    <w:p w14:paraId="4BE31736" w14:textId="77777777" w:rsidR="00637FA8" w:rsidRDefault="00637FA8" w:rsidP="00637FA8"/>
    <w:p w14:paraId="61FE48B5" w14:textId="77777777" w:rsidR="00637FA8" w:rsidRDefault="00637FA8" w:rsidP="00637FA8">
      <w:pPr>
        <w:pStyle w:val="Heading4"/>
      </w:pPr>
      <w:r>
        <w:t>AT: Intellectual virtues</w:t>
      </w:r>
    </w:p>
    <w:p w14:paraId="73383CA4" w14:textId="77777777" w:rsidR="00637FA8" w:rsidRDefault="00637FA8" w:rsidP="00637FA8">
      <w:r>
        <w:t>1] Consequentialist which begs the question of util: concedes it by talking about access to medicine, poverty, etc</w:t>
      </w:r>
    </w:p>
    <w:p w14:paraId="4F7B4734" w14:textId="77777777" w:rsidR="00637FA8" w:rsidRDefault="00637FA8" w:rsidP="00637FA8">
      <w:r>
        <w:t>2] Turn – high prices are key to incentives to pursue virtues via biopharmaceutical innovation</w:t>
      </w:r>
    </w:p>
    <w:p w14:paraId="476777D2" w14:textId="77777777" w:rsidR="00637FA8" w:rsidRDefault="00637FA8" w:rsidP="00637FA8"/>
    <w:p w14:paraId="676C9CA3" w14:textId="77777777" w:rsidR="00637FA8" w:rsidRDefault="00637FA8" w:rsidP="00637FA8">
      <w:pPr>
        <w:pStyle w:val="Heading4"/>
      </w:pPr>
      <w:r>
        <w:t>AT: Communal Virtues and Open-source</w:t>
      </w:r>
    </w:p>
    <w:p w14:paraId="4CC201E4" w14:textId="77777777" w:rsidR="00637FA8" w:rsidRDefault="00637FA8" w:rsidP="00637FA8">
      <w:r>
        <w:t>1] Licensing solves and allows for open source participation</w:t>
      </w:r>
    </w:p>
    <w:p w14:paraId="49CF5827" w14:textId="77777777" w:rsidR="00637FA8" w:rsidRPr="00004263" w:rsidRDefault="00637FA8" w:rsidP="00637FA8">
      <w:r>
        <w:t>2] Turn – pharma will delegitimize companies who copy their work proven by them suing Indian companies who copy them – means it destroys honor and respect</w:t>
      </w:r>
    </w:p>
    <w:p w14:paraId="32759F38" w14:textId="77777777" w:rsidR="00637FA8" w:rsidRDefault="00637FA8" w:rsidP="00637FA8"/>
    <w:p w14:paraId="6569F305" w14:textId="77777777" w:rsidR="00637FA8" w:rsidRDefault="00637FA8" w:rsidP="00637FA8">
      <w:pPr>
        <w:pStyle w:val="Heading4"/>
      </w:pPr>
      <w:r>
        <w:t>AT: IP Form</w:t>
      </w:r>
    </w:p>
    <w:p w14:paraId="2C9CF231" w14:textId="77777777" w:rsidR="00637FA8" w:rsidRDefault="00637FA8" w:rsidP="00637FA8">
      <w:r>
        <w:t xml:space="preserve">1] Non-sequitor – just because there is a form that is accessible to everyone doesn’t mean it has to be in every world </w:t>
      </w:r>
    </w:p>
    <w:p w14:paraId="44F8EEA2" w14:textId="77777777" w:rsidR="00637FA8" w:rsidRDefault="00637FA8" w:rsidP="00637FA8"/>
    <w:p w14:paraId="5B436F8D" w14:textId="77777777" w:rsidR="0083601B" w:rsidRPr="0083601B" w:rsidRDefault="0083601B" w:rsidP="0083601B"/>
    <w:sectPr w:rsidR="0083601B" w:rsidRPr="008360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60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359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37FA8"/>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01B"/>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4E7C"/>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B1C81"/>
  <w14:defaultImageDpi w14:val="300"/>
  <w15:docId w15:val="{595FA5F3-42B6-F540-9AAA-453C1FDB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601B"/>
    <w:pPr>
      <w:spacing w:after="160" w:line="259" w:lineRule="auto"/>
    </w:pPr>
  </w:style>
  <w:style w:type="paragraph" w:styleId="Heading1">
    <w:name w:val="heading 1"/>
    <w:aliases w:val="Pocket"/>
    <w:basedOn w:val="Normal"/>
    <w:next w:val="Normal"/>
    <w:link w:val="Heading1Char"/>
    <w:uiPriority w:val="9"/>
    <w:qFormat/>
    <w:rsid w:val="0083601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601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601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3601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36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601B"/>
  </w:style>
  <w:style w:type="character" w:customStyle="1" w:styleId="Heading1Char">
    <w:name w:val="Heading 1 Char"/>
    <w:aliases w:val="Pocket Char"/>
    <w:basedOn w:val="DefaultParagraphFont"/>
    <w:link w:val="Heading1"/>
    <w:uiPriority w:val="9"/>
    <w:rsid w:val="0083601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3601B"/>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3601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3601B"/>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601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83601B"/>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20"/>
    <w:qFormat/>
    <w:rsid w:val="008360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601B"/>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83601B"/>
    <w:rPr>
      <w:color w:val="auto"/>
      <w:u w:val="none"/>
    </w:rPr>
  </w:style>
  <w:style w:type="paragraph" w:styleId="DocumentMap">
    <w:name w:val="Document Map"/>
    <w:basedOn w:val="Normal"/>
    <w:link w:val="DocumentMapChar"/>
    <w:uiPriority w:val="99"/>
    <w:semiHidden/>
    <w:unhideWhenUsed/>
    <w:rsid w:val="0083601B"/>
    <w:rPr>
      <w:rFonts w:ascii="Lucida Grande" w:hAnsi="Lucida Grande" w:cs="Lucida Grande"/>
    </w:rPr>
  </w:style>
  <w:style w:type="character" w:customStyle="1" w:styleId="DocumentMapChar">
    <w:name w:val="Document Map Char"/>
    <w:basedOn w:val="DefaultParagraphFont"/>
    <w:link w:val="DocumentMap"/>
    <w:uiPriority w:val="99"/>
    <w:semiHidden/>
    <w:rsid w:val="0083601B"/>
    <w:rPr>
      <w:rFonts w:ascii="Lucida Grande" w:hAnsi="Lucida Grande" w:cs="Lucida Grande"/>
    </w:rPr>
  </w:style>
  <w:style w:type="character" w:customStyle="1" w:styleId="TitleChar">
    <w:name w:val="Title Char"/>
    <w:basedOn w:val="DefaultParagraphFont"/>
    <w:link w:val="Title"/>
    <w:uiPriority w:val="1"/>
    <w:qFormat/>
    <w:rsid w:val="0083601B"/>
    <w:rPr>
      <w:u w:val="single"/>
    </w:rPr>
  </w:style>
  <w:style w:type="paragraph" w:styleId="Title">
    <w:name w:val="Title"/>
    <w:basedOn w:val="Normal"/>
    <w:link w:val="TitleChar"/>
    <w:uiPriority w:val="1"/>
    <w:qFormat/>
    <w:rsid w:val="0083601B"/>
    <w:pPr>
      <w:spacing w:before="240" w:after="60"/>
      <w:ind w:left="432" w:right="432"/>
      <w:jc w:val="center"/>
      <w:outlineLvl w:val="0"/>
    </w:pPr>
    <w:rPr>
      <w:u w:val="single"/>
    </w:rPr>
  </w:style>
  <w:style w:type="character" w:customStyle="1" w:styleId="TitleChar1">
    <w:name w:val="Title Char1"/>
    <w:basedOn w:val="DefaultParagraphFont"/>
    <w:uiPriority w:val="10"/>
    <w:rsid w:val="0083601B"/>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8360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83601B"/>
    <w:pPr>
      <w:keepNext w:val="0"/>
      <w:keepLines w:val="0"/>
      <w:outlineLvl w:val="9"/>
    </w:pPr>
    <w:rPr>
      <w:rFonts w:eastAsiaTheme="minorEastAsia" w:cs="Calibri (Headings)"/>
      <w:b w:val="0"/>
      <w:bCs w:val="0"/>
      <w:sz w:val="22"/>
      <w:szCs w:val="22"/>
    </w:rPr>
  </w:style>
  <w:style w:type="character" w:customStyle="1" w:styleId="StyleThickunderline1">
    <w:name w:val="Style Thick underline1"/>
    <w:basedOn w:val="DefaultParagraphFont"/>
    <w:rsid w:val="0083601B"/>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37FA8"/>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37FA8"/>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m-media.com/law-policy/the-proposed-trips-covid-waiver-bad-idea-could-do-lot-of-goo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big-pharma-is-not-the-tobacco-industry-5162031569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c/publication/5712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itn.hms.harvard.edu/flash/2018/science-diplomacy-collaboration-rapidly-changing-world/" TargetMode="Externa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9737</Words>
  <Characters>54434</Characters>
  <Application>Microsoft Office Word</Application>
  <DocSecurity>0</DocSecurity>
  <Lines>632</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2021-09-24T22:43:00Z</dcterms:created>
  <dcterms:modified xsi:type="dcterms:W3CDTF">2021-09-24T23:40:00Z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