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6956A" w14:textId="77777777" w:rsidR="00E541A5" w:rsidRDefault="00E541A5" w:rsidP="00E541A5">
      <w:pPr>
        <w:pStyle w:val="Heading2"/>
      </w:pPr>
      <w:r>
        <w:t>1</w:t>
      </w:r>
    </w:p>
    <w:p w14:paraId="7A7EC12C" w14:textId="77777777" w:rsidR="00E541A5" w:rsidRPr="006C434D" w:rsidRDefault="00E541A5" w:rsidP="00E541A5">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aff may not defend </w:t>
      </w:r>
      <w:r>
        <w:rPr>
          <w:rFonts w:cs="Calibri"/>
        </w:rPr>
        <w:t xml:space="preserve">that member nations of the World Trade Organization ought to reduce intellectual property protections for a medicine or subset of medicines.  </w:t>
      </w:r>
    </w:p>
    <w:p w14:paraId="6BC5A1A1" w14:textId="77777777" w:rsidR="00E541A5" w:rsidRDefault="00E541A5" w:rsidP="00E541A5">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17D69441" w14:textId="77777777" w:rsidR="00E541A5" w:rsidRPr="00EB1E45" w:rsidRDefault="00E541A5" w:rsidP="00E541A5">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1E023158" w14:textId="77777777" w:rsidR="00E541A5" w:rsidRPr="00EB1E45" w:rsidRDefault="00E541A5" w:rsidP="00E541A5">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552BCB7E" w14:textId="77777777" w:rsidR="00E541A5" w:rsidRPr="00EB1E45" w:rsidRDefault="00E541A5" w:rsidP="00E541A5">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C2A8867" w14:textId="77777777" w:rsidR="00E541A5" w:rsidRPr="003072EF" w:rsidRDefault="00E541A5" w:rsidP="00E541A5">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56BF92E9" w14:textId="77777777" w:rsidR="00E541A5" w:rsidRPr="00553C4E" w:rsidRDefault="00E541A5" w:rsidP="00E541A5">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E73D707" w14:textId="77777777" w:rsidR="00E541A5" w:rsidRPr="009140CF" w:rsidRDefault="00E541A5" w:rsidP="00E541A5">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0D0CEDFB" w14:textId="77777777" w:rsidR="00E541A5" w:rsidRPr="00D222A7" w:rsidRDefault="00E541A5" w:rsidP="00E541A5">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44125FC5" w14:textId="77777777" w:rsidR="00E541A5" w:rsidRDefault="00E541A5" w:rsidP="00E541A5">
      <w:pPr>
        <w:pStyle w:val="Heading4"/>
      </w:pPr>
      <w:r>
        <w:t>Violation: They spec diabetes</w:t>
      </w:r>
    </w:p>
    <w:p w14:paraId="0FF0DB24" w14:textId="77777777" w:rsidR="00E541A5" w:rsidRPr="00A353FF" w:rsidRDefault="00E541A5" w:rsidP="00E541A5">
      <w:pPr>
        <w:pStyle w:val="Heading4"/>
      </w:pPr>
      <w:r w:rsidRPr="00A353FF">
        <w:t>Standards:</w:t>
      </w:r>
    </w:p>
    <w:p w14:paraId="2613AE00" w14:textId="77777777" w:rsidR="00E541A5" w:rsidRPr="007E7B26" w:rsidRDefault="00E541A5" w:rsidP="00E541A5">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5C06F922" w14:textId="77777777" w:rsidR="00E541A5" w:rsidRPr="005F3BCD" w:rsidRDefault="00E541A5" w:rsidP="00E541A5">
      <w:pPr>
        <w:pStyle w:val="Heading4"/>
      </w:pPr>
      <w:r w:rsidRPr="005F3BCD">
        <w:t>[</w:t>
      </w:r>
      <w:r>
        <w:t>2</w:t>
      </w:r>
      <w:r w:rsidRPr="005F3BCD">
        <w:t xml:space="preserve">] Limits and ground – their model allows affs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affs which makes cutting stable neg links impossible — limits key to reciprocal engagement since they create a caselist for neg prep and it takes out ground like DAs to certain </w:t>
      </w:r>
      <w:r>
        <w:t>medicines</w:t>
      </w:r>
      <w:r w:rsidRPr="005F3BCD">
        <w:t xml:space="preserve"> which are some of the few neg generics when affs spec </w:t>
      </w:r>
      <w:r>
        <w:t>medicines</w:t>
      </w:r>
      <w:r w:rsidRPr="005F3BCD">
        <w:t>.</w:t>
      </w:r>
    </w:p>
    <w:p w14:paraId="129083F7" w14:textId="77777777" w:rsidR="00E541A5" w:rsidRPr="007E7B26" w:rsidRDefault="00E541A5" w:rsidP="00E541A5">
      <w:pPr>
        <w:pStyle w:val="Heading4"/>
      </w:pPr>
      <w:r w:rsidRPr="005F3BCD">
        <w:t>[</w:t>
      </w:r>
      <w:r>
        <w:t>3</w:t>
      </w:r>
      <w:r w:rsidRPr="005F3BCD">
        <w:t xml:space="preserve">] </w:t>
      </w:r>
      <w:r>
        <w:t xml:space="preserve">TVA solves – you could’ve read your plan as an advantage under a whole res advocacy. Potential abuse doesn’t justify in round abuse, and having no prep leads to cheaty word PICs and Process Cps which are net worse </w:t>
      </w:r>
    </w:p>
    <w:p w14:paraId="4D2362D0" w14:textId="77777777" w:rsidR="00E541A5" w:rsidRDefault="00E541A5" w:rsidP="00E541A5">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192955C" w14:textId="77777777" w:rsidR="00E541A5" w:rsidRDefault="00E541A5" w:rsidP="00E541A5">
      <w:pPr>
        <w:pStyle w:val="Heading4"/>
      </w:pPr>
      <w:r>
        <w:t>Drop the debater – a] deter future abuse and b] set better norms for debate.</w:t>
      </w:r>
    </w:p>
    <w:p w14:paraId="4F78D56B" w14:textId="77777777" w:rsidR="00E541A5" w:rsidRDefault="00E541A5" w:rsidP="00E541A5">
      <w:pPr>
        <w:pStyle w:val="Heading4"/>
      </w:pPr>
      <w:r>
        <w:t>Competing interps – [a] reasonability is arbitrary and encourages judge intervention since there’s no clear norm, [b] it creates a race to the top where we create the best possible norms for debate.</w:t>
      </w:r>
    </w:p>
    <w:p w14:paraId="69A05265" w14:textId="77777777" w:rsidR="00E541A5" w:rsidRDefault="00E541A5" w:rsidP="00E541A5">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685D571" w14:textId="77777777" w:rsidR="00E541A5" w:rsidRDefault="00E541A5" w:rsidP="00E541A5">
      <w:pPr>
        <w:pStyle w:val="Heading4"/>
      </w:pPr>
      <w:r>
        <w:t xml:space="preserve">Rzn on 1AR theory- 2AR responses to the 2NR CI are new and there’s no 3NR to respond- makes it irresolvable </w:t>
      </w:r>
    </w:p>
    <w:p w14:paraId="175A2758" w14:textId="77777777" w:rsidR="00E541A5" w:rsidRPr="00E1446A" w:rsidRDefault="00E541A5" w:rsidP="00E541A5">
      <w:pPr>
        <w:pStyle w:val="Heading4"/>
      </w:pPr>
      <w:r>
        <w:t>DTA on 1AR theory- they can blow up a blippy 20 second shell to 3 min, while I have to spend 2:30 on it- o/w on quantifiability</w:t>
      </w:r>
    </w:p>
    <w:p w14:paraId="78A425E5" w14:textId="77777777" w:rsidR="00E541A5" w:rsidRPr="00210C63" w:rsidRDefault="00E541A5" w:rsidP="00E541A5"/>
    <w:p w14:paraId="4C4EB49B" w14:textId="02E1EA32" w:rsidR="00E541A5" w:rsidRDefault="00E541A5" w:rsidP="00E541A5">
      <w:pPr>
        <w:pStyle w:val="Heading2"/>
      </w:pPr>
      <w:r>
        <w:t>2</w:t>
      </w:r>
    </w:p>
    <w:p w14:paraId="0273863D" w14:textId="77777777" w:rsidR="00E541A5" w:rsidRPr="00F44728" w:rsidRDefault="00E541A5" w:rsidP="00E541A5">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24F1832A" w14:textId="77777777" w:rsidR="00E541A5" w:rsidRPr="00F44728" w:rsidRDefault="00E541A5" w:rsidP="00E541A5">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11" w:history="1">
        <w:r w:rsidRPr="00F44728">
          <w:rPr>
            <w:rStyle w:val="Hyperlink"/>
          </w:rPr>
          <w:t>https://www.maritime-executive.com/editorials/wto-inches-towards-a-deal-to-end-harmful-fishing-subsidies</w:t>
        </w:r>
      </w:hyperlink>
      <w:r w:rsidRPr="00F44728">
        <w:t>] Justin</w:t>
      </w:r>
    </w:p>
    <w:p w14:paraId="6041B428" w14:textId="77777777" w:rsidR="00E541A5" w:rsidRPr="00F44728" w:rsidRDefault="00E541A5" w:rsidP="00E541A5">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Okonjo-Iweala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r w:rsidRPr="00F44728">
        <w:rPr>
          <w:u w:val="single"/>
        </w:rPr>
        <w:t xml:space="preserve">Okonjo-Iweala,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Parmentier, director of environmental consultancy The Varda Group, told China Dialogue Ocean. A potential agreement At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yet to be finalised</w:t>
      </w:r>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Wentao,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programmes</w:t>
      </w:r>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35 million metric tonnes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Thomson,?UN special envoy for the ocean, said in a recent webinar.</w:t>
      </w:r>
    </w:p>
    <w:p w14:paraId="53A94177" w14:textId="77777777" w:rsidR="00E541A5" w:rsidRPr="00F44728" w:rsidRDefault="00E541A5" w:rsidP="00E541A5"/>
    <w:p w14:paraId="1F415164" w14:textId="77777777" w:rsidR="00E541A5" w:rsidRPr="00F44728" w:rsidRDefault="00E541A5" w:rsidP="00E541A5">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27DC3708" w14:textId="77777777" w:rsidR="00E541A5" w:rsidRPr="00F44728" w:rsidRDefault="00E541A5" w:rsidP="00E541A5">
      <w:pPr>
        <w:rPr>
          <w:sz w:val="16"/>
          <w:szCs w:val="16"/>
        </w:rPr>
      </w:pPr>
      <w:r w:rsidRPr="00F44728">
        <w:rPr>
          <w:sz w:val="16"/>
          <w:szCs w:val="16"/>
        </w:rPr>
        <w:t>DC = DEVELOPING COUNTRY</w:t>
      </w:r>
    </w:p>
    <w:p w14:paraId="4637EF3E" w14:textId="77777777" w:rsidR="00E541A5" w:rsidRPr="00F44728" w:rsidRDefault="00E541A5" w:rsidP="00E541A5">
      <w:pPr>
        <w:rPr>
          <w:sz w:val="16"/>
          <w:szCs w:val="16"/>
        </w:rPr>
      </w:pPr>
      <w:r w:rsidRPr="00F44728">
        <w:rPr>
          <w:sz w:val="16"/>
          <w:szCs w:val="16"/>
        </w:rPr>
        <w:t>NET = NET EXPORTER OF TECH (advanced countries)</w:t>
      </w:r>
    </w:p>
    <w:p w14:paraId="6AE20659" w14:textId="77777777" w:rsidR="00E541A5" w:rsidRPr="00F44728" w:rsidRDefault="00E541A5" w:rsidP="00E541A5">
      <w:pPr>
        <w:rPr>
          <w:sz w:val="16"/>
          <w:szCs w:val="16"/>
        </w:rPr>
      </w:pPr>
      <w:r w:rsidRPr="00F44728">
        <w:rPr>
          <w:sz w:val="16"/>
          <w:szCs w:val="16"/>
        </w:rPr>
        <w:t>TNC = Trade Negotiations Committee</w:t>
      </w:r>
    </w:p>
    <w:p w14:paraId="7C1A6297" w14:textId="77777777" w:rsidR="00E541A5" w:rsidRPr="00F44728" w:rsidRDefault="00E541A5" w:rsidP="00E541A5">
      <w:pPr>
        <w:rPr>
          <w:sz w:val="16"/>
          <w:szCs w:val="16"/>
        </w:rPr>
      </w:pPr>
      <w:r w:rsidRPr="00F44728">
        <w:rPr>
          <w:sz w:val="16"/>
          <w:szCs w:val="16"/>
        </w:rPr>
        <w:t xml:space="preserve">Anell = Lars Anell the Chair of the TRIPS negotiations </w:t>
      </w:r>
    </w:p>
    <w:p w14:paraId="1B45282E" w14:textId="77777777" w:rsidR="00E541A5" w:rsidRPr="00F44728" w:rsidRDefault="00E541A5" w:rsidP="00E541A5">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472320C9" w14:textId="77777777" w:rsidR="00E541A5" w:rsidRPr="00F44728" w:rsidRDefault="00E541A5" w:rsidP="00E541A5">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proceeded to categorise</w:t>
      </w:r>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favour.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disfavoured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(Adede 2003: 30 and Matthews 2002: 109). </w:t>
      </w:r>
      <w:r w:rsidRPr="00F44728">
        <w:rPr>
          <w:rStyle w:val="Emphasis"/>
        </w:rPr>
        <w:t>Anell’s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r w:rsidRPr="00F44728">
        <w:rPr>
          <w:rStyle w:val="Emphasis"/>
          <w:highlight w:val="green"/>
        </w:rPr>
        <w:t>Anell</w:t>
      </w:r>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29ADA214" w14:textId="77777777" w:rsidR="00E541A5" w:rsidRPr="00F44728" w:rsidRDefault="00E541A5" w:rsidP="00E541A5">
      <w:pPr>
        <w:rPr>
          <w:sz w:val="16"/>
        </w:rPr>
      </w:pPr>
    </w:p>
    <w:p w14:paraId="052F91B1" w14:textId="77777777" w:rsidR="00E541A5" w:rsidRPr="00F44728" w:rsidRDefault="00E541A5" w:rsidP="00E541A5">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0CF4DE2A" w14:textId="77777777" w:rsidR="00E541A5" w:rsidRPr="00F44728" w:rsidRDefault="00E541A5" w:rsidP="00E541A5">
      <w:r w:rsidRPr="00F44728">
        <w:rPr>
          <w:rStyle w:val="Style13ptBold"/>
        </w:rPr>
        <w:t>Osmanski 20</w:t>
      </w:r>
      <w:r w:rsidRPr="00F44728">
        <w:t xml:space="preserve"> [Stephanie; Freelance Journaler, Writer at GreenMatters; “How Does Overfishing Affect Biodiversity? Let's Do a Deep Dive,” GreenMatters; 12/29/20; </w:t>
      </w:r>
      <w:hyperlink r:id="rId12" w:history="1">
        <w:r w:rsidRPr="00F44728">
          <w:rPr>
            <w:rStyle w:val="Hyperlink"/>
          </w:rPr>
          <w:t>https://www.greenmatters.com/p/how-overfishing-affects-biodiversity</w:t>
        </w:r>
      </w:hyperlink>
      <w:r w:rsidRPr="00F44728">
        <w:t>] Justin</w:t>
      </w:r>
    </w:p>
    <w:p w14:paraId="28FBA0D7" w14:textId="77777777" w:rsidR="00E541A5" w:rsidRPr="00F44728" w:rsidRDefault="00E541A5" w:rsidP="00E541A5">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585618B1" w14:textId="77777777" w:rsidR="00E541A5" w:rsidRPr="00F44728" w:rsidRDefault="00E541A5" w:rsidP="00E541A5"/>
    <w:p w14:paraId="79FE2E2A" w14:textId="77777777" w:rsidR="00E541A5" w:rsidRPr="00F44728" w:rsidRDefault="00E541A5" w:rsidP="00E541A5">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273E08BB" w14:textId="77777777" w:rsidR="00E541A5" w:rsidRPr="00F44728" w:rsidRDefault="00E541A5" w:rsidP="00E541A5">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Erkenntnis, Metaphilosophy; “Biodiversity Loss: An Existential Risk Comparable To Climate Change,” Bulletin of the Atomic Scientists; 4/11/16; </w:t>
      </w:r>
      <w:hyperlink r:id="rId13" w:history="1">
        <w:r w:rsidRPr="00F44728">
          <w:rPr>
            <w:rStyle w:val="Hyperlink"/>
          </w:rPr>
          <w:t>https://thebulletin.org/2016/04/biodiversity-loss-an-existential-risk-comparable-to-climate-change/</w:t>
        </w:r>
      </w:hyperlink>
      <w:r w:rsidRPr="00F44728">
        <w:t>] Justin</w:t>
      </w:r>
    </w:p>
    <w:p w14:paraId="11E1B0FF" w14:textId="77777777" w:rsidR="00E541A5" w:rsidRPr="00F44728" w:rsidRDefault="00E541A5" w:rsidP="00E541A5">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1A4FEFEB" w14:textId="77777777" w:rsidR="00E541A5" w:rsidRPr="00F44728" w:rsidRDefault="00E541A5" w:rsidP="00E541A5">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07B3D694" w14:textId="77777777" w:rsidR="00E541A5" w:rsidRPr="00F44728" w:rsidRDefault="00E541A5" w:rsidP="00E541A5">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193B94D4" w14:textId="77777777" w:rsidR="00E541A5" w:rsidRPr="00F44728" w:rsidRDefault="00E541A5" w:rsidP="00E541A5">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DC9512D" w14:textId="77777777" w:rsidR="00E541A5" w:rsidRPr="00F44728" w:rsidRDefault="00E541A5" w:rsidP="00E541A5">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4F3BDBC0" w14:textId="77777777" w:rsidR="00E541A5" w:rsidRPr="00F44728" w:rsidRDefault="00E541A5" w:rsidP="00E541A5"/>
    <w:p w14:paraId="466A3BA0" w14:textId="77777777" w:rsidR="00E541A5" w:rsidRPr="00F44728" w:rsidRDefault="00E541A5" w:rsidP="00E541A5"/>
    <w:p w14:paraId="747E5206" w14:textId="77777777" w:rsidR="00E541A5" w:rsidRPr="00F44728" w:rsidRDefault="00E541A5" w:rsidP="00E541A5"/>
    <w:p w14:paraId="2D1D9569" w14:textId="77777777" w:rsidR="00E541A5" w:rsidRPr="001B794C" w:rsidRDefault="00E541A5" w:rsidP="00E541A5"/>
    <w:p w14:paraId="62F99FE7" w14:textId="77777777" w:rsidR="00E541A5" w:rsidRPr="00F44728" w:rsidRDefault="00E541A5" w:rsidP="00E541A5">
      <w:pPr>
        <w:pStyle w:val="Heading4"/>
        <w:rPr>
          <w:rFonts w:cs="Calibri"/>
        </w:rPr>
      </w:pPr>
      <w:r w:rsidRPr="00F44728">
        <w:rPr>
          <w:rFonts w:cs="Calibri"/>
        </w:rPr>
        <w:t xml:space="preserve">The impact is </w:t>
      </w:r>
      <w:r w:rsidRPr="00F44728">
        <w:rPr>
          <w:rFonts w:cs="Calibri"/>
          <w:u w:val="single"/>
        </w:rPr>
        <w:t>two pronged</w:t>
      </w:r>
      <w:r w:rsidRPr="00F44728">
        <w:rPr>
          <w:rFonts w:cs="Calibri"/>
        </w:rPr>
        <w:t xml:space="preserve">- subsidies drive climate change at an </w:t>
      </w:r>
      <w:r w:rsidRPr="00F44728">
        <w:rPr>
          <w:rFonts w:cs="Calibri"/>
          <w:u w:val="single"/>
        </w:rPr>
        <w:t>unprecedented rate</w:t>
      </w:r>
      <w:r w:rsidRPr="00F44728">
        <w:rPr>
          <w:rFonts w:cs="Calibri"/>
        </w:rPr>
        <w:t xml:space="preserve">, undermine food security and livelihoods- </w:t>
      </w:r>
      <w:r w:rsidRPr="00F44728">
        <w:rPr>
          <w:rFonts w:cs="Calibri"/>
          <w:u w:val="single"/>
        </w:rPr>
        <w:t>killing and displacing millions</w:t>
      </w:r>
      <w:r w:rsidRPr="00F44728">
        <w:rPr>
          <w:rFonts w:cs="Calibri"/>
        </w:rPr>
        <w:t>.</w:t>
      </w:r>
    </w:p>
    <w:p w14:paraId="1D785B0E" w14:textId="77777777" w:rsidR="00E541A5" w:rsidRPr="00F44728" w:rsidRDefault="00E541A5" w:rsidP="00E541A5">
      <w:r w:rsidRPr="00F44728">
        <w:rPr>
          <w:rStyle w:val="Style13ptBold"/>
        </w:rPr>
        <w:t>Bladon 20</w:t>
      </w:r>
      <w:r w:rsidRPr="00F44728">
        <w:t xml:space="preserve"> </w:t>
      </w:r>
      <w:r w:rsidRPr="00F44728">
        <w:rPr>
          <w:sz w:val="16"/>
          <w:szCs w:val="16"/>
        </w:rPr>
        <w:t xml:space="preserve">Annabelle Bladon (researcher in IIED’s Shaping Sustainable Markets research group), 1/15/2020, Scrap devastating fishing subsidies to help save the ocean and climate, The International Institute for Environment and Development.  </w:t>
      </w:r>
      <w:hyperlink r:id="rId14" w:history="1">
        <w:r w:rsidRPr="00F44728">
          <w:rPr>
            <w:rStyle w:val="Hyperlink"/>
            <w:sz w:val="16"/>
            <w:szCs w:val="16"/>
          </w:rPr>
          <w:t>https://www.iied.org/scrap-devastating-fishing-subsidies-help-save-ocean-climate</w:t>
        </w:r>
      </w:hyperlink>
      <w:r w:rsidRPr="00F44728">
        <w:t xml:space="preserve"> </w:t>
      </w:r>
      <w:r w:rsidRPr="00F44728">
        <w:rPr>
          <w:sz w:val="20"/>
          <w:szCs w:val="20"/>
        </w:rPr>
        <w:t>SJKS</w:t>
      </w:r>
    </w:p>
    <w:p w14:paraId="2D49DE69" w14:textId="77777777" w:rsidR="00E541A5" w:rsidRPr="00F44728" w:rsidRDefault="00E541A5" w:rsidP="00E541A5">
      <w:pPr>
        <w:rPr>
          <w:rStyle w:val="Emphasis"/>
        </w:rPr>
      </w:pPr>
      <w:r w:rsidRPr="00F44728">
        <w:rPr>
          <w:sz w:val="16"/>
        </w:rPr>
        <w:t>Marine fisheries – particularly industrial operations – rely heavily on fossil fuels</w:t>
      </w:r>
      <w:r w:rsidRPr="00F44728">
        <w:rPr>
          <w:rStyle w:val="Emphasis"/>
        </w:rPr>
        <w:t xml:space="preserve">. In 2016, </w:t>
      </w:r>
      <w:r w:rsidRPr="00F44728">
        <w:rPr>
          <w:rStyle w:val="Emphasis"/>
          <w:highlight w:val="green"/>
        </w:rPr>
        <w:t>global</w:t>
      </w:r>
      <w:r w:rsidRPr="00F44728">
        <w:rPr>
          <w:rStyle w:val="Emphasis"/>
        </w:rPr>
        <w:t xml:space="preserve"> marine </w:t>
      </w:r>
      <w:r w:rsidRPr="00F44728">
        <w:rPr>
          <w:rStyle w:val="Emphasis"/>
          <w:highlight w:val="green"/>
        </w:rPr>
        <w:t xml:space="preserve">fishing fleets emitted more than </w:t>
      </w:r>
      <w:hyperlink r:id="rId15" w:history="1">
        <w:r w:rsidRPr="00F44728">
          <w:rPr>
            <w:rStyle w:val="Emphasis"/>
            <w:highlight w:val="green"/>
          </w:rPr>
          <w:t>200 million tonnes of CO2</w:t>
        </w:r>
      </w:hyperlink>
      <w:r w:rsidRPr="00F44728">
        <w:rPr>
          <w:rStyle w:val="Emphasis"/>
        </w:rPr>
        <w:t xml:space="preserve"> from onboard fuel combustion alone. That is almost </w:t>
      </w:r>
      <w:r w:rsidRPr="00E656E4">
        <w:rPr>
          <w:rStyle w:val="Emphasis"/>
        </w:rPr>
        <w:t>as much as Belgium and Nigeria’s combined</w:t>
      </w:r>
      <w:r w:rsidRPr="00F44728">
        <w:rPr>
          <w:rStyle w:val="Emphasis"/>
        </w:rPr>
        <w:t xml:space="preserve"> annual carbon emissions. </w:t>
      </w:r>
      <w:r w:rsidRPr="00F44728">
        <w:rPr>
          <w:rStyle w:val="Emphasis"/>
          <w:highlight w:val="green"/>
        </w:rPr>
        <w:t>Add</w:t>
      </w:r>
      <w:r w:rsidRPr="00F44728">
        <w:rPr>
          <w:rStyle w:val="Emphasis"/>
        </w:rPr>
        <w:t xml:space="preserve"> the emissions generated from such </w:t>
      </w:r>
      <w:r w:rsidRPr="00F44728">
        <w:rPr>
          <w:rStyle w:val="Emphasis"/>
          <w:highlight w:val="green"/>
        </w:rPr>
        <w:t>indirect sources</w:t>
      </w:r>
      <w:r w:rsidRPr="00F44728">
        <w:rPr>
          <w:rStyle w:val="Emphasis"/>
        </w:rPr>
        <w:t xml:space="preserve"> as vessel construction, ice production, refrigeration, processing, packaging and transportation, </w:t>
      </w:r>
      <w:r w:rsidRPr="00F44728">
        <w:rPr>
          <w:rStyle w:val="Emphasis"/>
          <w:highlight w:val="green"/>
        </w:rPr>
        <w:t>and its total</w:t>
      </w:r>
      <w:r w:rsidRPr="00F44728">
        <w:rPr>
          <w:rStyle w:val="Emphasis"/>
        </w:rPr>
        <w:t xml:space="preserve"> carbon </w:t>
      </w:r>
      <w:r w:rsidRPr="00F44728">
        <w:rPr>
          <w:rStyle w:val="Emphasis"/>
          <w:highlight w:val="green"/>
        </w:rPr>
        <w:t xml:space="preserve">emissions are </w:t>
      </w:r>
      <w:r w:rsidRPr="00F44728">
        <w:rPr>
          <w:rStyle w:val="Emphasis"/>
        </w:rPr>
        <w:t xml:space="preserve">even </w:t>
      </w:r>
      <w:r w:rsidRPr="00F44728">
        <w:rPr>
          <w:rStyle w:val="Emphasis"/>
          <w:highlight w:val="green"/>
        </w:rPr>
        <w:t>higher</w:t>
      </w:r>
      <w:r w:rsidRPr="00F44728">
        <w:rPr>
          <w:sz w:val="16"/>
        </w:rPr>
        <w:t xml:space="preserve">. Despite a dramatic decline in global marine fish catches since the mid-1990s, global fuel emissions from fishing fleets have been </w:t>
      </w:r>
      <w:hyperlink r:id="rId16" w:history="1">
        <w:r w:rsidRPr="00F44728">
          <w:rPr>
            <w:rStyle w:val="Hyperlink"/>
            <w:sz w:val="16"/>
          </w:rPr>
          <w:t>steadily rising</w:t>
        </w:r>
      </w:hyperlink>
      <w:r w:rsidRPr="00F44728">
        <w:rPr>
          <w:sz w:val="16"/>
        </w:rPr>
        <w:t xml:space="preserve">. Although small-scale fisheries have rapidly become more fuel intensive, </w:t>
      </w:r>
      <w:r w:rsidRPr="00F44728">
        <w:rPr>
          <w:rStyle w:val="Emphasis"/>
        </w:rPr>
        <w:t xml:space="preserve">the overall </w:t>
      </w:r>
      <w:r w:rsidRPr="00F44728">
        <w:rPr>
          <w:rStyle w:val="Emphasis"/>
          <w:highlight w:val="green"/>
        </w:rPr>
        <w:t>rise in emissions is</w:t>
      </w:r>
      <w:r w:rsidRPr="00F44728">
        <w:rPr>
          <w:rStyle w:val="Emphasis"/>
        </w:rPr>
        <w:t xml:space="preserve"> primarily </w:t>
      </w:r>
      <w:r w:rsidRPr="00F44728">
        <w:rPr>
          <w:rStyle w:val="Emphasis"/>
          <w:highlight w:val="green"/>
        </w:rPr>
        <w:t>due to</w:t>
      </w:r>
      <w:r w:rsidRPr="00F44728">
        <w:rPr>
          <w:rStyle w:val="Emphasis"/>
        </w:rPr>
        <w:t xml:space="preserve"> industrial fishing’s growth in capacity stimulated by </w:t>
      </w:r>
      <w:r w:rsidRPr="00F44728">
        <w:rPr>
          <w:rStyle w:val="Emphasis"/>
          <w:highlight w:val="green"/>
        </w:rPr>
        <w:t>subsidies</w:t>
      </w:r>
      <w:r w:rsidRPr="00F44728">
        <w:rPr>
          <w:rStyle w:val="Emphasis"/>
        </w:rPr>
        <w:t>.</w:t>
      </w:r>
      <w:r w:rsidRPr="00F44728">
        <w:rPr>
          <w:sz w:val="16"/>
        </w:rPr>
        <w:t xml:space="preserve"> </w:t>
      </w:r>
      <w:r w:rsidRPr="00F44728">
        <w:rPr>
          <w:rStyle w:val="Emphasis"/>
          <w:highlight w:val="green"/>
        </w:rPr>
        <w:t>Twenty-two per cent of</w:t>
      </w:r>
      <w:r w:rsidRPr="00F44728">
        <w:rPr>
          <w:rStyle w:val="Emphasis"/>
        </w:rPr>
        <w:t xml:space="preserve"> global fisheries </w:t>
      </w:r>
      <w:r w:rsidRPr="00F44728">
        <w:rPr>
          <w:rStyle w:val="Emphasis"/>
          <w:highlight w:val="green"/>
        </w:rPr>
        <w:t>subsidies are spent on fuel</w:t>
      </w:r>
      <w:r w:rsidRPr="00F44728">
        <w:rPr>
          <w:rStyle w:val="Emphasis"/>
        </w:rPr>
        <w:t>.</w:t>
      </w:r>
      <w:r w:rsidRPr="00F44728">
        <w:rPr>
          <w:sz w:val="16"/>
        </w:rPr>
        <w:t xml:space="preserve"> Because they reduce the substantial cost of fuel, industrial fishers can travel greater distances and fish for longer using such fuel-intensive methods as bottom trawling and dredging. By scrapping these subsidies, the cost of travel alone would make most high seas fishing unprofitable. Low-income communities hardest hit </w:t>
      </w:r>
      <w:r w:rsidRPr="00F44728">
        <w:rPr>
          <w:rStyle w:val="Emphasis"/>
        </w:rPr>
        <w:t xml:space="preserve">Not only are </w:t>
      </w:r>
      <w:r w:rsidRPr="00F44728">
        <w:rPr>
          <w:rStyle w:val="Emphasis"/>
          <w:highlight w:val="green"/>
        </w:rPr>
        <w:t>subsidies</w:t>
      </w:r>
      <w:r w:rsidRPr="00F44728">
        <w:rPr>
          <w:rStyle w:val="Emphasis"/>
        </w:rPr>
        <w:t xml:space="preserve"> devastating fish stocks and causing emissions to rise, they </w:t>
      </w:r>
      <w:r w:rsidRPr="00F44728">
        <w:rPr>
          <w:rStyle w:val="Emphasis"/>
          <w:highlight w:val="green"/>
        </w:rPr>
        <w:t>are</w:t>
      </w:r>
      <w:r w:rsidRPr="00F44728">
        <w:rPr>
          <w:rStyle w:val="Emphasis"/>
        </w:rPr>
        <w:t xml:space="preserve"> also </w:t>
      </w:r>
      <w:r w:rsidRPr="00F44728">
        <w:rPr>
          <w:rStyle w:val="Emphasis"/>
          <w:highlight w:val="green"/>
        </w:rPr>
        <w:t xml:space="preserve">contributing to poverty </w:t>
      </w:r>
      <w:r w:rsidRPr="00E656E4">
        <w:rPr>
          <w:rStyle w:val="Emphasis"/>
        </w:rPr>
        <w:t>and malnutrition</w:t>
      </w:r>
      <w:r w:rsidRPr="00F44728">
        <w:rPr>
          <w:rStyle w:val="Emphasis"/>
        </w:rPr>
        <w:t>.</w:t>
      </w:r>
      <w:r w:rsidRPr="00F44728">
        <w:rPr>
          <w:sz w:val="16"/>
        </w:rPr>
        <w:t xml:space="preserve"> In 1974, </w:t>
      </w:r>
      <w:hyperlink r:id="rId17" w:history="1">
        <w:r w:rsidRPr="00F44728">
          <w:rPr>
            <w:rStyle w:val="Hyperlink"/>
            <w:sz w:val="16"/>
          </w:rPr>
          <w:t>10% of fish stocks were overfished, by 2015 this figure rose to 33%</w:t>
        </w:r>
      </w:hyperlink>
      <w:r w:rsidRPr="00F44728">
        <w:rPr>
          <w:sz w:val="16"/>
        </w:rPr>
        <w:t xml:space="preserve">. This has had a profound impact on people in low-income coastal and small island nations who depend heavily on marine resources for protein and income. </w:t>
      </w:r>
      <w:r w:rsidRPr="00F44728">
        <w:rPr>
          <w:rStyle w:val="Emphasis"/>
        </w:rPr>
        <w:t xml:space="preserve">In 2000, an estimated </w:t>
      </w:r>
      <w:hyperlink r:id="rId18" w:history="1">
        <w:r w:rsidRPr="00F44728">
          <w:rPr>
            <w:rStyle w:val="Emphasis"/>
            <w:highlight w:val="green"/>
          </w:rPr>
          <w:t>20 million people</w:t>
        </w:r>
      </w:hyperlink>
      <w:r w:rsidRPr="00F44728">
        <w:rPr>
          <w:rStyle w:val="Emphasis"/>
        </w:rPr>
        <w:t xml:space="preserve"> worldwide </w:t>
      </w:r>
      <w:r w:rsidRPr="00F44728">
        <w:rPr>
          <w:rStyle w:val="Emphasis"/>
          <w:highlight w:val="green"/>
        </w:rPr>
        <w:t>could have avoided malnutrition if</w:t>
      </w:r>
      <w:r w:rsidRPr="00F44728">
        <w:rPr>
          <w:rStyle w:val="Emphasis"/>
        </w:rPr>
        <w:t xml:space="preserve"> the trend in </w:t>
      </w:r>
      <w:r w:rsidRPr="00F44728">
        <w:rPr>
          <w:rStyle w:val="Emphasis"/>
          <w:highlight w:val="green"/>
        </w:rPr>
        <w:t>overfishing was reversed</w:t>
      </w:r>
      <w:r w:rsidRPr="00F44728">
        <w:rPr>
          <w:rStyle w:val="Emphasis"/>
        </w:rPr>
        <w:t>.</w:t>
      </w:r>
      <w:r w:rsidRPr="00F44728">
        <w:rPr>
          <w:sz w:val="16"/>
        </w:rPr>
        <w:t xml:space="preserve"> What’s more, the most fuel-intensive fishing methods tend to be the </w:t>
      </w:r>
      <w:hyperlink r:id="rId19" w:history="1">
        <w:r w:rsidRPr="00F44728">
          <w:rPr>
            <w:rStyle w:val="Hyperlink"/>
            <w:sz w:val="16"/>
          </w:rPr>
          <w:t>most environmentally destructive</w:t>
        </w:r>
      </w:hyperlink>
      <w:r w:rsidRPr="00F44728">
        <w:rPr>
          <w:sz w:val="16"/>
        </w:rPr>
        <w:t>. T</w:t>
      </w:r>
      <w:r w:rsidRPr="00F44728">
        <w:rPr>
          <w:rStyle w:val="Emphasis"/>
        </w:rPr>
        <w:t xml:space="preserve">he more fish stocks decline, the more fuel-intensive fishing operations become, and the more emissions are released. These </w:t>
      </w:r>
      <w:r w:rsidRPr="00F44728">
        <w:rPr>
          <w:rStyle w:val="Emphasis"/>
          <w:highlight w:val="green"/>
        </w:rPr>
        <w:t>emissions are</w:t>
      </w:r>
      <w:r w:rsidRPr="00F44728">
        <w:rPr>
          <w:rStyle w:val="Emphasis"/>
        </w:rPr>
        <w:t xml:space="preserve"> driving changes in the climate that are </w:t>
      </w:r>
      <w:r w:rsidRPr="00F44728">
        <w:rPr>
          <w:rStyle w:val="Emphasis"/>
          <w:highlight w:val="green"/>
        </w:rPr>
        <w:t xml:space="preserve">impacting </w:t>
      </w:r>
      <w:r w:rsidRPr="00E656E4">
        <w:rPr>
          <w:rStyle w:val="Emphasis"/>
        </w:rPr>
        <w:t xml:space="preserve">marine and coastal </w:t>
      </w:r>
      <w:r w:rsidRPr="00F44728">
        <w:rPr>
          <w:rStyle w:val="Emphasis"/>
          <w:highlight w:val="green"/>
        </w:rPr>
        <w:t>ecosystems at an unprecedented rate and scale</w:t>
      </w:r>
      <w:r w:rsidRPr="00F44728">
        <w:rPr>
          <w:sz w:val="16"/>
          <w:highlight w:val="green"/>
        </w:rPr>
        <w:t>,</w:t>
      </w:r>
      <w:r w:rsidRPr="00F44728">
        <w:rPr>
          <w:sz w:val="16"/>
        </w:rPr>
        <w:t xml:space="preserve"> as the latest </w:t>
      </w:r>
      <w:hyperlink r:id="rId20" w:history="1">
        <w:r w:rsidRPr="00F44728">
          <w:rPr>
            <w:rStyle w:val="Hyperlink"/>
            <w:sz w:val="16"/>
          </w:rPr>
          <w:t>IPCC report on the ocean</w:t>
        </w:r>
      </w:hyperlink>
      <w:r w:rsidRPr="00F44728">
        <w:rPr>
          <w:sz w:val="16"/>
        </w:rPr>
        <w:t xml:space="preserve"> shows. </w:t>
      </w:r>
      <w:r w:rsidRPr="00F44728">
        <w:rPr>
          <w:rStyle w:val="Emphasis"/>
        </w:rPr>
        <w:t xml:space="preserve">It threatens the livelihoods and food security of vulnerable coastal communities around the world, while </w:t>
      </w:r>
      <w:r w:rsidRPr="00F44728">
        <w:rPr>
          <w:rStyle w:val="Emphasis"/>
          <w:highlight w:val="green"/>
        </w:rPr>
        <w:t>hundreds of millions</w:t>
      </w:r>
      <w:r w:rsidRPr="00F44728">
        <w:rPr>
          <w:rStyle w:val="Emphasis"/>
        </w:rPr>
        <w:t xml:space="preserve"> of women, children and men </w:t>
      </w:r>
      <w:r w:rsidRPr="00E656E4">
        <w:rPr>
          <w:rStyle w:val="Emphasis"/>
        </w:rPr>
        <w:t xml:space="preserve">are being </w:t>
      </w:r>
      <w:r w:rsidRPr="00F44728">
        <w:rPr>
          <w:rStyle w:val="Emphasis"/>
          <w:highlight w:val="green"/>
        </w:rPr>
        <w:t>displaced by sea level rise and</w:t>
      </w:r>
      <w:r w:rsidRPr="00F44728">
        <w:rPr>
          <w:rStyle w:val="Emphasis"/>
        </w:rPr>
        <w:t xml:space="preserve"> increasingly </w:t>
      </w:r>
      <w:r w:rsidRPr="00F44728">
        <w:rPr>
          <w:rStyle w:val="Emphasis"/>
          <w:highlight w:val="green"/>
        </w:rPr>
        <w:t>extreme storm surges</w:t>
      </w:r>
      <w:r w:rsidRPr="00F44728">
        <w:rPr>
          <w:rStyle w:val="Emphasis"/>
        </w:rPr>
        <w:t xml:space="preserve">. The </w:t>
      </w:r>
      <w:r w:rsidRPr="00F44728">
        <w:rPr>
          <w:rStyle w:val="Emphasis"/>
          <w:highlight w:val="green"/>
        </w:rPr>
        <w:t>WTO needs to</w:t>
      </w:r>
      <w:r w:rsidRPr="00F44728">
        <w:rPr>
          <w:rStyle w:val="Emphasis"/>
        </w:rPr>
        <w:t xml:space="preserve"> agree a set of rules that </w:t>
      </w:r>
      <w:r w:rsidRPr="00F44728">
        <w:rPr>
          <w:rStyle w:val="Emphasis"/>
          <w:highlight w:val="green"/>
        </w:rPr>
        <w:t>end</w:t>
      </w:r>
      <w:r w:rsidRPr="00F44728">
        <w:rPr>
          <w:rStyle w:val="Emphasis"/>
        </w:rPr>
        <w:t xml:space="preserve">s harmful </w:t>
      </w:r>
      <w:r w:rsidRPr="00F44728">
        <w:rPr>
          <w:rStyle w:val="Emphasis"/>
          <w:highlight w:val="green"/>
        </w:rPr>
        <w:t>subsidies</w:t>
      </w:r>
      <w:r w:rsidRPr="00F44728">
        <w:rPr>
          <w:sz w:val="16"/>
        </w:rPr>
        <w:t xml:space="preserve">, meaning fishers will need to adopt more fuel-efficient and environmentally sustainable </w:t>
      </w:r>
      <w:r w:rsidRPr="00E656E4">
        <w:rPr>
          <w:sz w:val="16"/>
        </w:rPr>
        <w:t xml:space="preserve">practices. </w:t>
      </w:r>
      <w:r w:rsidRPr="00E656E4">
        <w:rPr>
          <w:rStyle w:val="Emphasis"/>
        </w:rPr>
        <w:t xml:space="preserve">Subsidy reform would also free up money that governments could invest in </w:t>
      </w:r>
      <w:hyperlink r:id="rId21" w:history="1">
        <w:r w:rsidRPr="00E656E4">
          <w:rPr>
            <w:rStyle w:val="Emphasis"/>
          </w:rPr>
          <w:t>rebuilding fish stocks and supporting vulnerable groups</w:t>
        </w:r>
      </w:hyperlink>
      <w:r w:rsidRPr="00E656E4">
        <w:rPr>
          <w:rStyle w:val="Emphasis"/>
        </w:rPr>
        <w:t xml:space="preserve"> and small-to-medium sized enterprises in their transition to sustainable practices</w:t>
      </w:r>
      <w:r w:rsidRPr="00E656E4">
        <w:rPr>
          <w:sz w:val="16"/>
        </w:rPr>
        <w:t xml:space="preserve">. This year is a watershed for tackling the climate emergency and the biodiversity crisis. Reforming fisheries subsidies would be a significant step forward in both areas. This first in a series of meetings over the next six months gives the new WTO chair, Colombia’s ambassador Santiago Wills, the opportunity to reinvigorate negotiations. </w:t>
      </w:r>
      <w:r w:rsidRPr="00E656E4">
        <w:rPr>
          <w:rStyle w:val="Emphasis"/>
        </w:rPr>
        <w:t>It is critical that he does not delay further – the ocean cannot wait.</w:t>
      </w:r>
    </w:p>
    <w:p w14:paraId="05E63013" w14:textId="77777777" w:rsidR="00E541A5" w:rsidRPr="00F44728" w:rsidRDefault="00E541A5" w:rsidP="00E541A5"/>
    <w:p w14:paraId="6ACEF8C7" w14:textId="77777777" w:rsidR="00E541A5" w:rsidRPr="00F44728" w:rsidRDefault="00E541A5" w:rsidP="00E541A5"/>
    <w:p w14:paraId="212AED1F" w14:textId="77777777" w:rsidR="00E541A5" w:rsidRPr="001B794C" w:rsidRDefault="00E541A5" w:rsidP="00E541A5"/>
    <w:p w14:paraId="06D77770" w14:textId="11FE221D" w:rsidR="00E541A5" w:rsidRDefault="00E541A5" w:rsidP="00E541A5">
      <w:pPr>
        <w:pStyle w:val="Heading2"/>
      </w:pPr>
      <w:r>
        <w:t>3</w:t>
      </w:r>
    </w:p>
    <w:p w14:paraId="130DA782" w14:textId="77777777" w:rsidR="00E541A5" w:rsidRDefault="00E541A5" w:rsidP="00E541A5">
      <w:pPr>
        <w:pStyle w:val="Heading4"/>
      </w:pPr>
      <w:r>
        <w:t>CP Text: Member States of the WTO ought to reduce intellectual property predictions for diabetes medicines except trademarks</w:t>
      </w:r>
    </w:p>
    <w:p w14:paraId="0DDFD2F6" w14:textId="77777777" w:rsidR="00E541A5" w:rsidRPr="00304026" w:rsidRDefault="00E541A5" w:rsidP="00E541A5">
      <w:pPr>
        <w:rPr>
          <w:b/>
          <w:bCs/>
          <w:sz w:val="26"/>
          <w:szCs w:val="26"/>
        </w:rPr>
      </w:pPr>
      <w:r w:rsidRPr="00304026">
        <w:rPr>
          <w:b/>
          <w:bCs/>
          <w:sz w:val="26"/>
          <w:szCs w:val="26"/>
        </w:rPr>
        <w:t xml:space="preserve">That solves the aff, their offense only deals with patents which drive up prices and undermine competition.    </w:t>
      </w:r>
    </w:p>
    <w:p w14:paraId="5EACEBB3" w14:textId="77777777" w:rsidR="00E541A5" w:rsidRDefault="00E541A5" w:rsidP="00E541A5">
      <w:pPr>
        <w:pStyle w:val="Heading4"/>
      </w:pPr>
      <w:r w:rsidRPr="001B794C">
        <w:rPr>
          <w:u w:val="single"/>
        </w:rPr>
        <w:t>Yes it’s competitive-</w:t>
      </w:r>
      <w:r>
        <w:t xml:space="preserve"> WTO TRIPS agreement requires trademark protection </w:t>
      </w:r>
    </w:p>
    <w:p w14:paraId="2ADB250B" w14:textId="77777777" w:rsidR="00E541A5" w:rsidRDefault="00E541A5" w:rsidP="00E541A5">
      <w:r w:rsidRPr="001B794C">
        <w:rPr>
          <w:rStyle w:val="Style13ptBold"/>
        </w:rPr>
        <w:t>Buckley 13</w:t>
      </w:r>
      <w:r>
        <w:t xml:space="preserve"> </w:t>
      </w:r>
      <w:r w:rsidRPr="00686E77">
        <w:t>Buckley, Gillian J.</w:t>
      </w:r>
      <w:r>
        <w:t xml:space="preserve"> (</w:t>
      </w:r>
      <w:r w:rsidRPr="000C2D54">
        <w:t>The National Academies of Sciences, Engineering, and Medicine | IOM · Institute of Medicine (IOM)</w:t>
      </w:r>
      <w:r w:rsidRPr="00686E77">
        <w:t>, and Lawrence O. Gostin, eds. "Countering the problem of falsified and substandard drugs." (2013).</w:t>
      </w:r>
      <w:r>
        <w:t>/SJKS</w:t>
      </w:r>
    </w:p>
    <w:p w14:paraId="3428E9DE" w14:textId="77777777" w:rsidR="00E541A5" w:rsidRDefault="00E541A5" w:rsidP="00E541A5">
      <w:pPr>
        <w:rPr>
          <w:sz w:val="16"/>
        </w:rPr>
      </w:pPr>
      <w:r w:rsidRPr="001B794C">
        <w:rPr>
          <w:rStyle w:val="Emphasis"/>
          <w:highlight w:val="green"/>
        </w:rPr>
        <w:t>TRIPS requires</w:t>
      </w:r>
      <w:r w:rsidRPr="001B794C">
        <w:rPr>
          <w:rStyle w:val="Emphasis"/>
        </w:rPr>
        <w:t xml:space="preserve"> World Trade Organization (WTO) </w:t>
      </w:r>
      <w:r w:rsidRPr="001B794C">
        <w:rPr>
          <w:rStyle w:val="Emphasis"/>
          <w:highlight w:val="green"/>
        </w:rPr>
        <w:t>member countries to treat</w:t>
      </w:r>
      <w:r w:rsidRPr="001B794C">
        <w:rPr>
          <w:rStyle w:val="Emphasis"/>
        </w:rPr>
        <w:t xml:space="preserve"> “willful </w:t>
      </w:r>
      <w:r w:rsidRPr="001B794C">
        <w:rPr>
          <w:rStyle w:val="Emphasis"/>
          <w:highlight w:val="green"/>
        </w:rPr>
        <w:t>trademark counterfeiting</w:t>
      </w:r>
      <w:r w:rsidRPr="001B794C">
        <w:rPr>
          <w:rStyle w:val="Emphasis"/>
        </w:rPr>
        <w:t xml:space="preserve"> … on a commercial scale” </w:t>
      </w:r>
      <w:r w:rsidRPr="001B794C">
        <w:rPr>
          <w:rStyle w:val="Emphasis"/>
          <w:highlight w:val="green"/>
        </w:rPr>
        <w:t>as a criminal offense</w:t>
      </w:r>
      <w:r w:rsidRPr="001B794C">
        <w:rPr>
          <w:rStyle w:val="Emphasis"/>
        </w:rPr>
        <w:t>3 (</w:t>
      </w:r>
      <w:r w:rsidRPr="001B794C">
        <w:rPr>
          <w:sz w:val="16"/>
        </w:rPr>
        <w:t>Clift, 2010). This kind of crime may be different from the civil offense of trademark infringement, if the willfulness of the crime is unclear, for example, or if the trademark is not identically copied (Clift, 2010). These distinctions are not important to some stakeholders. As a 2011 Oxfam policy paper explained, “whether a falsely labeled, substandard, or unregistered product is also the result of willful trademark infringement on a commercial scale, as criminalized under the TRIPS Agreement, is irrelevant from the perspective of public health” (Brant and Malpani, 2011, p. 23).</w:t>
      </w:r>
    </w:p>
    <w:p w14:paraId="20A0BF72" w14:textId="77777777" w:rsidR="00E541A5" w:rsidRPr="001B794C" w:rsidRDefault="00E541A5" w:rsidP="00E541A5">
      <w:pPr>
        <w:rPr>
          <w:sz w:val="16"/>
        </w:rPr>
      </w:pPr>
    </w:p>
    <w:p w14:paraId="51DD2B11" w14:textId="77777777" w:rsidR="00E541A5" w:rsidRDefault="00E541A5" w:rsidP="00E541A5">
      <w:pPr>
        <w:pStyle w:val="Heading4"/>
      </w:pPr>
      <w:r>
        <w:t xml:space="preserve">Trademarks are the best IP to </w:t>
      </w:r>
      <w:r w:rsidRPr="000945E4">
        <w:rPr>
          <w:u w:val="single"/>
        </w:rPr>
        <w:t>combat counterfeiting</w:t>
      </w:r>
      <w:r>
        <w:t xml:space="preserve">- enforcement and remedies are </w:t>
      </w:r>
      <w:r w:rsidRPr="000945E4">
        <w:rPr>
          <w:u w:val="single"/>
        </w:rPr>
        <w:t>much better</w:t>
      </w:r>
      <w:r>
        <w:t xml:space="preserve"> than patents alone </w:t>
      </w:r>
    </w:p>
    <w:p w14:paraId="2CC9FCED" w14:textId="77777777" w:rsidR="00E541A5" w:rsidRDefault="00E541A5" w:rsidP="00E541A5">
      <w:r w:rsidRPr="001B794C">
        <w:rPr>
          <w:rStyle w:val="Style13ptBold"/>
        </w:rPr>
        <w:t>Konski 8</w:t>
      </w:r>
      <w:r>
        <w:t xml:space="preserve"> </w:t>
      </w:r>
      <w:r w:rsidRPr="00652BDF">
        <w:t>Antoinette Konski</w:t>
      </w:r>
      <w:r>
        <w:t xml:space="preserve"> (</w:t>
      </w:r>
      <w:r w:rsidRPr="00652BDF">
        <w:t>Partner, Biotechnology &amp; Pharmaceutical Practice Foley &amp; Lardner LLP</w:t>
      </w:r>
      <w:r>
        <w:t>)</w:t>
      </w:r>
      <w:r w:rsidRPr="00652BDF">
        <w:t>, IP Strategies to Combat Distribution of Counterfeit Drugs, BIOPROCESS INT’L, 1, 4 (2008)</w:t>
      </w:r>
      <w:r>
        <w:t>/SJKS</w:t>
      </w:r>
    </w:p>
    <w:p w14:paraId="5BF8CA17" w14:textId="77777777" w:rsidR="00E541A5" w:rsidRPr="001B794C" w:rsidRDefault="00E541A5" w:rsidP="00E541A5">
      <w:pPr>
        <w:rPr>
          <w:sz w:val="16"/>
        </w:rPr>
      </w:pPr>
      <w:r w:rsidRPr="001B794C">
        <w:rPr>
          <w:sz w:val="16"/>
        </w:rPr>
        <w:t xml:space="preserve">Because </w:t>
      </w:r>
      <w:r w:rsidRPr="001B794C">
        <w:rPr>
          <w:rStyle w:val="Emphasis"/>
        </w:rPr>
        <w:t>trademarks seek to prevent exactly what counterfeiters seek to obtain</w:t>
      </w:r>
      <w:r w:rsidRPr="001B794C">
        <w:rPr>
          <w:sz w:val="16"/>
        </w:rPr>
        <w:t xml:space="preserve">, i.e. the economic benefit and investment in product integrity of the manufacturer, a strong </w:t>
      </w:r>
      <w:r w:rsidRPr="001B794C">
        <w:rPr>
          <w:rStyle w:val="Emphasis"/>
          <w:highlight w:val="green"/>
        </w:rPr>
        <w:t>trademark is the most valuable</w:t>
      </w:r>
      <w:r w:rsidRPr="001B794C">
        <w:rPr>
          <w:rStyle w:val="Emphasis"/>
        </w:rPr>
        <w:t xml:space="preserve"> type of </w:t>
      </w:r>
      <w:r w:rsidRPr="001B794C">
        <w:rPr>
          <w:rStyle w:val="Emphasis"/>
          <w:highlight w:val="green"/>
        </w:rPr>
        <w:t>i</w:t>
      </w:r>
      <w:r w:rsidRPr="001B794C">
        <w:rPr>
          <w:rStyle w:val="Emphasis"/>
        </w:rPr>
        <w:t xml:space="preserve">ntellectual </w:t>
      </w:r>
      <w:r w:rsidRPr="001B794C">
        <w:rPr>
          <w:rStyle w:val="Emphasis"/>
          <w:highlight w:val="green"/>
        </w:rPr>
        <w:t>p</w:t>
      </w:r>
      <w:r w:rsidRPr="001B794C">
        <w:rPr>
          <w:rStyle w:val="Emphasis"/>
        </w:rPr>
        <w:t xml:space="preserve">roperty that can be used </w:t>
      </w:r>
      <w:r w:rsidRPr="001B794C">
        <w:rPr>
          <w:rStyle w:val="Emphasis"/>
          <w:highlight w:val="green"/>
        </w:rPr>
        <w:t>to combat counterfeiting</w:t>
      </w:r>
      <w:r w:rsidRPr="001B794C">
        <w:rPr>
          <w:sz w:val="16"/>
        </w:rPr>
        <w:t xml:space="preserve">. Similar to patents, </w:t>
      </w:r>
      <w:r w:rsidRPr="001B794C">
        <w:rPr>
          <w:rStyle w:val="Emphasis"/>
        </w:rPr>
        <w:t xml:space="preserve">trademarks are </w:t>
      </w:r>
      <w:r w:rsidRPr="001B794C">
        <w:rPr>
          <w:rStyle w:val="Emphasis"/>
          <w:highlight w:val="green"/>
        </w:rPr>
        <w:t>enforceable on a country-by-country basis</w:t>
      </w:r>
      <w:r w:rsidRPr="001B794C">
        <w:rPr>
          <w:sz w:val="16"/>
        </w:rPr>
        <w:t xml:space="preserve">, and therefore trademark protection must be obtained in each country where the product is made or distributed.11 </w:t>
      </w:r>
      <w:r w:rsidRPr="001B794C">
        <w:rPr>
          <w:rStyle w:val="Emphasis"/>
          <w:highlight w:val="green"/>
        </w:rPr>
        <w:t>However</w:t>
      </w:r>
      <w:r w:rsidRPr="001B794C">
        <w:rPr>
          <w:rStyle w:val="Emphasis"/>
        </w:rPr>
        <w:t xml:space="preserve">, in contrast to patents, </w:t>
      </w:r>
      <w:r w:rsidRPr="001B794C">
        <w:rPr>
          <w:rStyle w:val="Emphasis"/>
          <w:highlight w:val="green"/>
        </w:rPr>
        <w:t>trademarks</w:t>
      </w:r>
      <w:r w:rsidRPr="001B794C">
        <w:rPr>
          <w:rStyle w:val="Emphasis"/>
        </w:rPr>
        <w:t xml:space="preserve"> are not limited to a finite period of time but </w:t>
      </w:r>
      <w:r w:rsidRPr="001B794C">
        <w:rPr>
          <w:rStyle w:val="Emphasis"/>
          <w:highlight w:val="green"/>
        </w:rPr>
        <w:t>can extend as long as</w:t>
      </w:r>
      <w:r w:rsidRPr="001B794C">
        <w:rPr>
          <w:rStyle w:val="Emphasis"/>
        </w:rPr>
        <w:t xml:space="preserve"> the trademark is </w:t>
      </w:r>
      <w:r w:rsidRPr="001B794C">
        <w:rPr>
          <w:rStyle w:val="Emphasis"/>
          <w:highlight w:val="green"/>
        </w:rPr>
        <w:t>used in commerce</w:t>
      </w:r>
      <w:r w:rsidRPr="001B794C">
        <w:rPr>
          <w:rStyle w:val="Emphasis"/>
        </w:rPr>
        <w:t xml:space="preserve"> in connection with the product</w:t>
      </w:r>
      <w:r w:rsidRPr="001B794C">
        <w:rPr>
          <w:sz w:val="16"/>
        </w:rPr>
        <w:t xml:space="preserve">. Trademarks are used to identify the source of goods or services. Words, names, numbers, symbols, devices, designs, sounds, and colors that function as brands to distinguish the source of goods and their packaging may be registered as trademarks. The colors of pills as well as their shape may be trademarked. In contrast to patents, a trademark cannot be obtained on the process of making the product or medicine and does not protect the innovation of the underlying product. </w:t>
      </w:r>
      <w:r w:rsidRPr="001B794C">
        <w:rPr>
          <w:rStyle w:val="Emphasis"/>
        </w:rPr>
        <w:t xml:space="preserve">However, </w:t>
      </w:r>
      <w:r w:rsidRPr="001B794C">
        <w:rPr>
          <w:rStyle w:val="Emphasis"/>
          <w:highlight w:val="green"/>
        </w:rPr>
        <w:t xml:space="preserve">trademarks </w:t>
      </w:r>
      <w:r w:rsidRPr="001B794C">
        <w:rPr>
          <w:rStyle w:val="Emphasis"/>
        </w:rPr>
        <w:t xml:space="preserve">are </w:t>
      </w:r>
      <w:r w:rsidRPr="001B794C">
        <w:rPr>
          <w:rStyle w:val="Emphasis"/>
          <w:highlight w:val="green"/>
        </w:rPr>
        <w:t>available to generic manufacturers</w:t>
      </w:r>
      <w:r w:rsidRPr="001B794C">
        <w:rPr>
          <w:sz w:val="16"/>
        </w:rPr>
        <w:t xml:space="preserve"> who identify their products with a unique logo or other identifying mark or property. Misappropriated trademarks mislead consumers by copying the unique name, logo, product packaging, shape and/or color used by the manufacturer on the genuine product or packaging, thus confusing consumers as to the actual source, and quality, of the product. Therefore, all unique aspects of the product and packaging should be considered as worthy of trademark protection and the company’s trademark should be applied as frequently as possible, e.g., on the pill itself, on both inner and outer packaging, etc. All modifications of the label, such as the product logo or other unique identifying descriptive marks should be protected in the language of the country where the product is to be sold. </w:t>
      </w:r>
      <w:r w:rsidRPr="001B794C">
        <w:rPr>
          <w:rStyle w:val="Emphasis"/>
        </w:rPr>
        <w:t xml:space="preserve">As compared to patents, obtaining and </w:t>
      </w:r>
      <w:r w:rsidRPr="001B794C">
        <w:rPr>
          <w:rStyle w:val="Emphasis"/>
          <w:highlight w:val="green"/>
        </w:rPr>
        <w:t>enforcing trademark rights are</w:t>
      </w:r>
      <w:r w:rsidRPr="001B794C">
        <w:rPr>
          <w:rStyle w:val="Emphasis"/>
        </w:rPr>
        <w:t xml:space="preserve"> typically </w:t>
      </w:r>
      <w:r w:rsidRPr="001B794C">
        <w:rPr>
          <w:rStyle w:val="Emphasis"/>
          <w:highlight w:val="green"/>
        </w:rPr>
        <w:t>less costly, and</w:t>
      </w:r>
      <w:r w:rsidRPr="001B794C">
        <w:rPr>
          <w:rStyle w:val="Emphasis"/>
        </w:rPr>
        <w:t xml:space="preserve"> a final enforceable </w:t>
      </w:r>
      <w:r w:rsidRPr="001B794C">
        <w:rPr>
          <w:rStyle w:val="Emphasis"/>
          <w:highlight w:val="green"/>
        </w:rPr>
        <w:t>judgment is</w:t>
      </w:r>
      <w:r w:rsidRPr="001B794C">
        <w:rPr>
          <w:rStyle w:val="Emphasis"/>
        </w:rPr>
        <w:t xml:space="preserve"> usually </w:t>
      </w:r>
      <w:r w:rsidRPr="001B794C">
        <w:rPr>
          <w:rStyle w:val="Emphasis"/>
          <w:highlight w:val="green"/>
        </w:rPr>
        <w:t>obtained faster</w:t>
      </w:r>
      <w:r w:rsidRPr="001B794C">
        <w:rPr>
          <w:rStyle w:val="Emphasis"/>
        </w:rPr>
        <w:t xml:space="preserve"> than in a patent infringement action. </w:t>
      </w:r>
      <w:r w:rsidRPr="001B794C">
        <w:rPr>
          <w:sz w:val="16"/>
        </w:rPr>
        <w:t xml:space="preserve">Indeed, evaluation of whether a trademark is likely to be infringed can be limited to a visual inspection rather than a complicated analysis of the patented technology. </w:t>
      </w:r>
      <w:r w:rsidRPr="001B794C">
        <w:rPr>
          <w:rStyle w:val="Emphasis"/>
        </w:rPr>
        <w:t xml:space="preserve">Most significantly, however, in many countries </w:t>
      </w:r>
      <w:r w:rsidRPr="001B794C">
        <w:rPr>
          <w:rStyle w:val="Emphasis"/>
          <w:highlight w:val="green"/>
        </w:rPr>
        <w:t>trademark owners can have</w:t>
      </w:r>
      <w:r w:rsidRPr="001B794C">
        <w:rPr>
          <w:rStyle w:val="Emphasis"/>
        </w:rPr>
        <w:t xml:space="preserve"> the </w:t>
      </w:r>
      <w:r w:rsidRPr="001B794C">
        <w:rPr>
          <w:rStyle w:val="Emphasis"/>
          <w:highlight w:val="green"/>
        </w:rPr>
        <w:t>counterfeit goods</w:t>
      </w:r>
      <w:r w:rsidRPr="001B794C">
        <w:rPr>
          <w:rStyle w:val="Emphasis"/>
        </w:rPr>
        <w:t xml:space="preserve"> and accompanying documents, and even sometimes manufacturing equipment </w:t>
      </w:r>
      <w:r w:rsidRPr="001B794C">
        <w:rPr>
          <w:rStyle w:val="Emphasis"/>
          <w:highlight w:val="green"/>
        </w:rPr>
        <w:t>immediately seized</w:t>
      </w:r>
      <w:r w:rsidRPr="001B794C">
        <w:rPr>
          <w:rStyle w:val="Emphasis"/>
        </w:rPr>
        <w:t xml:space="preserve"> at the outset of the lawsuit. </w:t>
      </w:r>
      <w:r w:rsidRPr="001B794C">
        <w:rPr>
          <w:rStyle w:val="Emphasis"/>
          <w:highlight w:val="green"/>
        </w:rPr>
        <w:t>Such powerful</w:t>
      </w:r>
      <w:r w:rsidRPr="001B794C">
        <w:rPr>
          <w:rStyle w:val="Emphasis"/>
        </w:rPr>
        <w:t xml:space="preserve"> preliminary </w:t>
      </w:r>
      <w:r w:rsidRPr="001B794C">
        <w:rPr>
          <w:rStyle w:val="Emphasis"/>
          <w:highlight w:val="green"/>
        </w:rPr>
        <w:t>remedies are</w:t>
      </w:r>
      <w:r w:rsidRPr="001B794C">
        <w:rPr>
          <w:rStyle w:val="Emphasis"/>
        </w:rPr>
        <w:t xml:space="preserve"> generally </w:t>
      </w:r>
      <w:r w:rsidRPr="001B794C">
        <w:rPr>
          <w:rStyle w:val="Emphasis"/>
          <w:highlight w:val="green"/>
        </w:rPr>
        <w:t>not available in patent lawsuits</w:t>
      </w:r>
      <w:r w:rsidRPr="001B794C">
        <w:rPr>
          <w:rStyle w:val="Emphasis"/>
        </w:rPr>
        <w:t xml:space="preserve"> and can lead to swift resolution of the action.</w:t>
      </w:r>
    </w:p>
    <w:p w14:paraId="726DC4D2" w14:textId="77777777" w:rsidR="00E541A5" w:rsidRDefault="00E541A5" w:rsidP="00E541A5"/>
    <w:p w14:paraId="78249EC7" w14:textId="77777777" w:rsidR="00E541A5" w:rsidRPr="001B794C" w:rsidRDefault="00E541A5" w:rsidP="00E541A5"/>
    <w:p w14:paraId="2FEC271D" w14:textId="77777777" w:rsidR="00E541A5" w:rsidRDefault="00E541A5" w:rsidP="00E541A5">
      <w:pPr>
        <w:pStyle w:val="Heading4"/>
      </w:pPr>
      <w:r>
        <w:t>TENS OF THOUSANDS DIE EACH YEAR AS THE RESULT OF FAKE DRUGS</w:t>
      </w:r>
    </w:p>
    <w:p w14:paraId="11A54FE4" w14:textId="77777777" w:rsidR="00E541A5" w:rsidRDefault="00E541A5" w:rsidP="00E541A5">
      <w:r w:rsidRPr="000945E4">
        <w:rPr>
          <w:rStyle w:val="Style13ptBold"/>
        </w:rPr>
        <w:t>Magdun 21</w:t>
      </w:r>
      <w:r>
        <w:t xml:space="preserve"> </w:t>
      </w:r>
      <w:r w:rsidRPr="00CD05CD">
        <w:t>Melanie Magdun (JD candidate, Indiana University of Law), Trademark Enforcement of Counterfeit Drugs: A Guardian of the Rich and Poor Alike, 9 Ind. J.L. &amp; Soc. Equality 281 (2021).</w:t>
      </w:r>
      <w:r>
        <w:t>/SJKS</w:t>
      </w:r>
    </w:p>
    <w:p w14:paraId="0DF694D4" w14:textId="77777777" w:rsidR="00E541A5" w:rsidRDefault="00E541A5" w:rsidP="00E541A5">
      <w:pPr>
        <w:rPr>
          <w:sz w:val="16"/>
        </w:rPr>
      </w:pPr>
      <w:r w:rsidRPr="00F8535A">
        <w:rPr>
          <w:sz w:val="16"/>
        </w:rPr>
        <w:t>There are more detected cases of counterfeit drugs in Africa than in any other region of the world.100 Along with the reasons mentioned above, t</w:t>
      </w:r>
      <w:r w:rsidRPr="00F8535A">
        <w:rPr>
          <w:rStyle w:val="Emphasis"/>
        </w:rPr>
        <w:t>hese counterfeit drugs are especially prevalent in Africa due to the desire for affordable medicine, so much so that even some pharmacists admit to purchasing medicine from the cheapest, but not always the safest, drug suppliers</w:t>
      </w:r>
      <w:r w:rsidRPr="00F8535A">
        <w:rPr>
          <w:sz w:val="16"/>
        </w:rPr>
        <w:t xml:space="preserve">.101 Furthermore, many African nations are led by corrupt governments that either fail to regulate the counterfeit market or sympathize with small business owners even if they are “engaging in the counterfeit drug trade.”102 </w:t>
      </w:r>
      <w:r w:rsidRPr="00F8535A">
        <w:rPr>
          <w:rStyle w:val="Emphasis"/>
        </w:rPr>
        <w:t xml:space="preserve">The </w:t>
      </w:r>
      <w:r w:rsidRPr="00F8535A">
        <w:rPr>
          <w:rStyle w:val="Emphasis"/>
          <w:highlight w:val="green"/>
        </w:rPr>
        <w:t>types of drugs counterfeited</w:t>
      </w:r>
      <w:r w:rsidRPr="00F8535A">
        <w:rPr>
          <w:rStyle w:val="Emphasis"/>
        </w:rPr>
        <w:t xml:space="preserve"> in Africa </w:t>
      </w:r>
      <w:r w:rsidRPr="00F8535A">
        <w:rPr>
          <w:rStyle w:val="Emphasis"/>
          <w:highlight w:val="green"/>
        </w:rPr>
        <w:t>are</w:t>
      </w:r>
      <w:r w:rsidRPr="00F8535A">
        <w:rPr>
          <w:rStyle w:val="Emphasis"/>
        </w:rPr>
        <w:t xml:space="preserve"> most commonly </w:t>
      </w:r>
      <w:r w:rsidRPr="00F8535A">
        <w:rPr>
          <w:rStyle w:val="Emphasis"/>
          <w:highlight w:val="green"/>
        </w:rPr>
        <w:t>crucial, life-saving drugs</w:t>
      </w:r>
      <w:r w:rsidRPr="00F8535A">
        <w:rPr>
          <w:rStyle w:val="Emphasis"/>
        </w:rPr>
        <w:t xml:space="preserve"> for diseases such as malaria</w:t>
      </w:r>
      <w:r w:rsidRPr="00F8535A">
        <w:rPr>
          <w:sz w:val="16"/>
        </w:rPr>
        <w:t xml:space="preserve">.103 For every one million people who die from malaria, </w:t>
      </w:r>
      <w:r w:rsidRPr="00F8535A">
        <w:rPr>
          <w:rStyle w:val="Emphasis"/>
        </w:rPr>
        <w:t xml:space="preserve">up to </w:t>
      </w:r>
      <w:r w:rsidRPr="00F8535A">
        <w:rPr>
          <w:rStyle w:val="Emphasis"/>
          <w:highlight w:val="green"/>
        </w:rPr>
        <w:t>forty-five</w:t>
      </w:r>
      <w:r w:rsidRPr="00F8535A">
        <w:rPr>
          <w:rStyle w:val="Emphasis"/>
        </w:rPr>
        <w:t xml:space="preserve"> </w:t>
      </w:r>
      <w:r w:rsidRPr="00F8535A">
        <w:rPr>
          <w:rStyle w:val="Emphasis"/>
          <w:highlight w:val="green"/>
        </w:rPr>
        <w:t>percent of</w:t>
      </w:r>
      <w:r w:rsidRPr="00F8535A">
        <w:rPr>
          <w:rStyle w:val="Emphasis"/>
        </w:rPr>
        <w:t xml:space="preserve"> the </w:t>
      </w:r>
      <w:r w:rsidRPr="00F8535A">
        <w:rPr>
          <w:rStyle w:val="Emphasis"/>
          <w:highlight w:val="green"/>
        </w:rPr>
        <w:t>deaths were affected by counterfeit medicine</w:t>
      </w:r>
      <w:r w:rsidRPr="00F8535A">
        <w:rPr>
          <w:sz w:val="16"/>
        </w:rPr>
        <w:t>.104 One WHO report estimated that “</w:t>
      </w:r>
      <w:r w:rsidRPr="00F8535A">
        <w:rPr>
          <w:rStyle w:val="Emphasis"/>
          <w:highlight w:val="green"/>
        </w:rPr>
        <w:t xml:space="preserve">at least 72,000 children die of pneumonia and 69,000 people die of malaria each year as a result </w:t>
      </w:r>
      <w:r w:rsidRPr="00F8535A">
        <w:rPr>
          <w:rStyle w:val="Emphasis"/>
        </w:rPr>
        <w:t>of falsified or substandard treatments</w:t>
      </w:r>
      <w:r w:rsidRPr="00F8535A">
        <w:rPr>
          <w:sz w:val="16"/>
        </w:rPr>
        <w:t>.”105 While counterfeit drugs have been an issue in Africa for decades, the issue is not likely to go away anytime soon, especially due to the incredible growth rate of the continent’s pharmaceutical market.106 It was predicted that the market would triple and reach $65 billion by 2020.107 As Africa becomes more popular for pharmaceutical companies, it will begin to attract additional counterfeiters.1</w:t>
      </w:r>
    </w:p>
    <w:p w14:paraId="47B848EE" w14:textId="77777777" w:rsidR="00E541A5" w:rsidRDefault="00E541A5" w:rsidP="00E541A5">
      <w:pPr>
        <w:rPr>
          <w:sz w:val="16"/>
        </w:rPr>
      </w:pPr>
    </w:p>
    <w:p w14:paraId="03D2A9FB" w14:textId="77777777" w:rsidR="00E541A5" w:rsidRPr="00F8535A" w:rsidRDefault="00E541A5" w:rsidP="00E541A5">
      <w:pPr>
        <w:pStyle w:val="Heading4"/>
      </w:pPr>
      <w:r>
        <w:t xml:space="preserve">And online access exacerbates the counterfeit diabetes medicines </w:t>
      </w:r>
    </w:p>
    <w:p w14:paraId="43CFBBA7" w14:textId="77777777" w:rsidR="00E541A5" w:rsidRDefault="00E541A5" w:rsidP="00E541A5">
      <w:r w:rsidRPr="00210C63">
        <w:rPr>
          <w:rStyle w:val="Style13ptBold"/>
        </w:rPr>
        <w:t>Fincham 21</w:t>
      </w:r>
      <w:r>
        <w:t xml:space="preserve"> </w:t>
      </w:r>
      <w:r w:rsidRPr="00210C63">
        <w:t>Fincham, Jack E. “Negative Consequences of the Widespread and Inappropriate Easy Access to Purchasing Prescription Medications on the Internet.” </w:t>
      </w:r>
      <w:r w:rsidRPr="00210C63">
        <w:rPr>
          <w:i/>
          <w:iCs/>
        </w:rPr>
        <w:t>American health &amp; drug benefits</w:t>
      </w:r>
      <w:r w:rsidRPr="00210C63">
        <w:t>vol. 14,1 (2021): 22-28.</w:t>
      </w:r>
      <w:r>
        <w:t>/SJKS</w:t>
      </w:r>
    </w:p>
    <w:p w14:paraId="135EDBB9" w14:textId="77777777" w:rsidR="00E541A5" w:rsidRPr="00210C63" w:rsidRDefault="00E541A5" w:rsidP="00E541A5">
      <w:pPr>
        <w:spacing w:after="0" w:line="240" w:lineRule="auto"/>
        <w:rPr>
          <w:sz w:val="16"/>
        </w:rPr>
      </w:pPr>
      <w:r w:rsidRPr="00210C63">
        <w:rPr>
          <w:color w:val="000000"/>
          <w:sz w:val="16"/>
          <w:shd w:val="clear" w:color="auto" w:fill="FFFFFF"/>
        </w:rPr>
        <w:t>Cheng and Gedeon examined the impact of online access to counterfeit diabetes drugs and supplies.</w:t>
      </w:r>
      <w:hyperlink r:id="rId22" w:anchor="R27" w:history="1">
        <w:r w:rsidRPr="00210C63">
          <w:rPr>
            <w:rStyle w:val="Emphasis"/>
          </w:rPr>
          <w:t>27</w:t>
        </w:r>
      </w:hyperlink>
      <w:r w:rsidRPr="00210C63">
        <w:rPr>
          <w:rStyle w:val="Emphasis"/>
        </w:rPr>
        <w:t xml:space="preserve">They note that </w:t>
      </w:r>
      <w:r w:rsidRPr="00210C63">
        <w:rPr>
          <w:rStyle w:val="Emphasis"/>
          <w:highlight w:val="green"/>
        </w:rPr>
        <w:t>the increasing costs</w:t>
      </w:r>
      <w:r w:rsidRPr="00210C63">
        <w:rPr>
          <w:rStyle w:val="Emphasis"/>
        </w:rPr>
        <w:t xml:space="preserve"> of diabetes medicines and supplies has </w:t>
      </w:r>
      <w:r w:rsidRPr="00210C63">
        <w:rPr>
          <w:rStyle w:val="Emphasis"/>
          <w:highlight w:val="green"/>
        </w:rPr>
        <w:t>resulted in</w:t>
      </w:r>
      <w:r w:rsidRPr="00210C63">
        <w:rPr>
          <w:rStyle w:val="Emphasis"/>
        </w:rPr>
        <w:t xml:space="preserve"> patients looking for cheaper alternatives, which often may be </w:t>
      </w:r>
      <w:r w:rsidRPr="00210C63">
        <w:rPr>
          <w:rStyle w:val="Emphasis"/>
          <w:highlight w:val="green"/>
        </w:rPr>
        <w:t xml:space="preserve">counterfeit, to manage </w:t>
      </w:r>
      <w:r w:rsidRPr="00210C63">
        <w:rPr>
          <w:rStyle w:val="Emphasis"/>
        </w:rPr>
        <w:t xml:space="preserve">their </w:t>
      </w:r>
      <w:r w:rsidRPr="00210C63">
        <w:rPr>
          <w:rStyle w:val="Emphasis"/>
          <w:highlight w:val="green"/>
        </w:rPr>
        <w:t>diabetes</w:t>
      </w:r>
      <w:r w:rsidRPr="00210C63">
        <w:rPr>
          <w:rStyle w:val="Emphasis"/>
        </w:rPr>
        <w:t>.</w:t>
      </w:r>
      <w:r w:rsidRPr="00210C63">
        <w:rPr>
          <w:color w:val="000000"/>
          <w:sz w:val="16"/>
          <w:shd w:val="clear" w:color="auto" w:fill="FFFFFF"/>
        </w:rPr>
        <w:t xml:space="preserve"> Counterfeiters are now entering the mainstream pharmaceutical and device markets with more sophistication, which makes these drugs and devices harder to detect. These drugs and devices may include adulterated oral or injectable diabetes medications, and blood glucose test strips and measuring devices.</w:t>
      </w:r>
      <w:hyperlink r:id="rId23" w:anchor="R27" w:history="1">
        <w:r w:rsidRPr="00210C63">
          <w:rPr>
            <w:rStyle w:val="Hyperlink"/>
            <w:color w:val="642A8F"/>
            <w:sz w:val="16"/>
          </w:rPr>
          <w:t>27</w:t>
        </w:r>
      </w:hyperlink>
    </w:p>
    <w:p w14:paraId="39200AD2" w14:textId="77777777" w:rsidR="00E541A5" w:rsidRDefault="00E541A5" w:rsidP="00E541A5">
      <w:pPr>
        <w:pStyle w:val="Heading4"/>
      </w:pPr>
      <w:r>
        <w:t xml:space="preserve">Plan supercharges the impact- not every counterfeit drug is harmful and some are ineffective, but ineffective diabetes medicines kill. </w:t>
      </w:r>
    </w:p>
    <w:p w14:paraId="0E170C1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41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A5"/>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918EE5"/>
  <w14:defaultImageDpi w14:val="300"/>
  <w15:docId w15:val="{7097EDEA-8775-8F41-9114-E465A7A26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41A5"/>
    <w:pPr>
      <w:spacing w:after="160" w:line="259" w:lineRule="auto"/>
    </w:pPr>
  </w:style>
  <w:style w:type="paragraph" w:styleId="Heading1">
    <w:name w:val="heading 1"/>
    <w:aliases w:val="Pocket"/>
    <w:basedOn w:val="Normal"/>
    <w:next w:val="Normal"/>
    <w:link w:val="Heading1Char"/>
    <w:uiPriority w:val="9"/>
    <w:qFormat/>
    <w:rsid w:val="00E541A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41A5"/>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41A5"/>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541A5"/>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E541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41A5"/>
  </w:style>
  <w:style w:type="character" w:customStyle="1" w:styleId="Heading1Char">
    <w:name w:val="Heading 1 Char"/>
    <w:aliases w:val="Pocket Char"/>
    <w:basedOn w:val="DefaultParagraphFont"/>
    <w:link w:val="Heading1"/>
    <w:uiPriority w:val="9"/>
    <w:rsid w:val="00E541A5"/>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541A5"/>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541A5"/>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541A5"/>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541A5"/>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E541A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E541A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41A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541A5"/>
    <w:rPr>
      <w:color w:val="auto"/>
      <w:u w:val="none"/>
    </w:rPr>
  </w:style>
  <w:style w:type="paragraph" w:styleId="DocumentMap">
    <w:name w:val="Document Map"/>
    <w:basedOn w:val="Normal"/>
    <w:link w:val="DocumentMapChar"/>
    <w:uiPriority w:val="99"/>
    <w:semiHidden/>
    <w:unhideWhenUsed/>
    <w:rsid w:val="00E541A5"/>
    <w:rPr>
      <w:rFonts w:ascii="Lucida Grande" w:hAnsi="Lucida Grande" w:cs="Lucida Grande"/>
    </w:rPr>
  </w:style>
  <w:style w:type="character" w:customStyle="1" w:styleId="DocumentMapChar">
    <w:name w:val="Document Map Char"/>
    <w:basedOn w:val="DefaultParagraphFont"/>
    <w:link w:val="DocumentMap"/>
    <w:uiPriority w:val="99"/>
    <w:semiHidden/>
    <w:rsid w:val="00E541A5"/>
    <w:rPr>
      <w:rFonts w:ascii="Lucida Grande" w:hAnsi="Lucida Grande" w:cs="Lucida Grande"/>
    </w:rPr>
  </w:style>
  <w:style w:type="paragraph" w:customStyle="1" w:styleId="textbold">
    <w:name w:val="text bold"/>
    <w:basedOn w:val="Normal"/>
    <w:link w:val="Emphasis"/>
    <w:uiPriority w:val="20"/>
    <w:qFormat/>
    <w:rsid w:val="00E541A5"/>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No Spacing111"/>
    <w:basedOn w:val="Heading1"/>
    <w:link w:val="Hyperlink"/>
    <w:autoRedefine/>
    <w:uiPriority w:val="99"/>
    <w:qFormat/>
    <w:rsid w:val="00E541A5"/>
    <w:pPr>
      <w:keepNext w:val="0"/>
      <w:keepLines w:val="0"/>
      <w:pageBreakBefore w:val="0"/>
      <w:pBdr>
        <w:top w:val="none" w:sz="0" w:space="0" w:color="auto"/>
        <w:left w:val="none" w:sz="0" w:space="0" w:color="auto"/>
        <w:bottom w:val="none" w:sz="0" w:space="0" w:color="auto"/>
        <w:right w:val="none" w:sz="0" w:space="0" w:color="auto"/>
      </w:pBdr>
      <w:spacing w:before="0" w:after="0" w:line="254" w:lineRule="auto"/>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bulletin.org/2016/04/biodiversity-loss-an-existential-risk-comparable-to-climate-change/" TargetMode="External"/><Relationship Id="rId18" Type="http://schemas.openxmlformats.org/officeDocument/2006/relationships/hyperlink" Target="https://link.springer.com/article/10.1007/s10818-010-9090-9" TargetMode="External"/><Relationship Id="rId3" Type="http://schemas.openxmlformats.org/officeDocument/2006/relationships/customXml" Target="../customXml/item3.xml"/><Relationship Id="rId21" Type="http://schemas.openxmlformats.org/officeDocument/2006/relationships/hyperlink" Target="https://pubs.iied.org/16647IIED/" TargetMode="External"/><Relationship Id="rId7" Type="http://schemas.openxmlformats.org/officeDocument/2006/relationships/settings" Target="settings.xml"/><Relationship Id="rId12" Type="http://schemas.openxmlformats.org/officeDocument/2006/relationships/hyperlink" Target="https://www.greenmatters.com/p/how-overfishing-affects-biodiversity" TargetMode="External"/><Relationship Id="rId17" Type="http://schemas.openxmlformats.org/officeDocument/2006/relationships/hyperlink" Target="http://www.fao.org/state-of-fisheries-aquacultu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ciencedirect.com/science/article/pii/S0308597X1730893X" TargetMode="External"/><Relationship Id="rId20" Type="http://schemas.openxmlformats.org/officeDocument/2006/relationships/hyperlink" Target="https://www.ipcc.ch/srocc/hom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itime-executive.com/editorials/wto-inches-towards-a-deal-to-end-harmful-fishing-subsidie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ciencedirect.com/science/article/pii/S0308597X1730893X" TargetMode="External"/><Relationship Id="rId23" Type="http://schemas.openxmlformats.org/officeDocument/2006/relationships/hyperlink" Target="https://www.ncbi.nlm.nih.gov/pmc/articles/PMC8025924/" TargetMode="External"/><Relationship Id="rId10" Type="http://schemas.openxmlformats.org/officeDocument/2006/relationships/hyperlink" Target="https://plato.stanford.edu/entries/generics/" TargetMode="External"/><Relationship Id="rId19" Type="http://schemas.openxmlformats.org/officeDocument/2006/relationships/hyperlink" Target="https://seas-at-risk.org/16-fisheries/257-moving-towards-low-impact-fisheries.html"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iied.org/scrap-devastating-fishing-subsidies-help-save-ocean-climate" TargetMode="External"/><Relationship Id="rId22" Type="http://schemas.openxmlformats.org/officeDocument/2006/relationships/hyperlink" Target="https://www.ncbi.nlm.nih.gov/pmc/articles/PMC80259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5669</Words>
  <Characters>32317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2021-09-08T19:39:00Z</dcterms:created>
  <dcterms:modified xsi:type="dcterms:W3CDTF">2021-09-08T19:40:00Z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