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2D3C1" w14:textId="7E963089" w:rsidR="00E42E4C" w:rsidRDefault="004B71C2" w:rsidP="004B71C2">
      <w:pPr>
        <w:pStyle w:val="Heading2"/>
      </w:pPr>
      <w:r>
        <w:t>1</w:t>
      </w:r>
    </w:p>
    <w:p w14:paraId="729124F8" w14:textId="78F6F494" w:rsidR="004B71C2" w:rsidRDefault="004B71C2" w:rsidP="004B71C2">
      <w:pPr>
        <w:pStyle w:val="Heading4"/>
      </w:pPr>
      <w:r>
        <w:t>Interpretation—the affirmative debater must disclose the plan text</w:t>
      </w:r>
      <w:r>
        <w:t xml:space="preserve"> and framing</w:t>
      </w:r>
      <w:r>
        <w:t xml:space="preserve"> to the negative debater 30 minutes before the round. To clarify, disclosure can occur on the wiki or over message.</w:t>
      </w:r>
    </w:p>
    <w:p w14:paraId="45443E25" w14:textId="1326CFA3" w:rsidR="004B71C2" w:rsidRDefault="004B71C2" w:rsidP="004B71C2">
      <w:pPr>
        <w:pStyle w:val="Heading4"/>
      </w:pPr>
      <w:r>
        <w:t>Violation—they didn’t</w:t>
      </w:r>
    </w:p>
    <w:p w14:paraId="52F858B6" w14:textId="47764EE1" w:rsidR="004B71C2" w:rsidRPr="004B71C2" w:rsidRDefault="004B71C2" w:rsidP="004B71C2">
      <w:r w:rsidRPr="004B71C2">
        <w:drawing>
          <wp:inline distT="0" distB="0" distL="0" distR="0" wp14:anchorId="20BCEBC7" wp14:editId="1F11625B">
            <wp:extent cx="4242072" cy="12827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4267173" cy="1290290"/>
                    </a:xfrm>
                    <a:prstGeom prst="rect">
                      <a:avLst/>
                    </a:prstGeom>
                  </pic:spPr>
                </pic:pic>
              </a:graphicData>
            </a:graphic>
          </wp:inline>
        </w:drawing>
      </w:r>
    </w:p>
    <w:p w14:paraId="6610FB9D" w14:textId="77777777" w:rsidR="004B71C2" w:rsidRDefault="004B71C2" w:rsidP="004B71C2"/>
    <w:p w14:paraId="34919EA3" w14:textId="5EEC4F7F" w:rsidR="004B71C2" w:rsidRDefault="004B71C2" w:rsidP="004B71C2">
      <w:pPr>
        <w:pStyle w:val="Heading4"/>
      </w:pPr>
      <w:bookmarkStart w:id="0" w:name="_Hlk12873938"/>
      <w:r>
        <w:t>Vote neg for 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 xml:space="preserve">b) </w:t>
      </w:r>
      <w:proofErr w:type="spellStart"/>
      <w:r w:rsidRPr="00280F06">
        <w:rPr>
          <w:u w:val="single"/>
        </w:rPr>
        <w:t>aff</w:t>
      </w:r>
      <w:proofErr w:type="spellEnd"/>
      <w:r w:rsidRPr="00280F06">
        <w:rPr>
          <w:u w:val="single"/>
        </w:rPr>
        <w:t xml:space="preserve"> quality</w:t>
      </w:r>
      <w:r>
        <w:t xml:space="preserve">—plan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it should lose—this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bookmarkEnd w:id="0"/>
    </w:p>
    <w:p w14:paraId="1FC22FBA" w14:textId="77777777" w:rsidR="00321EBE" w:rsidRDefault="00321EBE" w:rsidP="00321EBE">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7ADBFE5" w14:textId="77777777" w:rsidR="00321EBE" w:rsidRDefault="00321EBE" w:rsidP="00321EBE">
      <w:pPr>
        <w:pStyle w:val="Heading4"/>
      </w:pPr>
      <w:r>
        <w:t>Drop the debater – a] deter future abuse and b] set better norms for debate.</w:t>
      </w:r>
    </w:p>
    <w:p w14:paraId="5FA79F6A" w14:textId="77777777" w:rsidR="00321EBE" w:rsidRDefault="00321EBE" w:rsidP="00321EBE">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C9B7CA6" w14:textId="77777777" w:rsidR="00321EBE" w:rsidRDefault="00321EBE" w:rsidP="00321EB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AB2931B" w14:textId="77705AB0" w:rsidR="00321EBE" w:rsidRPr="00321EBE" w:rsidRDefault="00321EBE" w:rsidP="00321EBE">
      <w:pPr>
        <w:pStyle w:val="Heading4"/>
      </w:pPr>
      <w:r w:rsidRPr="00415AFD">
        <w:t>Evaluate the theory debate after the 2nr- key to reciprocity because we both have 2 speeches on theory</w:t>
      </w:r>
    </w:p>
    <w:p w14:paraId="7A8B74CE" w14:textId="77777777" w:rsidR="00321EBE" w:rsidRDefault="00321EBE" w:rsidP="00321EBE">
      <w:pPr>
        <w:pStyle w:val="Heading4"/>
      </w:pPr>
      <w:r w:rsidRPr="008D1CE3">
        <w:rPr>
          <w:u w:val="single"/>
        </w:rPr>
        <w:t>NC theory first</w:t>
      </w:r>
      <w:r>
        <w:t xml:space="preserve"> </w:t>
      </w:r>
      <w:r w:rsidRPr="007054E9">
        <w:t xml:space="preserve">1] They started the chain of abuse and forced me down this strategy 2] We have more speeches to norm over </w:t>
      </w:r>
      <w:r>
        <w:t>it</w:t>
      </w:r>
      <w:r w:rsidRPr="007054E9">
        <w:t xml:space="preserve"> 3] It was introduced first so it</w:t>
      </w:r>
      <w:r>
        <w:t xml:space="preserve">’s </w:t>
      </w:r>
      <w:r w:rsidRPr="007054E9">
        <w:t>lexically prior</w:t>
      </w:r>
      <w:r>
        <w:t>.</w:t>
      </w:r>
      <w:r w:rsidRPr="00AA5540">
        <w:t xml:space="preserve"> </w:t>
      </w:r>
    </w:p>
    <w:p w14:paraId="530D0775" w14:textId="77777777" w:rsidR="00321EBE" w:rsidRDefault="00321EBE" w:rsidP="00321EBE">
      <w:pPr>
        <w:pStyle w:val="Heading4"/>
      </w:pPr>
      <w:r w:rsidRPr="008D1CE3">
        <w:rPr>
          <w:u w:val="single"/>
        </w:rPr>
        <w:t xml:space="preserve">Neg abuse outweighs </w:t>
      </w:r>
      <w:proofErr w:type="spellStart"/>
      <w:r>
        <w:rPr>
          <w:u w:val="single"/>
        </w:rPr>
        <w:t>aff</w:t>
      </w:r>
      <w:proofErr w:type="spellEnd"/>
      <w:r w:rsidRPr="008D1CE3">
        <w:rPr>
          <w:u w:val="single"/>
        </w:rPr>
        <w:t xml:space="preserve"> abuse</w:t>
      </w:r>
      <w:r>
        <w:t xml:space="preserve"> 1] Infinite prep before round to frontline 2] 2AR judge psychology 3] 1</w:t>
      </w:r>
      <w:r w:rsidRPr="00F054A9">
        <w:rPr>
          <w:vertAlign w:val="superscript"/>
        </w:rPr>
        <w:t>st</w:t>
      </w:r>
      <w:r>
        <w:t xml:space="preserve"> and last speech 4] Infinite perms and </w:t>
      </w:r>
      <w:proofErr w:type="spellStart"/>
      <w:r>
        <w:t>uplayering</w:t>
      </w:r>
      <w:proofErr w:type="spellEnd"/>
      <w:r>
        <w:t xml:space="preserve"> in the 1AR. </w:t>
      </w:r>
    </w:p>
    <w:p w14:paraId="35E400D3" w14:textId="77777777" w:rsidR="00321EBE" w:rsidRPr="008D1CE3" w:rsidRDefault="00321EBE" w:rsidP="00321EBE">
      <w:pPr>
        <w:pStyle w:val="Heading4"/>
      </w:pPr>
      <w:r w:rsidRPr="008D1CE3">
        <w:rPr>
          <w:u w:val="single"/>
        </w:rPr>
        <w:t>No new 1ar theory paradigm issues</w:t>
      </w:r>
      <w:r>
        <w:t xml:space="preserve"> 1] New 1ar paradigms moot 1NC offense 2] Introducing them in the </w:t>
      </w:r>
      <w:proofErr w:type="spellStart"/>
      <w:r>
        <w:t>aff</w:t>
      </w:r>
      <w:proofErr w:type="spellEnd"/>
      <w:r>
        <w:t xml:space="preserve"> allows for rigorous testing </w:t>
      </w:r>
    </w:p>
    <w:p w14:paraId="07007905" w14:textId="77777777" w:rsidR="00321EBE" w:rsidRDefault="00321EBE" w:rsidP="00321EBE">
      <w:pPr>
        <w:pStyle w:val="Heading4"/>
      </w:pPr>
      <w:r w:rsidRPr="008D1CE3">
        <w:rPr>
          <w:u w:val="single"/>
        </w:rPr>
        <w:t>Reasonability on 1AR shells</w:t>
      </w:r>
      <w:r>
        <w:rPr>
          <w:u w:val="single"/>
        </w:rPr>
        <w:t>/IVIs</w:t>
      </w:r>
      <w:r>
        <w:t xml:space="preserve"> – 1AR theory is </w:t>
      </w:r>
      <w:proofErr w:type="spellStart"/>
      <w:r>
        <w:t>aff</w:t>
      </w:r>
      <w:proofErr w:type="spellEnd"/>
      <w:r>
        <w:t xml:space="preserve">-biased because the 2AR gets to line-by-line every 2NR standard with new answers that don’t get responded to </w:t>
      </w:r>
    </w:p>
    <w:p w14:paraId="382F6A8A" w14:textId="77777777" w:rsidR="00321EBE" w:rsidRDefault="00321EBE" w:rsidP="00321EBE">
      <w:pPr>
        <w:pStyle w:val="Heading4"/>
      </w:pPr>
      <w:r w:rsidRPr="008D1CE3">
        <w:rPr>
          <w:u w:val="single"/>
        </w:rPr>
        <w:t>DTA on 1AR shells</w:t>
      </w:r>
      <w:r>
        <w:rPr>
          <w:u w:val="single"/>
        </w:rPr>
        <w:t>/IVIs</w:t>
      </w:r>
      <w:r>
        <w:t xml:space="preserve"> – they can blow up </w:t>
      </w:r>
      <w:proofErr w:type="spellStart"/>
      <w:r>
        <w:t>blippy</w:t>
      </w:r>
      <w:proofErr w:type="spellEnd"/>
      <w:r>
        <w:t xml:space="preserve"> shells in the </w:t>
      </w:r>
      <w:proofErr w:type="gramStart"/>
      <w:r>
        <w:t>2AR</w:t>
      </w:r>
      <w:proofErr w:type="gramEnd"/>
      <w:r>
        <w:t xml:space="preserve"> but I have to split time and can’t preempt the 2AR which causes intervention and makes it irresolvable so don’t stake the round on it</w:t>
      </w:r>
    </w:p>
    <w:p w14:paraId="0E17130B" w14:textId="77777777" w:rsidR="00321EBE" w:rsidRPr="008D1CE3" w:rsidRDefault="00321EBE" w:rsidP="00321EBE">
      <w:pPr>
        <w:pStyle w:val="Heading4"/>
        <w:rPr>
          <w:rFonts w:cs="Calibri"/>
        </w:rPr>
      </w:pPr>
      <w:r w:rsidRPr="008D1CE3">
        <w:rPr>
          <w:u w:val="single"/>
        </w:rPr>
        <w:t>RVIs on 1AR theory</w:t>
      </w:r>
      <w:r>
        <w:rPr>
          <w:u w:val="single"/>
        </w:rPr>
        <w:t>/IVIs</w:t>
      </w:r>
      <w:r>
        <w:t xml:space="preserve"> – 1AR being able to spend 20 seconds on a shell and still win forces at least 2:30 on the shell so RVIs check time skew </w:t>
      </w:r>
    </w:p>
    <w:p w14:paraId="7A1D95FB" w14:textId="3EAABAC7" w:rsidR="00321EBE" w:rsidRDefault="007A7EEA" w:rsidP="00C974EC">
      <w:pPr>
        <w:pStyle w:val="Heading2"/>
      </w:pPr>
      <w:r>
        <w:t>2</w:t>
      </w:r>
    </w:p>
    <w:p w14:paraId="52BA4068" w14:textId="77777777" w:rsidR="007A7EEA" w:rsidRDefault="007A7EEA" w:rsidP="007A7EEA">
      <w:pPr>
        <w:pStyle w:val="Heading4"/>
        <w:rPr>
          <w:rFonts w:cs="Calibri"/>
        </w:rPr>
      </w:pPr>
      <w:r w:rsidRPr="007B328F">
        <w:rPr>
          <w:rFonts w:cs="Calibri"/>
        </w:rPr>
        <w:t xml:space="preserve">The standard is </w:t>
      </w:r>
      <w:r>
        <w:rPr>
          <w:rFonts w:cs="Calibri"/>
        </w:rPr>
        <w:t>maximizing expected wellbeing-hedonistic act util</w:t>
      </w:r>
    </w:p>
    <w:p w14:paraId="4E45C832" w14:textId="77777777" w:rsidR="007A7EEA" w:rsidRDefault="007A7EEA" w:rsidP="007A7EEA">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61E0E03" w14:textId="77777777" w:rsidR="007A7EEA" w:rsidRDefault="007A7EEA" w:rsidP="007A7EEA">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2A0C7FDA" w14:textId="77777777" w:rsidR="007A7EEA" w:rsidRPr="00611177" w:rsidRDefault="007A7EEA" w:rsidP="007A7EEA">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3C91A437" w14:textId="77777777" w:rsidR="007A7EEA" w:rsidRPr="00611177" w:rsidRDefault="007A7EEA" w:rsidP="007A7EEA">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3A55998A" w14:textId="77777777" w:rsidR="007A7EEA" w:rsidRPr="00484031" w:rsidRDefault="007A7EEA" w:rsidP="007A7EEA">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00F00885" w14:textId="77777777" w:rsidR="007A7EEA" w:rsidRDefault="007A7EEA" w:rsidP="007A7EEA">
      <w:pPr>
        <w:pStyle w:val="Heading4"/>
      </w:pPr>
      <w:r>
        <w:t>4] Extinction outweighs</w:t>
      </w:r>
    </w:p>
    <w:p w14:paraId="13839170" w14:textId="77777777" w:rsidR="007A7EEA" w:rsidRPr="00166CFF" w:rsidRDefault="007A7EEA" w:rsidP="007A7EEA">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96F353B" w14:textId="77777777" w:rsidR="007A7EEA" w:rsidRDefault="007A7EEA" w:rsidP="007A7EEA">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7A59D89B" w14:textId="77777777" w:rsidR="007A7EEA" w:rsidRDefault="007A7EEA" w:rsidP="007A7EEA">
      <w:pPr>
        <w:pStyle w:val="Heading4"/>
      </w:pPr>
      <w:r>
        <w:t xml:space="preserve">5] No </w:t>
      </w:r>
      <w:r w:rsidRPr="00192D33">
        <w:rPr>
          <w:u w:val="single"/>
        </w:rPr>
        <w:t>intent-foresight</w:t>
      </w:r>
      <w:r>
        <w:t xml:space="preserve"> distinction for states.</w:t>
      </w:r>
    </w:p>
    <w:p w14:paraId="63D7B56E" w14:textId="77777777" w:rsidR="007A7EEA" w:rsidRPr="00152744" w:rsidRDefault="007A7EEA" w:rsidP="007A7EEA">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558385E" w14:textId="77777777" w:rsidR="007A7EEA" w:rsidRPr="006754BB" w:rsidRDefault="007A7EEA" w:rsidP="007A7EEA">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04774E36" w14:textId="77777777" w:rsidR="007A7EEA" w:rsidRDefault="007A7EEA" w:rsidP="007A7EEA">
      <w:pPr>
        <w:rPr>
          <w:sz w:val="14"/>
          <w:szCs w:val="26"/>
        </w:rPr>
      </w:pPr>
    </w:p>
    <w:p w14:paraId="70001BD8" w14:textId="77777777" w:rsidR="007A7EEA" w:rsidRDefault="007A7EEA" w:rsidP="007A7EEA">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4F393071" w14:textId="08A75F04" w:rsidR="007A7EEA" w:rsidRDefault="007A7EEA" w:rsidP="007A7EEA">
      <w:pPr>
        <w:pStyle w:val="Heading2"/>
      </w:pPr>
      <w:r>
        <w:t>3</w:t>
      </w:r>
    </w:p>
    <w:p w14:paraId="2444615F" w14:textId="77777777" w:rsidR="007A7EEA" w:rsidRPr="0074704C" w:rsidRDefault="007A7EEA" w:rsidP="007A7EEA">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6E583228" w14:textId="77777777" w:rsidR="007A7EEA" w:rsidRPr="00114552" w:rsidRDefault="007A7EEA" w:rsidP="007A7EEA">
      <w:pPr>
        <w:rPr>
          <w:rStyle w:val="Style13ptBold"/>
        </w:rPr>
      </w:pPr>
      <w:r>
        <w:rPr>
          <w:rStyle w:val="Style13ptBold"/>
        </w:rPr>
        <w:t xml:space="preserve">Harvey 8/17 </w:t>
      </w:r>
      <w:r w:rsidRPr="00114552">
        <w:rPr>
          <w:rStyle w:val="Style13ptBold"/>
          <w:b w:val="0"/>
          <w:bCs/>
          <w:sz w:val="16"/>
          <w:szCs w:val="16"/>
        </w:rPr>
        <w:t>[(Fiona, t</w:t>
      </w:r>
      <w:r w:rsidRPr="00114552">
        <w:rPr>
          <w:szCs w:val="16"/>
        </w:rPr>
        <w:t>he Guardian's environment correspondent, won the Foreign Press Association award for Environment Story of the Year and the British Environment and Media Awards journalist of the year</w:t>
      </w:r>
      <w:r w:rsidRPr="00114552">
        <w:rPr>
          <w:rStyle w:val="Style13ptBold"/>
          <w:b w:val="0"/>
          <w:bCs/>
          <w:sz w:val="16"/>
          <w:szCs w:val="16"/>
        </w:rPr>
        <w:t>) “</w:t>
      </w:r>
      <w:r w:rsidRPr="00114552">
        <w:rPr>
          <w:szCs w:val="16"/>
        </w:rPr>
        <w:t>Global water crisis will intensify with climate breakdown, says report,” The Guardian, 8/17/2021] JL</w:t>
      </w:r>
    </w:p>
    <w:p w14:paraId="48890EA9" w14:textId="77777777" w:rsidR="007A7EEA" w:rsidRPr="00114552" w:rsidRDefault="007A7EEA" w:rsidP="007A7EEA">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4D04330C" w14:textId="77777777" w:rsidR="007A7EEA" w:rsidRPr="00114552" w:rsidRDefault="007A7EEA" w:rsidP="007A7EEA">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35274267" w14:textId="77777777" w:rsidR="007A7EEA" w:rsidRPr="00114552" w:rsidRDefault="007A7EEA" w:rsidP="007A7EEA">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3E2B4A9A" w14:textId="77777777" w:rsidR="007A7EEA" w:rsidRPr="00114552" w:rsidRDefault="007A7EEA" w:rsidP="007A7EEA">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1DD9BFFA" w14:textId="77777777" w:rsidR="007A7EEA" w:rsidRPr="00114552" w:rsidRDefault="007A7EEA" w:rsidP="007A7EEA">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45A69EFB" w14:textId="77777777" w:rsidR="007A7EEA" w:rsidRPr="00114552" w:rsidRDefault="007A7EEA" w:rsidP="007A7EEA">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242DCFC3" w14:textId="77777777" w:rsidR="007A7EEA" w:rsidRPr="00114552" w:rsidRDefault="007A7EEA" w:rsidP="007A7EEA">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xml:space="preserve">: Egypt, Burundi, Kenya, Eritrea, Ethiopia, Uganda, Rwanda, Sudan, South Sudan, </w:t>
      </w:r>
      <w:proofErr w:type="gramStart"/>
      <w:r w:rsidRPr="00114552">
        <w:rPr>
          <w:rStyle w:val="StyleUnderline"/>
        </w:rPr>
        <w:t>Tanzania</w:t>
      </w:r>
      <w:proofErr w:type="gramEnd"/>
      <w:r w:rsidRPr="00114552">
        <w:rPr>
          <w:rStyle w:val="StyleUnderline"/>
        </w:rPr>
        <w:t xml:space="preserve">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0C8837BF" w14:textId="77777777" w:rsidR="007A7EEA" w:rsidRPr="00114552" w:rsidRDefault="007A7EEA" w:rsidP="007A7EEA">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60CF4DF0" w14:textId="77777777" w:rsidR="007A7EEA" w:rsidRPr="00114552" w:rsidRDefault="007A7EEA" w:rsidP="007A7EEA">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0BEDC8D5" w14:textId="77777777" w:rsidR="007A7EEA" w:rsidRPr="00114552" w:rsidRDefault="007A7EEA" w:rsidP="007A7EEA">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3C3E4249" w14:textId="77777777" w:rsidR="007A7EEA" w:rsidRPr="00114552" w:rsidRDefault="007A7EEA" w:rsidP="007A7EEA">
      <w:pPr>
        <w:rPr>
          <w:sz w:val="12"/>
        </w:rPr>
      </w:pPr>
      <w:r w:rsidRPr="00114552">
        <w:rPr>
          <w:rStyle w:val="StyleUnderline"/>
        </w:rPr>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p>
    <w:p w14:paraId="3B81B91F" w14:textId="77777777" w:rsidR="007A7EEA" w:rsidRPr="00114552" w:rsidRDefault="007A7EEA" w:rsidP="007A7EEA">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7AA7A27D" w14:textId="77777777" w:rsidR="007A7EEA" w:rsidRPr="00114552" w:rsidRDefault="007A7EEA" w:rsidP="007A7EEA">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0C119983" w14:textId="77777777" w:rsidR="007A7EEA" w:rsidRPr="00114552" w:rsidRDefault="007A7EEA" w:rsidP="007A7EEA">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1A3AF30F" w14:textId="77777777" w:rsidR="007A7EEA" w:rsidRPr="00114552" w:rsidRDefault="007A7EEA" w:rsidP="007A7EEA">
      <w:pPr>
        <w:rPr>
          <w:sz w:val="12"/>
        </w:rPr>
      </w:pPr>
      <w:proofErr w:type="gramStart"/>
      <w:r w:rsidRPr="00114552">
        <w:rPr>
          <w:rStyle w:val="StyleUnderline"/>
        </w:rPr>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628B5054" w14:textId="77777777" w:rsidR="007A7EEA" w:rsidRDefault="007A7EEA" w:rsidP="007A7EEA"/>
    <w:p w14:paraId="1595841B" w14:textId="77777777" w:rsidR="007A7EEA" w:rsidRDefault="007A7EEA" w:rsidP="007A7EEA">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23F9AE44" w14:textId="77777777" w:rsidR="007A7EEA" w:rsidRPr="00C460B7" w:rsidRDefault="007A7EEA" w:rsidP="007A7EEA">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3C9F31DB" w14:textId="77777777" w:rsidR="007A7EEA" w:rsidRPr="00C460B7" w:rsidRDefault="007A7EEA" w:rsidP="007A7EEA">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42487F84" w14:textId="77777777" w:rsidR="007A7EEA" w:rsidRPr="00C460B7" w:rsidRDefault="007A7EEA" w:rsidP="007A7EEA">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7250C670" w14:textId="77777777" w:rsidR="007A7EEA" w:rsidRPr="00C460B7" w:rsidRDefault="007A7EEA" w:rsidP="007A7EEA">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1FD9AE93" w14:textId="77777777" w:rsidR="007A7EEA" w:rsidRPr="00C460B7" w:rsidRDefault="007A7EEA" w:rsidP="007A7EEA">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7D0B08DA" w14:textId="77777777" w:rsidR="007A7EEA" w:rsidRPr="00C460B7" w:rsidRDefault="007A7EEA" w:rsidP="007A7EEA">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2B5F9007" w14:textId="77777777" w:rsidR="007A7EEA" w:rsidRPr="00C460B7" w:rsidRDefault="007A7EEA" w:rsidP="007A7EEA">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0C2527B3" w14:textId="77777777" w:rsidR="007A7EEA" w:rsidRPr="00C460B7" w:rsidRDefault="007A7EEA" w:rsidP="007A7EEA">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0870B8A0" w14:textId="77777777" w:rsidR="007A7EEA" w:rsidRPr="00C460B7" w:rsidRDefault="007A7EEA" w:rsidP="007A7EEA">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6767873F" w14:textId="77777777" w:rsidR="007A7EEA" w:rsidRPr="00C460B7" w:rsidRDefault="007A7EEA" w:rsidP="007A7EEA">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09BC73C7" w14:textId="77777777" w:rsidR="007A7EEA" w:rsidRPr="00C460B7" w:rsidRDefault="007A7EEA" w:rsidP="007A7EEA">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1DB23E63" w14:textId="77777777" w:rsidR="007A7EEA" w:rsidRPr="00C460B7" w:rsidRDefault="007A7EEA" w:rsidP="007A7EEA">
      <w:pPr>
        <w:rPr>
          <w:sz w:val="12"/>
          <w:szCs w:val="12"/>
        </w:rPr>
      </w:pP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p>
    <w:p w14:paraId="5A100C11" w14:textId="77777777" w:rsidR="007A7EEA" w:rsidRPr="00C460B7" w:rsidRDefault="007A7EEA" w:rsidP="007A7EEA">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34ABD98B" w14:textId="77777777" w:rsidR="007A7EEA" w:rsidRPr="00C460B7" w:rsidRDefault="007A7EEA" w:rsidP="007A7EEA">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3FC57C84" w14:textId="77777777" w:rsidR="007A7EEA" w:rsidRPr="00C460B7" w:rsidRDefault="007A7EEA" w:rsidP="007A7EEA">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1646B7B0" w14:textId="0CC0FEEC" w:rsidR="007A7EEA" w:rsidRPr="00AB0C05" w:rsidRDefault="007A7EEA" w:rsidP="007A7EEA">
      <w:pPr>
        <w:pStyle w:val="Heading2"/>
      </w:pPr>
      <w:r>
        <w:t>Case</w:t>
      </w:r>
    </w:p>
    <w:p w14:paraId="4B229AF5" w14:textId="77777777" w:rsidR="007A7EEA" w:rsidRDefault="007A7EEA" w:rsidP="007A7EEA">
      <w:pPr>
        <w:pStyle w:val="Heading3"/>
      </w:pPr>
      <w:r>
        <w:t>1NC – T/L</w:t>
      </w:r>
    </w:p>
    <w:p w14:paraId="099F88D7" w14:textId="77777777" w:rsidR="007A7EEA" w:rsidRPr="00725693" w:rsidRDefault="007A7EEA" w:rsidP="007A7EEA">
      <w:pPr>
        <w:pStyle w:val="Heading4"/>
        <w:spacing w:line="276" w:lineRule="auto"/>
        <w:rPr>
          <w:rFonts w:cs="Times New Roman"/>
          <w:bCs w:val="0"/>
          <w:color w:val="000000" w:themeColor="text1"/>
        </w:rPr>
      </w:pPr>
      <w:r w:rsidRPr="00725693">
        <w:rPr>
          <w:rFonts w:cs="Times New Roman"/>
          <w:color w:val="000000" w:themeColor="text1"/>
        </w:rPr>
        <w:t xml:space="preserve">[1] No internal link—just because I </w:t>
      </w:r>
      <w:proofErr w:type="gramStart"/>
      <w:r w:rsidRPr="00725693">
        <w:rPr>
          <w:rFonts w:cs="Times New Roman"/>
          <w:color w:val="000000" w:themeColor="text1"/>
        </w:rPr>
        <w:t>have to</w:t>
      </w:r>
      <w:proofErr w:type="gramEnd"/>
      <w:r w:rsidRPr="00725693">
        <w:rPr>
          <w:rFonts w:cs="Times New Roman"/>
          <w:color w:val="000000" w:themeColor="text1"/>
        </w:rPr>
        <w:t xml:space="preserve"> value my own freedom does not mean I have to value </w:t>
      </w:r>
      <w:proofErr w:type="spellStart"/>
      <w:r w:rsidRPr="00725693">
        <w:rPr>
          <w:rFonts w:cs="Times New Roman"/>
          <w:color w:val="000000" w:themeColor="text1"/>
        </w:rPr>
        <w:t>everyone</w:t>
      </w:r>
      <w:r>
        <w:rPr>
          <w:rFonts w:cs="Times New Roman"/>
          <w:color w:val="000000" w:themeColor="text1"/>
        </w:rPr>
        <w:t>s</w:t>
      </w:r>
      <w:proofErr w:type="spellEnd"/>
    </w:p>
    <w:p w14:paraId="48515FCB" w14:textId="77777777" w:rsidR="007A7EEA" w:rsidRPr="00725693" w:rsidRDefault="007A7EEA" w:rsidP="007A7EEA">
      <w:pPr>
        <w:pStyle w:val="Heading4"/>
        <w:spacing w:line="276" w:lineRule="auto"/>
        <w:rPr>
          <w:rFonts w:cs="Times New Roman"/>
          <w:bCs w:val="0"/>
          <w:color w:val="000000" w:themeColor="text1"/>
        </w:rPr>
      </w:pPr>
      <w:r w:rsidRPr="00725693">
        <w:rPr>
          <w:rFonts w:cs="Times New Roman"/>
          <w:color w:val="000000" w:themeColor="text1"/>
        </w:rPr>
        <w:t xml:space="preserve">[2] Tailoring objection—I can tailor my maxims to become specific enough to be universal. For example, I </w:t>
      </w:r>
      <w:proofErr w:type="gramStart"/>
      <w:r w:rsidRPr="00725693">
        <w:rPr>
          <w:rFonts w:cs="Times New Roman"/>
          <w:color w:val="000000" w:themeColor="text1"/>
        </w:rPr>
        <w:t>can will</w:t>
      </w:r>
      <w:proofErr w:type="gramEnd"/>
      <w:r w:rsidRPr="00725693">
        <w:rPr>
          <w:rFonts w:cs="Times New Roman"/>
          <w:color w:val="000000" w:themeColor="text1"/>
        </w:rPr>
        <w:t xml:space="preserve"> the maxim of lying in a specific circumstance only, as when universalized that would not create a contradiction in willing since not everyone would lie constantly.</w:t>
      </w:r>
    </w:p>
    <w:p w14:paraId="74D4D7B8" w14:textId="77777777" w:rsidR="007A7EEA" w:rsidRPr="00725693" w:rsidRDefault="007A7EEA" w:rsidP="007A7EEA">
      <w:pPr>
        <w:pStyle w:val="Heading4"/>
        <w:rPr>
          <w:bCs w:val="0"/>
        </w:rPr>
      </w:pPr>
      <w:r w:rsidRPr="00725693">
        <w:t xml:space="preserve">[3] </w:t>
      </w:r>
      <w:proofErr w:type="spellStart"/>
      <w:r w:rsidRPr="00725693">
        <w:t>Schmagency</w:t>
      </w:r>
      <w:proofErr w:type="spellEnd"/>
      <w:r w:rsidRPr="00725693">
        <w:t xml:space="preserve"> Objection – </w:t>
      </w:r>
      <w:r>
        <w:t>w</w:t>
      </w:r>
      <w:r w:rsidRPr="00725693">
        <w:t xml:space="preserve">e can refuse to act on our agency and be </w:t>
      </w:r>
      <w:proofErr w:type="spellStart"/>
      <w:r w:rsidRPr="00725693">
        <w:t>schmagents</w:t>
      </w:r>
      <w:proofErr w:type="spellEnd"/>
      <w:r w:rsidRPr="00725693">
        <w:t>, meaning Kant isn’t binding.</w:t>
      </w:r>
    </w:p>
    <w:p w14:paraId="24649A0B" w14:textId="77777777" w:rsidR="007A7EEA" w:rsidRPr="00725693" w:rsidRDefault="007A7EEA" w:rsidP="007A7EEA">
      <w:pPr>
        <w:pStyle w:val="Heading4"/>
        <w:spacing w:line="276" w:lineRule="auto"/>
        <w:rPr>
          <w:rFonts w:cs="Times New Roman"/>
          <w:bCs w:val="0"/>
          <w:color w:val="000000" w:themeColor="text1"/>
        </w:rPr>
      </w:pPr>
      <w:r w:rsidRPr="00725693">
        <w:rPr>
          <w:rFonts w:cs="Times New Roman"/>
          <w:color w:val="000000" w:themeColor="text1"/>
        </w:rPr>
        <w:t>[4] No a priori reason—evidence proves.</w:t>
      </w:r>
    </w:p>
    <w:p w14:paraId="42765690" w14:textId="77777777" w:rsidR="007A7EEA" w:rsidRDefault="007A7EEA" w:rsidP="007A7EEA">
      <w:pPr>
        <w:spacing w:line="276" w:lineRule="auto"/>
        <w:rPr>
          <w:color w:val="000000" w:themeColor="text1"/>
        </w:rPr>
      </w:pPr>
      <w:r>
        <w:rPr>
          <w:b/>
          <w:color w:val="000000" w:themeColor="text1"/>
          <w:sz w:val="26"/>
          <w:szCs w:val="26"/>
        </w:rPr>
        <w:t xml:space="preserve">Schwartz </w:t>
      </w:r>
      <w:r>
        <w:rPr>
          <w:color w:val="000000" w:themeColor="text1"/>
        </w:rPr>
        <w:t xml:space="preserve">“A Defense of Naïve Empiricism: It is Neither Self-Refuting </w:t>
      </w:r>
      <w:proofErr w:type="gramStart"/>
      <w:r>
        <w:rPr>
          <w:color w:val="000000" w:themeColor="text1"/>
        </w:rPr>
        <w:t>Nor</w:t>
      </w:r>
      <w:proofErr w:type="gramEnd"/>
      <w:r>
        <w:rPr>
          <w:color w:val="000000" w:themeColor="text1"/>
        </w:rPr>
        <w:t xml:space="preserve"> Dogmatic.” Stephen P. Schwartz. Ithaca College. pp.1-14.  </w:t>
      </w:r>
    </w:p>
    <w:p w14:paraId="50E39F7D" w14:textId="77777777" w:rsidR="007A7EEA" w:rsidRDefault="007A7EEA" w:rsidP="007A7EEA">
      <w:pPr>
        <w:spacing w:line="276" w:lineRule="auto"/>
        <w:rPr>
          <w:color w:val="000000" w:themeColor="text1"/>
          <w:sz w:val="16"/>
        </w:rPr>
      </w:pPr>
      <w:r>
        <w:rPr>
          <w:rStyle w:val="LDCut"/>
          <w:color w:val="000000" w:themeColor="text1"/>
          <w:sz w:val="16"/>
        </w:rPr>
        <w:t xml:space="preserve">The empirical support for the fundamental principle of empiricism is diffuse but salient. Our common empirical </w:t>
      </w:r>
      <w:r>
        <w:rPr>
          <w:rStyle w:val="LDUnderline"/>
          <w:color w:val="000000" w:themeColor="text1"/>
          <w:highlight w:val="green"/>
        </w:rPr>
        <w:t xml:space="preserve">experience </w:t>
      </w:r>
      <w:r>
        <w:rPr>
          <w:rStyle w:val="LDUnderline"/>
          <w:color w:val="000000" w:themeColor="text1"/>
        </w:rPr>
        <w:t xml:space="preserve">and </w:t>
      </w:r>
      <w:r>
        <w:rPr>
          <w:rStyle w:val="LDCut"/>
          <w:color w:val="000000" w:themeColor="text1"/>
          <w:sz w:val="16"/>
        </w:rPr>
        <w:t xml:space="preserve">experimental </w:t>
      </w:r>
      <w:r>
        <w:rPr>
          <w:rStyle w:val="LDUnderline"/>
          <w:color w:val="000000" w:themeColor="text1"/>
        </w:rPr>
        <w:t xml:space="preserve">psychology </w:t>
      </w:r>
      <w:r w:rsidRPr="00725693">
        <w:rPr>
          <w:rStyle w:val="LDUnderline"/>
          <w:color w:val="000000" w:themeColor="text1"/>
        </w:rPr>
        <w:t xml:space="preserve">offer </w:t>
      </w:r>
      <w:r>
        <w:rPr>
          <w:rStyle w:val="LDUnderline"/>
          <w:color w:val="000000" w:themeColor="text1"/>
          <w:highlight w:val="green"/>
        </w:rPr>
        <w:t xml:space="preserve">evidence </w:t>
      </w:r>
      <w:r w:rsidRPr="00725693">
        <w:rPr>
          <w:rStyle w:val="LDUnderline"/>
          <w:color w:val="000000" w:themeColor="text1"/>
        </w:rPr>
        <w:t xml:space="preserve">that </w:t>
      </w:r>
      <w:r>
        <w:rPr>
          <w:rStyle w:val="LDUnderline"/>
          <w:color w:val="000000" w:themeColor="text1"/>
          <w:highlight w:val="green"/>
        </w:rPr>
        <w:t>humans do not have</w:t>
      </w:r>
      <w:r>
        <w:rPr>
          <w:rStyle w:val="LDUnderline"/>
          <w:color w:val="000000" w:themeColor="text1"/>
        </w:rPr>
        <w:t xml:space="preserve"> </w:t>
      </w:r>
      <w:r w:rsidRPr="00725693">
        <w:rPr>
          <w:rStyle w:val="LDUnderline"/>
          <w:color w:val="000000" w:themeColor="text1"/>
        </w:rPr>
        <w:t xml:space="preserve">any capacity to garner </w:t>
      </w:r>
      <w:r>
        <w:rPr>
          <w:rStyle w:val="LDUnderline"/>
          <w:color w:val="000000" w:themeColor="text1"/>
          <w:highlight w:val="green"/>
        </w:rPr>
        <w:t>knowledge except by empirical sources</w:t>
      </w:r>
      <w:r>
        <w:rPr>
          <w:rStyle w:val="LDUnderline"/>
          <w:color w:val="000000" w:themeColor="text1"/>
        </w:rPr>
        <w:t xml:space="preserve">. </w:t>
      </w:r>
      <w:r>
        <w:rPr>
          <w:rStyle w:val="LDCut"/>
          <w:color w:val="000000" w:themeColor="text1"/>
          <w:sz w:val="16"/>
        </w:rPr>
        <w:t xml:space="preserve">The fact is that we believe that </w:t>
      </w:r>
      <w:r>
        <w:rPr>
          <w:rStyle w:val="LDUnderline"/>
          <w:color w:val="000000" w:themeColor="text1"/>
        </w:rPr>
        <w:t>there is no source of knowledge</w:t>
      </w:r>
      <w:r>
        <w:rPr>
          <w:rStyle w:val="LDCut"/>
          <w:color w:val="000000" w:themeColor="text1"/>
          <w:sz w:val="16"/>
        </w:rPr>
        <w:t xml:space="preserve">, information, or evidence </w:t>
      </w:r>
      <w:r>
        <w:rPr>
          <w:rStyle w:val="LDUnderline"/>
          <w:color w:val="000000" w:themeColor="text1"/>
        </w:rPr>
        <w:t>apart from observation</w:t>
      </w:r>
      <w:r>
        <w:rPr>
          <w:rStyle w:val="LDCut"/>
          <w:color w:val="000000" w:themeColor="text1"/>
          <w:sz w:val="16"/>
        </w:rPr>
        <w:t xml:space="preserve">, empirical scientific investigations, and our sensory experience of the world, and we believe this </w:t>
      </w:r>
      <w:proofErr w:type="gramStart"/>
      <w:r>
        <w:rPr>
          <w:rStyle w:val="LDCut"/>
          <w:color w:val="000000" w:themeColor="text1"/>
          <w:sz w:val="16"/>
        </w:rPr>
        <w:t>on the basis of</w:t>
      </w:r>
      <w:proofErr w:type="gramEnd"/>
      <w:r>
        <w:rPr>
          <w:rStyle w:val="LDCut"/>
          <w:color w:val="000000" w:themeColor="text1"/>
          <w:sz w:val="16"/>
        </w:rPr>
        <w:t xml:space="preserve"> our empirical a posteriori experiences and our general empirical view of how things work. For example, we believe on empirical evidence that</w:t>
      </w:r>
      <w:r>
        <w:rPr>
          <w:rStyle w:val="LDUnderline"/>
          <w:color w:val="000000" w:themeColor="text1"/>
        </w:rPr>
        <w:t xml:space="preserve"> </w:t>
      </w:r>
      <w:r>
        <w:rPr>
          <w:rStyle w:val="LDUnderline"/>
          <w:color w:val="000000" w:themeColor="text1"/>
          <w:highlight w:val="green"/>
        </w:rPr>
        <w:t xml:space="preserve">humans are continuous with </w:t>
      </w:r>
      <w:r w:rsidRPr="00725693">
        <w:rPr>
          <w:rStyle w:val="LDUnderline"/>
          <w:color w:val="000000" w:themeColor="text1"/>
        </w:rPr>
        <w:t xml:space="preserve">the rest of </w:t>
      </w:r>
      <w:r>
        <w:rPr>
          <w:rStyle w:val="LDUnderline"/>
          <w:color w:val="000000" w:themeColor="text1"/>
          <w:highlight w:val="green"/>
        </w:rPr>
        <w:t>nature and</w:t>
      </w:r>
      <w:r>
        <w:rPr>
          <w:rStyle w:val="LDUnderline"/>
          <w:color w:val="000000" w:themeColor="text1"/>
        </w:rPr>
        <w:t xml:space="preserve"> </w:t>
      </w:r>
      <w:r>
        <w:rPr>
          <w:rStyle w:val="LDCut"/>
          <w:color w:val="000000" w:themeColor="text1"/>
          <w:sz w:val="16"/>
        </w:rPr>
        <w:t xml:space="preserve">that </w:t>
      </w:r>
      <w:r>
        <w:rPr>
          <w:rStyle w:val="LDUnderline"/>
          <w:color w:val="000000" w:themeColor="text1"/>
          <w:highlight w:val="green"/>
        </w:rPr>
        <w:t>we rely</w:t>
      </w:r>
      <w:r>
        <w:rPr>
          <w:rStyle w:val="LDCut"/>
          <w:color w:val="000000" w:themeColor="text1"/>
          <w:sz w:val="16"/>
        </w:rPr>
        <w:t xml:space="preserve"> like other animals </w:t>
      </w:r>
      <w:r>
        <w:rPr>
          <w:rStyle w:val="LDUnderline"/>
          <w:color w:val="000000" w:themeColor="text1"/>
          <w:highlight w:val="green"/>
        </w:rPr>
        <w:t xml:space="preserve">on our senses </w:t>
      </w:r>
      <w:r w:rsidRPr="00725693">
        <w:rPr>
          <w:rStyle w:val="LDUnderline"/>
          <w:color w:val="000000" w:themeColor="text1"/>
        </w:rPr>
        <w:t xml:space="preserve">to tell us how things are. </w:t>
      </w:r>
      <w:r w:rsidRPr="00725693">
        <w:rPr>
          <w:rStyle w:val="LDCut"/>
          <w:color w:val="000000" w:themeColor="text1"/>
          <w:sz w:val="16"/>
        </w:rPr>
        <w:t>If humans are more successful than other animals, it is not because we possess special non-experiential ways of knowing, but because we are better at cooperating, collating, and</w:t>
      </w:r>
      <w:r>
        <w:rPr>
          <w:rStyle w:val="LDCut"/>
          <w:color w:val="000000" w:themeColor="text1"/>
          <w:sz w:val="16"/>
        </w:rPr>
        <w:t xml:space="preserve"> inferring. </w:t>
      </w:r>
      <w:proofErr w:type="gramStart"/>
      <w:r>
        <w:rPr>
          <w:rStyle w:val="LDCut"/>
          <w:color w:val="000000" w:themeColor="text1"/>
          <w:sz w:val="16"/>
        </w:rPr>
        <w:t>In particular</w:t>
      </w:r>
      <w:r>
        <w:rPr>
          <w:rStyle w:val="LDUnderline"/>
          <w:color w:val="000000" w:themeColor="text1"/>
        </w:rPr>
        <w:t xml:space="preserve"> </w:t>
      </w:r>
      <w:r>
        <w:rPr>
          <w:rStyle w:val="LDUnderline"/>
          <w:color w:val="000000" w:themeColor="text1"/>
          <w:highlight w:val="green"/>
        </w:rPr>
        <w:t>we</w:t>
      </w:r>
      <w:proofErr w:type="gramEnd"/>
      <w:r>
        <w:rPr>
          <w:rStyle w:val="LDUnderline"/>
          <w:color w:val="000000" w:themeColor="text1"/>
          <w:highlight w:val="green"/>
        </w:rPr>
        <w:t xml:space="preserve"> do not have </w:t>
      </w:r>
      <w:r w:rsidRPr="00725693">
        <w:rPr>
          <w:rStyle w:val="LDUnderline"/>
          <w:color w:val="000000" w:themeColor="text1"/>
        </w:rPr>
        <w:t xml:space="preserve">any capacity for substantive </w:t>
      </w:r>
      <w:r>
        <w:rPr>
          <w:rStyle w:val="LDUnderline"/>
          <w:color w:val="000000" w:themeColor="text1"/>
          <w:highlight w:val="green"/>
        </w:rPr>
        <w:t>a priori knowledge.</w:t>
      </w:r>
      <w:r>
        <w:rPr>
          <w:rStyle w:val="LDUnderline"/>
          <w:color w:val="000000" w:themeColor="text1"/>
        </w:rPr>
        <w:t xml:space="preserve"> There is no known mechanism by which such knowledge would be made possible. </w:t>
      </w:r>
      <w:r>
        <w:rPr>
          <w:rStyle w:val="LDCut"/>
          <w:color w:val="000000" w:themeColor="text1"/>
          <w:sz w:val="16"/>
        </w:rPr>
        <w:t>This is an empirical claim.</w:t>
      </w:r>
      <w:r>
        <w:rPr>
          <w:color w:val="000000" w:themeColor="text1"/>
          <w:sz w:val="16"/>
        </w:rPr>
        <w:t xml:space="preserve"> </w:t>
      </w:r>
    </w:p>
    <w:p w14:paraId="476A5BB2" w14:textId="77777777" w:rsidR="007A7EEA" w:rsidRPr="00725693" w:rsidRDefault="007A7EEA" w:rsidP="007A7EEA">
      <w:pPr>
        <w:pStyle w:val="Heading4"/>
        <w:spacing w:line="276" w:lineRule="auto"/>
        <w:rPr>
          <w:rFonts w:cs="Times New Roman"/>
          <w:bCs w:val="0"/>
          <w:color w:val="000000" w:themeColor="text1"/>
        </w:rPr>
      </w:pPr>
      <w:r w:rsidRPr="00725693">
        <w:rPr>
          <w:rFonts w:cs="Times New Roman"/>
          <w:color w:val="000000" w:themeColor="text1"/>
        </w:rPr>
        <w:t>[5] Everyone’s ultimate ends are to seek avoid material violence so prefer consequentialism since acting on “legitimate” reasons just means acting on those desires</w:t>
      </w:r>
    </w:p>
    <w:p w14:paraId="564C9AF9" w14:textId="77777777" w:rsidR="007A7EEA" w:rsidRPr="00725693" w:rsidRDefault="007A7EEA" w:rsidP="007A7EEA">
      <w:pPr>
        <w:pStyle w:val="Heading4"/>
        <w:spacing w:line="276" w:lineRule="auto"/>
        <w:rPr>
          <w:rFonts w:cs="Times New Roman"/>
          <w:bCs w:val="0"/>
          <w:color w:val="000000" w:themeColor="text1"/>
        </w:rPr>
      </w:pPr>
      <w:r>
        <w:rPr>
          <w:rFonts w:cs="Times New Roman"/>
          <w:color w:val="000000" w:themeColor="text1"/>
        </w:rPr>
        <w:t>[6</w:t>
      </w:r>
      <w:r w:rsidRPr="00725693">
        <w:rPr>
          <w:rFonts w:cs="Times New Roman"/>
          <w:color w:val="000000" w:themeColor="text1"/>
        </w:rPr>
        <w:t xml:space="preserve">] </w:t>
      </w:r>
      <w:proofErr w:type="spellStart"/>
      <w:r w:rsidRPr="00725693">
        <w:rPr>
          <w:rFonts w:cs="Times New Roman"/>
          <w:color w:val="000000" w:themeColor="text1"/>
        </w:rPr>
        <w:t>Deont</w:t>
      </w:r>
      <w:proofErr w:type="spellEnd"/>
      <w:r w:rsidRPr="00725693">
        <w:rPr>
          <w:rFonts w:cs="Times New Roman"/>
          <w:color w:val="000000" w:themeColor="text1"/>
        </w:rPr>
        <w:t xml:space="preserve"> fails—it can’t weigh conflicts of duty. Collapses into </w:t>
      </w:r>
      <w:proofErr w:type="spellStart"/>
      <w:r w:rsidRPr="00725693">
        <w:rPr>
          <w:rFonts w:cs="Times New Roman"/>
          <w:color w:val="000000" w:themeColor="text1"/>
        </w:rPr>
        <w:t>consequntialism</w:t>
      </w:r>
      <w:proofErr w:type="spellEnd"/>
      <w:r w:rsidRPr="00725693">
        <w:rPr>
          <w:rFonts w:cs="Times New Roman"/>
          <w:color w:val="000000" w:themeColor="text1"/>
        </w:rPr>
        <w:t xml:space="preserve"> </w:t>
      </w:r>
    </w:p>
    <w:p w14:paraId="53E21E18" w14:textId="77777777" w:rsidR="007A7EEA" w:rsidRDefault="007A7EEA" w:rsidP="007A7EEA">
      <w:pPr>
        <w:spacing w:line="276" w:lineRule="auto"/>
        <w:rPr>
          <w:color w:val="000000" w:themeColor="text1"/>
        </w:rPr>
      </w:pPr>
      <w:proofErr w:type="spellStart"/>
      <w:r>
        <w:rPr>
          <w:rStyle w:val="Heading4Char"/>
          <w:color w:val="000000" w:themeColor="text1"/>
        </w:rPr>
        <w:t>Cummiskey</w:t>
      </w:r>
      <w:proofErr w:type="spellEnd"/>
      <w:r>
        <w:rPr>
          <w:rStyle w:val="Heading4Char"/>
          <w:color w:val="000000" w:themeColor="text1"/>
        </w:rPr>
        <w:t xml:space="preserve"> 90</w:t>
      </w:r>
      <w:r>
        <w:rPr>
          <w:color w:val="000000" w:themeColor="text1"/>
        </w:rPr>
        <w:t xml:space="preserve"> David </w:t>
      </w:r>
      <w:proofErr w:type="spellStart"/>
      <w:r>
        <w:rPr>
          <w:color w:val="000000" w:themeColor="text1"/>
        </w:rPr>
        <w:t>Cummiskey</w:t>
      </w:r>
      <w:proofErr w:type="spellEnd"/>
      <w:r>
        <w:rPr>
          <w:color w:val="000000" w:themeColor="text1"/>
        </w:rPr>
        <w:t xml:space="preserve"> (professor of philosophy at Bates College, Ph.D., M.A., University of Michigan; B.A., Washington College). “Kantian Consequentialism.” 1990. http://www.bates.edu/Prebuilt/kantian.pdf</w:t>
      </w:r>
    </w:p>
    <w:p w14:paraId="24A95E2E" w14:textId="77777777" w:rsidR="007A7EEA" w:rsidRDefault="007A7EEA" w:rsidP="007A7EEA">
      <w:pPr>
        <w:spacing w:line="276" w:lineRule="auto"/>
        <w:rPr>
          <w:color w:val="000000" w:themeColor="text1"/>
          <w:sz w:val="12"/>
        </w:rPr>
      </w:pPr>
      <w:r>
        <w:rPr>
          <w:color w:val="000000" w:themeColor="text1"/>
          <w:sz w:val="12"/>
        </w:rPr>
        <w:t xml:space="preserve">Now, according to Kant, the formula of the end-in-itself generates both negative and positive duties (GMM, p. 430; MEJ, p. 221; DV, pp. 448-51). In the negative sense we treat persons as ends when we do not interfere with their pursuit of their (legitimate) ends. In the positive sense we treat persons as ends when we endeavor to help them realize their (legitimate) ends. </w:t>
      </w:r>
      <w:r w:rsidRPr="00725693">
        <w:rPr>
          <w:rStyle w:val="StyleUnderline"/>
          <w:color w:val="000000" w:themeColor="text1"/>
        </w:rPr>
        <w:t>Kant describes the</w:t>
      </w:r>
      <w:r w:rsidRPr="00725693">
        <w:rPr>
          <w:color w:val="000000" w:themeColor="text1"/>
          <w:sz w:val="12"/>
        </w:rPr>
        <w:t xml:space="preserve"> positive interpretation of the second formulation of the </w:t>
      </w:r>
      <w:r w:rsidRPr="00725693">
        <w:rPr>
          <w:rStyle w:val="StyleUnderline"/>
          <w:color w:val="000000" w:themeColor="text1"/>
        </w:rPr>
        <w:t>categorical imperative as a duty to make others’ ends my own.</w:t>
      </w:r>
      <w:r w:rsidRPr="00725693">
        <w:rPr>
          <w:color w:val="000000" w:themeColor="text1"/>
          <w:sz w:val="12"/>
        </w:rPr>
        <w:t xml:space="preserve"> Since, it one wills an end, one wills the necessary means (GMM, p. 417), it follows that the positive interpretation requires that we do those acts which are necessary to further the permissible ends of others. </w:t>
      </w:r>
      <w:r w:rsidRPr="00725693">
        <w:rPr>
          <w:rStyle w:val="StyleUnderline"/>
          <w:color w:val="000000" w:themeColor="text1"/>
        </w:rPr>
        <w:t>Since Kant also maintains that “to be happy is</w:t>
      </w:r>
      <w:r w:rsidRPr="00725693">
        <w:rPr>
          <w:color w:val="000000" w:themeColor="text1"/>
          <w:sz w:val="12"/>
        </w:rPr>
        <w:t xml:space="preserve"> necessarily </w:t>
      </w:r>
      <w:r w:rsidRPr="00725693">
        <w:rPr>
          <w:rStyle w:val="StyleUnderline"/>
          <w:color w:val="000000" w:themeColor="text1"/>
        </w:rPr>
        <w:t>the desire of every rational</w:t>
      </w:r>
      <w:r w:rsidRPr="00725693">
        <w:rPr>
          <w:color w:val="000000" w:themeColor="text1"/>
          <w:sz w:val="12"/>
        </w:rPr>
        <w:t xml:space="preserve"> but finite </w:t>
      </w:r>
      <w:r w:rsidRPr="00725693">
        <w:rPr>
          <w:rStyle w:val="StyleUnderline"/>
          <w:color w:val="000000" w:themeColor="text1"/>
        </w:rPr>
        <w:t>being” (</w:t>
      </w:r>
      <w:r w:rsidRPr="00725693">
        <w:rPr>
          <w:color w:val="000000" w:themeColor="text1"/>
          <w:sz w:val="12"/>
        </w:rPr>
        <w:t xml:space="preserve">CPR, p. 25; GMM, p. 415), </w:t>
      </w:r>
      <w:r w:rsidRPr="00725693">
        <w:rPr>
          <w:rStyle w:val="StyleUnderline"/>
          <w:color w:val="000000" w:themeColor="text1"/>
        </w:rPr>
        <w:t>we have a positive duty to promote</w:t>
      </w:r>
      <w:r w:rsidRPr="00725693">
        <w:rPr>
          <w:color w:val="000000" w:themeColor="text1"/>
          <w:sz w:val="12"/>
        </w:rPr>
        <w:t xml:space="preserve"> the </w:t>
      </w:r>
      <w:r w:rsidRPr="00725693">
        <w:rPr>
          <w:rStyle w:val="StyleUnderline"/>
          <w:color w:val="000000" w:themeColor="text1"/>
        </w:rPr>
        <w:t xml:space="preserve">happiness </w:t>
      </w:r>
      <w:r w:rsidRPr="00725693">
        <w:rPr>
          <w:color w:val="000000" w:themeColor="text1"/>
          <w:sz w:val="12"/>
        </w:rPr>
        <w:t xml:space="preserve">of others. Thus, in addition to any constraints on action which Kant’s principle might generate, it also provides a rationale for a moral goal that we are obligated to pursue (GMM, pp. 398, 423, 430; DV, pp. 384-387). </w:t>
      </w:r>
      <w:r w:rsidRPr="00725693">
        <w:rPr>
          <w:rStyle w:val="StyleUnderline"/>
          <w:color w:val="000000" w:themeColor="text1"/>
        </w:rPr>
        <w:t xml:space="preserve">Since </w:t>
      </w:r>
      <w:r>
        <w:rPr>
          <w:rStyle w:val="StyleUnderline"/>
          <w:color w:val="000000" w:themeColor="text1"/>
          <w:highlight w:val="green"/>
        </w:rPr>
        <w:t xml:space="preserve">Kant’s principle generates </w:t>
      </w:r>
      <w:r w:rsidRPr="00725693">
        <w:rPr>
          <w:rStyle w:val="StyleUnderline"/>
          <w:color w:val="000000" w:themeColor="text1"/>
        </w:rPr>
        <w:t xml:space="preserve">both </w:t>
      </w:r>
      <w:r>
        <w:rPr>
          <w:rStyle w:val="StyleUnderline"/>
          <w:color w:val="000000" w:themeColor="text1"/>
          <w:highlight w:val="green"/>
        </w:rPr>
        <w:t>positive and negative duties</w:t>
      </w:r>
      <w:r w:rsidRPr="00725693">
        <w:rPr>
          <w:rStyle w:val="StyleUnderline"/>
          <w:color w:val="000000" w:themeColor="text1"/>
        </w:rPr>
        <w:t>, and</w:t>
      </w:r>
      <w:r w:rsidRPr="00725693">
        <w:rPr>
          <w:color w:val="000000" w:themeColor="text1"/>
          <w:sz w:val="12"/>
        </w:rPr>
        <w:t xml:space="preserve"> since </w:t>
      </w:r>
      <w:r w:rsidRPr="00725693">
        <w:rPr>
          <w:rStyle w:val="StyleUnderline"/>
          <w:color w:val="000000" w:themeColor="text1"/>
        </w:rPr>
        <w:t>there are many situations which involve</w:t>
      </w:r>
      <w:r w:rsidRPr="00725693">
        <w:rPr>
          <w:color w:val="000000" w:themeColor="text1"/>
          <w:sz w:val="12"/>
        </w:rPr>
        <w:t xml:space="preserve">, at least, </w:t>
      </w:r>
      <w:r w:rsidRPr="00725693">
        <w:rPr>
          <w:rStyle w:val="StyleUnderline"/>
          <w:color w:val="000000" w:themeColor="text1"/>
        </w:rPr>
        <w:t>prima facie conflicts</w:t>
      </w:r>
      <w:r w:rsidRPr="00725693">
        <w:rPr>
          <w:color w:val="000000" w:themeColor="text1"/>
          <w:sz w:val="12"/>
        </w:rPr>
        <w:t xml:space="preserve"> of these duties</w:t>
      </w:r>
      <w:r>
        <w:rPr>
          <w:color w:val="000000" w:themeColor="text1"/>
          <w:sz w:val="12"/>
        </w:rPr>
        <w:t xml:space="preserve">, </w:t>
      </w:r>
      <w:r>
        <w:rPr>
          <w:rStyle w:val="StyleUnderline"/>
          <w:color w:val="000000" w:themeColor="text1"/>
          <w:highlight w:val="green"/>
        </w:rPr>
        <w:t xml:space="preserve">we need </w:t>
      </w:r>
      <w:r w:rsidRPr="00725693">
        <w:rPr>
          <w:rStyle w:val="StyleUnderline"/>
          <w:color w:val="000000" w:themeColor="text1"/>
        </w:rPr>
        <w:t xml:space="preserve">a rationale for giving </w:t>
      </w:r>
      <w:r>
        <w:rPr>
          <w:rStyle w:val="StyleUnderline"/>
          <w:color w:val="000000" w:themeColor="text1"/>
          <w:highlight w:val="green"/>
        </w:rPr>
        <w:t xml:space="preserve">priority to one duty </w:t>
      </w:r>
      <w:r w:rsidRPr="00725693">
        <w:rPr>
          <w:rStyle w:val="StyleUnderline"/>
          <w:color w:val="000000" w:themeColor="text1"/>
        </w:rPr>
        <w:t>rather than the other</w:t>
      </w:r>
      <w:r w:rsidRPr="00725693">
        <w:rPr>
          <w:color w:val="000000" w:themeColor="text1"/>
          <w:sz w:val="12"/>
        </w:rPr>
        <w:t>. Of course</w:t>
      </w:r>
      <w:r>
        <w:rPr>
          <w:color w:val="000000" w:themeColor="text1"/>
          <w:sz w:val="12"/>
        </w:rPr>
        <w:t xml:space="preserve">, according to Kant, there cannot be unresolvable conflicts of duty. The concept of duty involves the objective practical necessity of an action and since two conflicting actions cannot both be necessary, a conflict of duties is conceptually impossible. Kant, however, does not grant that “grounds of obligation” can conflict, even if obligations cannot. He is thus left with the priority problem at this level. </w:t>
      </w:r>
      <w:r>
        <w:rPr>
          <w:rStyle w:val="StyleUnderline"/>
          <w:color w:val="000000" w:themeColor="text1"/>
          <w:highlight w:val="green"/>
        </w:rPr>
        <w:t xml:space="preserve">Kant </w:t>
      </w:r>
      <w:r w:rsidRPr="00725693">
        <w:rPr>
          <w:rStyle w:val="StyleUnderline"/>
          <w:color w:val="000000" w:themeColor="text1"/>
        </w:rPr>
        <w:t>argues that</w:t>
      </w:r>
      <w:r w:rsidRPr="00725693">
        <w:rPr>
          <w:color w:val="000000" w:themeColor="text1"/>
          <w:sz w:val="12"/>
        </w:rPr>
        <w:t xml:space="preserve"> in cases of conflict “</w:t>
      </w:r>
      <w:r w:rsidRPr="00725693">
        <w:rPr>
          <w:rStyle w:val="StyleUnderline"/>
          <w:color w:val="000000" w:themeColor="text1"/>
        </w:rPr>
        <w:t>the stronger ground of obligation prevails</w:t>
      </w:r>
      <w:r w:rsidRPr="00725693">
        <w:rPr>
          <w:color w:val="000000" w:themeColor="text1"/>
          <w:sz w:val="12"/>
        </w:rPr>
        <w:t xml:space="preserve">” (MEJ, p. 224). Although such a response is intuitively plausible, </w:t>
      </w:r>
      <w:r w:rsidRPr="00725693">
        <w:rPr>
          <w:rStyle w:val="StyleUnderline"/>
          <w:color w:val="000000" w:themeColor="text1"/>
        </w:rPr>
        <w:t>without an account of how one ground</w:t>
      </w:r>
      <w:r w:rsidRPr="00725693">
        <w:rPr>
          <w:color w:val="000000" w:themeColor="text1"/>
          <w:sz w:val="12"/>
        </w:rPr>
        <w:t xml:space="preserve"> of obligation </w:t>
      </w:r>
      <w:r w:rsidRPr="00725693">
        <w:rPr>
          <w:rStyle w:val="StyleUnderline"/>
          <w:color w:val="000000" w:themeColor="text1"/>
        </w:rPr>
        <w:t xml:space="preserve">can be stronger than another, it </w:t>
      </w:r>
      <w:r>
        <w:rPr>
          <w:rStyle w:val="StyleUnderline"/>
          <w:color w:val="000000" w:themeColor="text1"/>
          <w:highlight w:val="green"/>
        </w:rPr>
        <w:t>does not provide</w:t>
      </w:r>
      <w:r>
        <w:rPr>
          <w:rStyle w:val="StyleUnderline"/>
          <w:color w:val="000000" w:themeColor="text1"/>
        </w:rPr>
        <w:t xml:space="preserve"> </w:t>
      </w:r>
      <w:r>
        <w:rPr>
          <w:color w:val="000000" w:themeColor="text1"/>
          <w:sz w:val="12"/>
        </w:rPr>
        <w:t xml:space="preserve">any </w:t>
      </w:r>
      <w:r>
        <w:rPr>
          <w:rStyle w:val="StyleUnderline"/>
          <w:color w:val="000000" w:themeColor="text1"/>
          <w:highlight w:val="green"/>
        </w:rPr>
        <w:t>practical guidance</w:t>
      </w:r>
      <w:r>
        <w:rPr>
          <w:color w:val="000000" w:themeColor="text1"/>
          <w:sz w:val="12"/>
        </w:rPr>
        <w:t xml:space="preserve">. In addition to the conceptual impossibility of conflicting duties, Kant’s confidence that there are no unresolvable conflicts of duty is rooted in his larger moral and metaphysical system; specifically, his conception of the Kingdom of Ends, his teleology of nature, and his division of reality into sensible and intelligible realms. According to Kant, the ends of fully rational beings will not conflict but will form a harmonious Kingdom of Ends. It is part of the very idea of lawful ends and rational beings that they coexist in a state of harmony, because as fully rational beings they would all will the same thing. Of course, as finite, imperfect, rational beings (beings guided by both reason and natural inclination) we need some guide to the proper ends of rational beings. Kant often maintains that the teleological ends of natural law are our guide in identifying the proper and legitimate ends of a rational being. As imperfectly rational beings, existing in the sensible rather than the intelligible realm, we can act in accordance with the teleological laws of nature to assure that our ends are rational and thus worthy of being realized. As Bruce Aune explains, “If by treating an imperfectly rational being in a certain way, we promote a kingdom of nature, we can infer, by analogy, that we are acting in accordance with the requirements of the pure moral law, which directly applies to an inaccessible domain of purely rational, intelligible beings.” Essentially, Kant argues that a kingdom of nature represents a Kingdom of Ends and natural law represents a universal practical law. Natural law is, according to Kant, our analogue for universal practical law. Most neo-Kantians do not defend these parts of Kant’s theory. If we reject (as I assume we do) the view of nature as a system of teleological laws which prescribes the natural and lawful ends to rational beings, then we must rely on the concept of rational nature as an end-in-itself to determine the shared ends of all rational beings. The telos of rational action must replace the telos of nature. Thus, </w:t>
      </w:r>
      <w:r>
        <w:rPr>
          <w:rStyle w:val="StyleUnderline"/>
          <w:color w:val="000000" w:themeColor="text1"/>
          <w:highlight w:val="green"/>
        </w:rPr>
        <w:t xml:space="preserve">to discover which </w:t>
      </w:r>
      <w:r w:rsidRPr="00725693">
        <w:rPr>
          <w:rStyle w:val="StyleUnderline"/>
          <w:color w:val="000000" w:themeColor="text1"/>
        </w:rPr>
        <w:t xml:space="preserve">ground of </w:t>
      </w:r>
      <w:r>
        <w:rPr>
          <w:rStyle w:val="StyleUnderline"/>
          <w:color w:val="000000" w:themeColor="text1"/>
          <w:highlight w:val="green"/>
        </w:rPr>
        <w:t>obligation is stronger</w:t>
      </w:r>
      <w:r>
        <w:rPr>
          <w:color w:val="000000" w:themeColor="text1"/>
          <w:sz w:val="12"/>
        </w:rPr>
        <w:t xml:space="preserve">, and thereby resolve prima facie conflicts of duty, </w:t>
      </w:r>
      <w:r>
        <w:rPr>
          <w:rStyle w:val="StyleUnderline"/>
          <w:color w:val="000000" w:themeColor="text1"/>
          <w:highlight w:val="green"/>
        </w:rPr>
        <w:t xml:space="preserve">we must appeal directly to </w:t>
      </w:r>
      <w:r w:rsidRPr="00725693">
        <w:rPr>
          <w:rStyle w:val="StyleUnderline"/>
          <w:color w:val="000000" w:themeColor="text1"/>
        </w:rPr>
        <w:t xml:space="preserve">the </w:t>
      </w:r>
      <w:r>
        <w:rPr>
          <w:rStyle w:val="StyleUnderline"/>
          <w:color w:val="000000" w:themeColor="text1"/>
          <w:highlight w:val="green"/>
        </w:rPr>
        <w:t xml:space="preserve">objective end </w:t>
      </w:r>
      <w:r w:rsidRPr="00725693">
        <w:rPr>
          <w:rStyle w:val="StyleUnderline"/>
          <w:color w:val="000000" w:themeColor="text1"/>
        </w:rPr>
        <w:t>of rational action</w:t>
      </w:r>
      <w:r w:rsidRPr="00725693">
        <w:rPr>
          <w:b/>
          <w:color w:val="000000" w:themeColor="text1"/>
          <w:sz w:val="12"/>
        </w:rPr>
        <w:t>.</w:t>
      </w:r>
      <w:r>
        <w:rPr>
          <w:color w:val="000000" w:themeColor="text1"/>
          <w:sz w:val="12"/>
        </w:rPr>
        <w:t xml:space="preserve"> </w:t>
      </w:r>
    </w:p>
    <w:p w14:paraId="108ECDED" w14:textId="77777777" w:rsidR="007A7EEA" w:rsidRPr="00725693" w:rsidRDefault="007A7EEA" w:rsidP="007A7EEA">
      <w:pPr>
        <w:pStyle w:val="Heading4"/>
        <w:rPr>
          <w:bCs w:val="0"/>
          <w:color w:val="000000" w:themeColor="text1"/>
          <w:shd w:val="clear" w:color="auto" w:fill="FFFFFF"/>
        </w:rPr>
      </w:pPr>
      <w:r w:rsidRPr="00725693">
        <w:rPr>
          <w:color w:val="000000" w:themeColor="text1"/>
          <w:shd w:val="clear" w:color="auto" w:fill="FFFFFF"/>
        </w:rPr>
        <w:t>[</w:t>
      </w:r>
      <w:r>
        <w:rPr>
          <w:color w:val="000000" w:themeColor="text1"/>
          <w:shd w:val="clear" w:color="auto" w:fill="FFFFFF"/>
        </w:rPr>
        <w:t>7</w:t>
      </w:r>
      <w:r w:rsidRPr="00725693">
        <w:rPr>
          <w:color w:val="000000" w:themeColor="text1"/>
          <w:shd w:val="clear" w:color="auto" w:fill="FFFFFF"/>
        </w:rPr>
        <w:t xml:space="preserve">] Inaction DA – Deontology is not a complete system because it does not tell us what to do after we are done not violating anything, so </w:t>
      </w:r>
      <w:proofErr w:type="gramStart"/>
      <w:r w:rsidRPr="00725693">
        <w:rPr>
          <w:color w:val="000000" w:themeColor="text1"/>
          <w:shd w:val="clear" w:color="auto" w:fill="FFFFFF"/>
        </w:rPr>
        <w:t>cant</w:t>
      </w:r>
      <w:proofErr w:type="gramEnd"/>
      <w:r w:rsidRPr="00725693">
        <w:rPr>
          <w:color w:val="000000" w:themeColor="text1"/>
          <w:shd w:val="clear" w:color="auto" w:fill="FFFFFF"/>
        </w:rPr>
        <w:t xml:space="preserve"> guide action.  For example, deontology can't tell us what to do with objects or resources. </w:t>
      </w:r>
      <w:r>
        <w:rPr>
          <w:color w:val="000000" w:themeColor="text1"/>
          <w:shd w:val="clear" w:color="auto" w:fill="FFFFFF"/>
        </w:rPr>
        <w:t xml:space="preserve">Your </w:t>
      </w:r>
      <w:r>
        <w:rPr>
          <w:color w:val="000000" w:themeColor="text1"/>
        </w:rPr>
        <w:t>FW</w:t>
      </w:r>
      <w:r w:rsidRPr="00725693">
        <w:rPr>
          <w:color w:val="000000" w:themeColor="text1"/>
        </w:rPr>
        <w:t xml:space="preserve"> violates core moral intuition by justifying inaction in the face of clearly preventable evils if doing so would cause even a minimal violation. </w:t>
      </w:r>
    </w:p>
    <w:p w14:paraId="517EADF3" w14:textId="77777777" w:rsidR="007A7EEA" w:rsidRPr="00725693" w:rsidRDefault="007A7EEA" w:rsidP="007A7EEA">
      <w:pPr>
        <w:pStyle w:val="Heading4"/>
        <w:rPr>
          <w:bCs w:val="0"/>
          <w:color w:val="000000" w:themeColor="text1"/>
        </w:rPr>
      </w:pPr>
      <w:r w:rsidRPr="00725693">
        <w:rPr>
          <w:color w:val="000000" w:themeColor="text1"/>
        </w:rPr>
        <w:t>[</w:t>
      </w:r>
      <w:r>
        <w:rPr>
          <w:color w:val="000000" w:themeColor="text1"/>
        </w:rPr>
        <w:t>8</w:t>
      </w:r>
      <w:r w:rsidRPr="00725693">
        <w:rPr>
          <w:color w:val="000000" w:themeColor="text1"/>
        </w:rPr>
        <w:t>] Can’t weigh violations under your framework---- minimal rights violations are just as bad as murder under your framework even though one is clearly worse</w:t>
      </w:r>
      <w:r>
        <w:rPr>
          <w:color w:val="000000" w:themeColor="text1"/>
        </w:rPr>
        <w:t>.</w:t>
      </w:r>
    </w:p>
    <w:p w14:paraId="03E42D9B" w14:textId="77777777" w:rsidR="007A7EEA" w:rsidRPr="00725693" w:rsidRDefault="007A7EEA" w:rsidP="007A7EEA">
      <w:pPr>
        <w:pStyle w:val="Heading4"/>
        <w:rPr>
          <w:bCs w:val="0"/>
          <w:color w:val="000000" w:themeColor="text1"/>
        </w:rPr>
      </w:pPr>
      <w:r w:rsidRPr="00725693">
        <w:rPr>
          <w:color w:val="000000" w:themeColor="text1"/>
        </w:rPr>
        <w:t>[</w:t>
      </w:r>
      <w:r>
        <w:rPr>
          <w:color w:val="000000" w:themeColor="text1"/>
        </w:rPr>
        <w:t>9</w:t>
      </w:r>
      <w:r w:rsidRPr="00725693">
        <w:rPr>
          <w:color w:val="000000" w:themeColor="text1"/>
        </w:rPr>
        <w:t xml:space="preserve">] Actor Specificity- Your FW is inapplicable as a principle for state action since policymakers </w:t>
      </w:r>
      <w:proofErr w:type="spellStart"/>
      <w:proofErr w:type="gramStart"/>
      <w:r w:rsidRPr="00725693">
        <w:rPr>
          <w:color w:val="000000" w:themeColor="text1"/>
        </w:rPr>
        <w:t>cant</w:t>
      </w:r>
      <w:proofErr w:type="spellEnd"/>
      <w:proofErr w:type="gramEnd"/>
      <w:r w:rsidRPr="00725693">
        <w:rPr>
          <w:color w:val="000000" w:themeColor="text1"/>
        </w:rPr>
        <w:t xml:space="preserve"> rely on individual intents to evaluate morally pressing issues</w:t>
      </w:r>
    </w:p>
    <w:p w14:paraId="63B63D1E" w14:textId="77777777" w:rsidR="007A7EEA" w:rsidRDefault="007A7EEA" w:rsidP="007A7EEA"/>
    <w:p w14:paraId="32018559" w14:textId="77777777" w:rsidR="007A7EEA" w:rsidRPr="00F601E6" w:rsidRDefault="007A7EEA" w:rsidP="007A7EEA"/>
    <w:p w14:paraId="7F6579D3" w14:textId="77777777" w:rsidR="007A7EEA" w:rsidRPr="00063B46" w:rsidRDefault="007A7EEA" w:rsidP="007A7EEA"/>
    <w:p w14:paraId="72FF9354" w14:textId="77777777" w:rsidR="007A7EEA" w:rsidRPr="00063B46" w:rsidRDefault="007A7EEA" w:rsidP="007A7EEA"/>
    <w:p w14:paraId="17F4C55E" w14:textId="77777777" w:rsidR="007A7EEA" w:rsidRPr="007A7EEA" w:rsidRDefault="007A7EEA" w:rsidP="007A7EEA"/>
    <w:p w14:paraId="36CC46C0" w14:textId="77777777" w:rsidR="007A7EEA" w:rsidRPr="007A7EEA" w:rsidRDefault="007A7EEA" w:rsidP="007A7EEA"/>
    <w:p w14:paraId="24801060" w14:textId="77777777" w:rsidR="00C974EC" w:rsidRPr="00C974EC" w:rsidRDefault="00C974EC" w:rsidP="00C974EC"/>
    <w:p w14:paraId="62D104C8" w14:textId="77777777" w:rsidR="004B71C2" w:rsidRPr="004B71C2" w:rsidRDefault="004B71C2" w:rsidP="004B71C2"/>
    <w:sectPr w:rsidR="004B71C2" w:rsidRPr="004B71C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B15431"/>
    <w:multiLevelType w:val="hybridMultilevel"/>
    <w:tmpl w:val="894490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E025D3"/>
    <w:multiLevelType w:val="hybridMultilevel"/>
    <w:tmpl w:val="AAFE63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132F7C"/>
    <w:multiLevelType w:val="hybridMultilevel"/>
    <w:tmpl w:val="D53E3B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71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EBE"/>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D32"/>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1C2"/>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EEA"/>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4EC"/>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5C6EB8"/>
  <w14:defaultImageDpi w14:val="300"/>
  <w15:docId w15:val="{DB9DFD84-0808-2B42-B27A-316677D14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71C2"/>
    <w:pPr>
      <w:spacing w:after="160" w:line="259" w:lineRule="auto"/>
    </w:pPr>
  </w:style>
  <w:style w:type="paragraph" w:styleId="Heading1">
    <w:name w:val="heading 1"/>
    <w:aliases w:val="Pocket"/>
    <w:basedOn w:val="Normal"/>
    <w:next w:val="Normal"/>
    <w:link w:val="Heading1Char"/>
    <w:uiPriority w:val="9"/>
    <w:qFormat/>
    <w:rsid w:val="004B71C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71C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71C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B71C2"/>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4B71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71C2"/>
  </w:style>
  <w:style w:type="character" w:customStyle="1" w:styleId="Heading1Char">
    <w:name w:val="Heading 1 Char"/>
    <w:aliases w:val="Pocket Char"/>
    <w:basedOn w:val="DefaultParagraphFont"/>
    <w:link w:val="Heading1"/>
    <w:uiPriority w:val="9"/>
    <w:rsid w:val="004B71C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B71C2"/>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4B71C2"/>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B71C2"/>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71C2"/>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4B71C2"/>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20"/>
    <w:qFormat/>
    <w:rsid w:val="004B71C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71C2"/>
    <w:rPr>
      <w:color w:val="auto"/>
      <w:u w:val="none"/>
    </w:rPr>
  </w:style>
  <w:style w:type="character" w:styleId="Hyperlink">
    <w:name w:val="Hyperlink"/>
    <w:basedOn w:val="DefaultParagraphFont"/>
    <w:uiPriority w:val="99"/>
    <w:semiHidden/>
    <w:unhideWhenUsed/>
    <w:rsid w:val="004B71C2"/>
    <w:rPr>
      <w:color w:val="auto"/>
      <w:u w:val="none"/>
    </w:rPr>
  </w:style>
  <w:style w:type="paragraph" w:styleId="DocumentMap">
    <w:name w:val="Document Map"/>
    <w:basedOn w:val="Normal"/>
    <w:link w:val="DocumentMapChar"/>
    <w:uiPriority w:val="99"/>
    <w:semiHidden/>
    <w:unhideWhenUsed/>
    <w:rsid w:val="004B71C2"/>
    <w:rPr>
      <w:rFonts w:ascii="Lucida Grande" w:hAnsi="Lucida Grande" w:cs="Lucida Grande"/>
    </w:rPr>
  </w:style>
  <w:style w:type="character" w:customStyle="1" w:styleId="DocumentMapChar">
    <w:name w:val="Document Map Char"/>
    <w:basedOn w:val="DefaultParagraphFont"/>
    <w:link w:val="DocumentMap"/>
    <w:uiPriority w:val="99"/>
    <w:semiHidden/>
    <w:rsid w:val="004B71C2"/>
    <w:rPr>
      <w:rFonts w:ascii="Lucida Grande" w:hAnsi="Lucida Grande" w:cs="Lucida Grande"/>
    </w:rPr>
  </w:style>
  <w:style w:type="paragraph" w:styleId="ListParagraph">
    <w:name w:val="List Paragraph"/>
    <w:basedOn w:val="Normal"/>
    <w:uiPriority w:val="34"/>
    <w:qFormat/>
    <w:rsid w:val="00C974EC"/>
    <w:pPr>
      <w:ind w:left="720"/>
      <w:contextualSpacing/>
    </w:pPr>
  </w:style>
  <w:style w:type="character" w:customStyle="1" w:styleId="TitleChar">
    <w:name w:val="Title Char"/>
    <w:basedOn w:val="DefaultParagraphFont"/>
    <w:link w:val="Title"/>
    <w:uiPriority w:val="1"/>
    <w:qFormat/>
    <w:rsid w:val="007A7EEA"/>
    <w:rPr>
      <w:u w:val="single"/>
    </w:rPr>
  </w:style>
  <w:style w:type="paragraph" w:styleId="Title">
    <w:name w:val="Title"/>
    <w:basedOn w:val="Normal"/>
    <w:link w:val="TitleChar"/>
    <w:uiPriority w:val="1"/>
    <w:qFormat/>
    <w:rsid w:val="007A7EEA"/>
    <w:pPr>
      <w:spacing w:before="240" w:after="60"/>
      <w:ind w:left="432" w:right="432"/>
      <w:jc w:val="center"/>
      <w:outlineLvl w:val="0"/>
    </w:pPr>
    <w:rPr>
      <w:u w:val="single"/>
    </w:rPr>
  </w:style>
  <w:style w:type="character" w:customStyle="1" w:styleId="TitleChar1">
    <w:name w:val="Title Char1"/>
    <w:basedOn w:val="DefaultParagraphFont"/>
    <w:uiPriority w:val="10"/>
    <w:rsid w:val="007A7EEA"/>
    <w:rPr>
      <w:rFonts w:asciiTheme="majorHAnsi" w:eastAsiaTheme="majorEastAsia" w:hAnsiTheme="majorHAnsi" w:cstheme="majorBidi"/>
      <w:spacing w:val="-10"/>
      <w:kern w:val="28"/>
      <w:sz w:val="56"/>
      <w:szCs w:val="56"/>
    </w:rPr>
  </w:style>
  <w:style w:type="paragraph" w:customStyle="1" w:styleId="Emphasis1">
    <w:name w:val="Emphasis1"/>
    <w:basedOn w:val="Normal"/>
    <w:link w:val="Emphasis"/>
    <w:autoRedefine/>
    <w:uiPriority w:val="20"/>
    <w:qFormat/>
    <w:rsid w:val="007A7EE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LDCut">
    <w:name w:val="LD Cut"/>
    <w:basedOn w:val="DefaultParagraphFont"/>
    <w:uiPriority w:val="1"/>
    <w:qFormat/>
    <w:rsid w:val="007A7EEA"/>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7A7EEA"/>
    <w:rPr>
      <w:rFonts w:ascii="Times New Roman" w:hAnsi="Times New Roman" w:cs="Times New Roman" w:hint="default"/>
      <w:b/>
      <w:bCs w:val="0"/>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6239</Words>
  <Characters>33010</Characters>
  <Application>Microsoft Office Word</Application>
  <DocSecurity>0</DocSecurity>
  <Lines>388</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cp:revision>
  <dcterms:created xsi:type="dcterms:W3CDTF">2022-02-18T23:25:00Z</dcterms:created>
  <dcterms:modified xsi:type="dcterms:W3CDTF">2022-02-19T00:11:00Z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