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E27D" w14:textId="05ABED9C" w:rsidR="00356908" w:rsidRDefault="00356908" w:rsidP="00356908">
      <w:pPr>
        <w:pStyle w:val="Heading2"/>
      </w:pPr>
      <w:r>
        <w:t>1AR</w:t>
      </w:r>
    </w:p>
    <w:p w14:paraId="1B0D8A61" w14:textId="77777777" w:rsidR="00F15E47" w:rsidRPr="002B55F1" w:rsidRDefault="00F15E47" w:rsidP="00F15E47">
      <w:pPr>
        <w:pStyle w:val="Heading4"/>
      </w:pPr>
      <w:r>
        <w:t>The squo is</w:t>
      </w:r>
      <w:r w:rsidRPr="002B55F1">
        <w:t xml:space="preserve">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7182757D" w14:textId="77777777" w:rsidR="00F15E47" w:rsidRPr="00CC51B8" w:rsidRDefault="00F15E47" w:rsidP="00F15E47">
      <w:r w:rsidRPr="00CC51B8">
        <w:rPr>
          <w:rStyle w:val="Style13ptBold"/>
        </w:rPr>
        <w:t>Cordelli 16</w:t>
      </w:r>
      <w:r>
        <w:t xml:space="preserve"> </w:t>
      </w:r>
      <w:r w:rsidRPr="00CC51B8">
        <w:t>Chiara Cordelli</w:t>
      </w:r>
      <w:r>
        <w:t xml:space="preserve"> [</w:t>
      </w:r>
      <w:r w:rsidRPr="00CC51B8">
        <w:t xml:space="preserve">Chiara Cordelli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9"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4E23CD7" w14:textId="77777777" w:rsidR="00F15E47" w:rsidRPr="00E402E3" w:rsidRDefault="00F15E47" w:rsidP="00F15E47">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e.g. a voluntary contract. </w:t>
      </w:r>
      <w:r w:rsidRPr="00E402E3">
        <w:rPr>
          <w:rStyle w:val="Emphasis"/>
          <w:highlight w:val="green"/>
        </w:rPr>
        <w:t>Omnilateralness</w:t>
      </w:r>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lastRenderedPageBreak/>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Rorty’s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644C478" w14:textId="77777777" w:rsidR="00F15E47" w:rsidRDefault="00F15E47" w:rsidP="00F15E47">
      <w:pPr>
        <w:pStyle w:val="Heading4"/>
      </w:pPr>
      <w:r>
        <w:t>2] International Law – the OST says appropriation’s impermissible by private entities.</w:t>
      </w:r>
    </w:p>
    <w:p w14:paraId="77320A8E" w14:textId="77777777" w:rsidR="00F15E47" w:rsidRPr="00DC4852" w:rsidRDefault="00F15E47" w:rsidP="00F15E47">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0" w:history="1">
        <w:r w:rsidRPr="00DC4852">
          <w:rPr>
            <w:rStyle w:val="Hyperlink"/>
            <w:sz w:val="16"/>
          </w:rPr>
          <w:t>https://scholarlycommons.law.emory.edu/eilr/vol33/iss4/6</w:t>
        </w:r>
      </w:hyperlink>
      <w:r w:rsidRPr="00DC4852">
        <w:rPr>
          <w:sz w:val="16"/>
        </w:rPr>
        <w:t xml:space="preserve"> JS</w:t>
      </w:r>
    </w:p>
    <w:p w14:paraId="55CBD70E" w14:textId="77777777" w:rsidR="00F15E47" w:rsidRPr="008A3130" w:rsidRDefault="00F15E47" w:rsidP="00F15E47">
      <w:pPr>
        <w:rPr>
          <w:sz w:val="16"/>
        </w:rPr>
      </w:pPr>
      <w:r w:rsidRPr="002F0B54">
        <w:rPr>
          <w:sz w:val="16"/>
        </w:rPr>
        <w:t xml:space="preserve">The broad text in Article II of the </w:t>
      </w:r>
      <w:r w:rsidRPr="00F26539">
        <w:rPr>
          <w:rStyle w:val="StyleUnderline"/>
          <w:highlight w:val="cyan"/>
        </w:rPr>
        <w:t>Outer Space Treaty provides</w:t>
      </w:r>
      <w:r w:rsidRPr="002F0B54">
        <w:rPr>
          <w:sz w:val="16"/>
        </w:rPr>
        <w:t xml:space="preserve"> an ordinary and unambiguous meaning free from absurdity.90 The language of Article II is short: </w:t>
      </w:r>
      <w:r w:rsidRPr="002F0F0C">
        <w:rPr>
          <w:rStyle w:val="StyleUnderline"/>
          <w:highlight w:val="cyan"/>
        </w:rPr>
        <w:t>“[o]uter space</w:t>
      </w:r>
      <w:r w:rsidRPr="002F0B54">
        <w:rPr>
          <w:rStyle w:val="StyleUnderline"/>
        </w:rPr>
        <w:t>,</w:t>
      </w:r>
      <w:r w:rsidRPr="002F0B54">
        <w:rPr>
          <w:sz w:val="16"/>
        </w:rPr>
        <w:t xml:space="preserve"> including the Moon and other celestial bodies, </w:t>
      </w:r>
      <w:r w:rsidRPr="002F0F0C">
        <w:rPr>
          <w:rStyle w:val="StyleUnderline"/>
          <w:highlight w:val="cyan"/>
        </w:rPr>
        <w:t>is not subject to national appropriation</w:t>
      </w:r>
      <w:r w:rsidRPr="002F0B54">
        <w:rPr>
          <w:rStyle w:val="StyleUnderline"/>
        </w:rPr>
        <w:t xml:space="preserve"> by claim of sovereignty</w:t>
      </w:r>
      <w:r w:rsidRPr="002F0B54">
        <w:rPr>
          <w:sz w:val="16"/>
        </w:rPr>
        <w:t>,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w:t>
      </w:r>
      <w:r w:rsidRPr="009605CC">
        <w:rPr>
          <w:sz w:val="16"/>
        </w:rPr>
        <w:t xml:space="preserve">, </w:t>
      </w:r>
      <w:r w:rsidRPr="009605CC">
        <w:rPr>
          <w:rStyle w:val="StyleUnderline"/>
        </w:rPr>
        <w:t xml:space="preserve">appropriation is “the taking of </w:t>
      </w:r>
      <w:r w:rsidRPr="009605CC">
        <w:rPr>
          <w:rStyle w:val="StyleUnderline"/>
        </w:rPr>
        <w:lastRenderedPageBreak/>
        <w:t>property for one’s own or exclusive use with a sense of permanence</w:t>
      </w:r>
      <w:r w:rsidRPr="002F0B54">
        <w:rPr>
          <w:sz w:val="16"/>
        </w:rPr>
        <w:t>.”93 In this regard</w:t>
      </w:r>
      <w:r w:rsidRPr="002F0B54">
        <w:rPr>
          <w:rStyle w:val="StyleUnderline"/>
        </w:rPr>
        <w:t xml:space="preserve">, </w:t>
      </w:r>
      <w:r w:rsidRPr="002F0F0C">
        <w:rPr>
          <w:rStyle w:val="StyleUnderline"/>
          <w:highlight w:val="cyan"/>
        </w:rPr>
        <w:t>appropriation is</w:t>
      </w:r>
      <w:r w:rsidRPr="002F0B54">
        <w:rPr>
          <w:rStyle w:val="StyleUnderline"/>
        </w:rPr>
        <w:t xml:space="preserve"> of a </w:t>
      </w:r>
      <w:r w:rsidRPr="002F0F0C">
        <w:rPr>
          <w:rStyle w:val="StyleUnderline"/>
          <w:highlight w:val="cyan"/>
        </w:rPr>
        <w:t>“national”</w:t>
      </w:r>
      <w:r w:rsidRPr="002F0B54">
        <w:rPr>
          <w:rStyle w:val="StyleUnderline"/>
        </w:rPr>
        <w:t xml:space="preserve"> character </w:t>
      </w:r>
      <w:r w:rsidRPr="002F0F0C">
        <w:rPr>
          <w:rStyle w:val="StyleUnderline"/>
          <w:highlight w:val="cyan"/>
        </w:rPr>
        <w:t xml:space="preserve">when it is by an entity under </w:t>
      </w:r>
      <w:r w:rsidRPr="009605CC">
        <w:rPr>
          <w:rStyle w:val="StyleUnderline"/>
        </w:rPr>
        <w:t>the</w:t>
      </w:r>
      <w:r w:rsidRPr="002F0F0C">
        <w:rPr>
          <w:rStyle w:val="StyleUnderline"/>
          <w:highlight w:val="cya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2F0F0C">
        <w:rPr>
          <w:rStyle w:val="StyleUnderline"/>
          <w:highlight w:val="cyan"/>
        </w:rPr>
        <w:t>its ordinary meaning is</w:t>
      </w:r>
      <w:r w:rsidRPr="002F0B54">
        <w:rPr>
          <w:rStyle w:val="StyleUnderline"/>
        </w:rPr>
        <w:t xml:space="preserve"> most closely </w:t>
      </w:r>
      <w:r w:rsidRPr="002F0F0C">
        <w:rPr>
          <w:rStyle w:val="StyleUnderline"/>
          <w:highlight w:val="cyan"/>
        </w:rPr>
        <w:t xml:space="preserve">linked to </w:t>
      </w:r>
      <w:r w:rsidRPr="001E6B4A">
        <w:rPr>
          <w:rStyle w:val="StyleUnderline"/>
        </w:rPr>
        <w:t>all sovereignties</w:t>
      </w:r>
      <w:r w:rsidRPr="002F0B54">
        <w:rPr>
          <w:rStyle w:val="StyleUnderline"/>
        </w:rPr>
        <w:t xml:space="preserve"> and the individuals and </w:t>
      </w:r>
      <w:r w:rsidRPr="002F0F0C">
        <w:rPr>
          <w:rStyle w:val="StyleUnderline"/>
          <w:highlight w:val="cyan"/>
        </w:rPr>
        <w:t>entities that attain property rights under the authority of a sovereign</w:t>
      </w:r>
      <w:r w:rsidRPr="002F0B54">
        <w:rPr>
          <w:sz w:val="16"/>
        </w:rPr>
        <w:t xml:space="preserve">. A separate insight of </w:t>
      </w:r>
      <w:r w:rsidRPr="00F26539">
        <w:rPr>
          <w:sz w:val="16"/>
        </w:rPr>
        <w:t xml:space="preserve">classic legal realism logically lends itself to the same conclusion. </w:t>
      </w:r>
      <w:r w:rsidRPr="00F26539">
        <w:rPr>
          <w:rStyle w:val="StyleUnderline"/>
        </w:rPr>
        <w:t>For an individual to hold property rights in something, the government must legally recognize the property rights</w:t>
      </w:r>
      <w:r w:rsidRPr="00F26539">
        <w:rPr>
          <w:sz w:val="16"/>
        </w:rPr>
        <w:t xml:space="preserve">.95 </w:t>
      </w:r>
      <w:r w:rsidRPr="00F26539">
        <w:rPr>
          <w:rStyle w:val="StyleUnderline"/>
        </w:rPr>
        <w:t>The language of Article II bars governments from recognizing property interests in outer space for themselves</w:t>
      </w:r>
      <w:r w:rsidRPr="002F0B54">
        <w:rPr>
          <w:rStyle w:val="StyleUnderline"/>
        </w:rPr>
        <w:t xml:space="preserve">. Because individuals and private entities cannot hold property rights in something without recognition from a sovereign that it will protect their rights, </w:t>
      </w:r>
      <w:r w:rsidRPr="002F0F0C">
        <w:rPr>
          <w:rStyle w:val="StyleUnderline"/>
          <w:highlight w:val="cyan"/>
        </w:rPr>
        <w:t>a correct interpretation of</w:t>
      </w:r>
      <w:r w:rsidRPr="002F0B54">
        <w:rPr>
          <w:rStyle w:val="StyleUnderline"/>
        </w:rPr>
        <w:t xml:space="preserve"> the language of </w:t>
      </w:r>
      <w:r w:rsidRPr="002F0F0C">
        <w:rPr>
          <w:rStyle w:val="StyleUnderline"/>
          <w:highlight w:val="cyan"/>
        </w:rPr>
        <w:t>Article II should bar</w:t>
      </w:r>
      <w:r w:rsidRPr="002F0B54">
        <w:rPr>
          <w:rStyle w:val="StyleUnderline"/>
        </w:rPr>
        <w:t xml:space="preserve"> the ability of </w:t>
      </w:r>
      <w:r w:rsidRPr="002F0F0C">
        <w:rPr>
          <w:rStyle w:val="StyleUnderline"/>
          <w:highlight w:val="cyan"/>
        </w:rPr>
        <w:t>private entities</w:t>
      </w:r>
      <w:r w:rsidRPr="002F0B54">
        <w:rPr>
          <w:sz w:val="16"/>
        </w:rPr>
        <w:t xml:space="preserve"> and </w:t>
      </w:r>
      <w:r w:rsidRPr="009605CC">
        <w:rPr>
          <w:sz w:val="16"/>
        </w:rPr>
        <w:t xml:space="preserve">individuals </w:t>
      </w:r>
      <w:r w:rsidRPr="002F0F0C">
        <w:rPr>
          <w:rStyle w:val="StyleUnderline"/>
          <w:highlight w:val="cya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08061C77" w14:textId="77777777" w:rsidR="00F15E47" w:rsidRPr="00A50BD0" w:rsidRDefault="00F15E47" w:rsidP="00F15E47"/>
    <w:p w14:paraId="6D7EB5AE" w14:textId="77777777" w:rsidR="00F15E47" w:rsidRDefault="00F15E47" w:rsidP="00F15E47">
      <w:pPr>
        <w:pStyle w:val="Heading4"/>
      </w:pPr>
      <w:r>
        <w:t xml:space="preserve">That affirms – </w:t>
      </w:r>
    </w:p>
    <w:p w14:paraId="310CB3BF" w14:textId="77777777" w:rsidR="00F15E47" w:rsidRPr="008118E6" w:rsidRDefault="00F15E47" w:rsidP="00F15E47">
      <w:pPr>
        <w:pStyle w:val="Heading4"/>
        <w:rPr>
          <w:rFonts w:cs="Times New Roman"/>
          <w:lang w:eastAsia="ko-KR"/>
        </w:rPr>
      </w:pPr>
      <w:r>
        <w:t xml:space="preserve">A] Promise breaking is non-universalizable – if everyone broke their promises for their own ends, noone would take any promise seriously which undermines the very institution of promising in the first place, preventing the achieving of one’s end. </w:t>
      </w:r>
      <w:r>
        <w:br/>
        <w:t>B]</w:t>
      </w:r>
      <w:r w:rsidRPr="00DE4AC0">
        <w:rPr>
          <w:rFonts w:cs="Times New Roman"/>
          <w:lang w:eastAsia="ko-KR"/>
        </w:rPr>
        <w:t xml:space="preserve"> </w:t>
      </w:r>
      <w:r>
        <w:rPr>
          <w:rFonts w:cs="Times New Roman"/>
          <w:lang w:eastAsia="ko-KR"/>
        </w:rPr>
        <w:t>Promises create obligations under any framework</w:t>
      </w:r>
      <w:r w:rsidRPr="008118E6">
        <w:rPr>
          <w:rFonts w:cs="Times New Roman"/>
          <w:lang w:eastAsia="ko-KR"/>
        </w:rPr>
        <w:t xml:space="preserve"> –</w:t>
      </w:r>
      <w:r>
        <w:rPr>
          <w:rFonts w:cs="Times New Roman"/>
          <w:lang w:eastAsia="ko-KR"/>
        </w:rPr>
        <w:t xml:space="preserve"> the act of promising is by definition placing oneself under an obligation to perform or refrain from some future action</w:t>
      </w:r>
      <w:r w:rsidRPr="008118E6">
        <w:rPr>
          <w:rFonts w:cs="Times New Roman"/>
          <w:lang w:eastAsia="ko-KR"/>
        </w:rPr>
        <w:t xml:space="preserve"> </w:t>
      </w:r>
      <w:r>
        <w:rPr>
          <w:rFonts w:cs="Times New Roman"/>
          <w:lang w:eastAsia="ko-KR"/>
        </w:rPr>
        <w:t xml:space="preserve">– it is tautologically true that if one is under an obligation, then they are obligated – thus one has a normative obligation to follow their promises. </w:t>
      </w:r>
    </w:p>
    <w:p w14:paraId="4F5870A4" w14:textId="77777777" w:rsidR="00F15E47" w:rsidRPr="00F26539" w:rsidRDefault="00F15E47" w:rsidP="00F15E47">
      <w:pPr>
        <w:pStyle w:val="Heading4"/>
      </w:pPr>
      <w:r>
        <w:t xml:space="preserve">3] Appropriation inherently uses the coercive instrument of taxation. </w:t>
      </w:r>
    </w:p>
    <w:p w14:paraId="0EE61DA5" w14:textId="77777777" w:rsidR="00F15E47" w:rsidRPr="001C1F8D" w:rsidRDefault="00F15E47" w:rsidP="00F15E47">
      <w:r w:rsidRPr="001C1F8D">
        <w:rPr>
          <w:rStyle w:val="Emphasis"/>
        </w:rPr>
        <w:t>Shammas</w:t>
      </w:r>
      <w:r w:rsidRPr="001C1F8D">
        <w:rPr>
          <w:sz w:val="16"/>
        </w:rPr>
        <w:t xml:space="preserve">, V.L., </w:t>
      </w:r>
      <w:r w:rsidRPr="001C1F8D">
        <w:rPr>
          <w:rStyle w:val="Emphasis"/>
        </w:rPr>
        <w:t>and Holen</w:t>
      </w:r>
      <w:r w:rsidRPr="001C1F8D">
        <w:rPr>
          <w:sz w:val="16"/>
        </w:rPr>
        <w:t>, T.B. One giant leap for capitalistkind: private enterprise in outer space. Palgrave Commun 5, 10 (</w:t>
      </w:r>
      <w:r w:rsidRPr="001C1F8D">
        <w:rPr>
          <w:rStyle w:val="Emphasis"/>
        </w:rPr>
        <w:t>2019</w:t>
      </w:r>
      <w:r w:rsidRPr="001C1F8D">
        <w:rPr>
          <w:sz w:val="16"/>
        </w:rPr>
        <w:t xml:space="preserve">). </w:t>
      </w:r>
      <w:hyperlink r:id="rId11" w:history="1">
        <w:r w:rsidRPr="001C1F8D">
          <w:rPr>
            <w:rStyle w:val="Hyperlink"/>
            <w:sz w:val="16"/>
          </w:rPr>
          <w:t>https://doi.org/10.1057/s41599-019-0218-9</w:t>
        </w:r>
      </w:hyperlink>
      <w:r w:rsidRPr="001C1F8D">
        <w:rPr>
          <w:sz w:val="16"/>
        </w:rPr>
        <w:t xml:space="preserve"> JS</w:t>
      </w:r>
      <w:r>
        <w:br/>
      </w:r>
      <w:r w:rsidRPr="001C1F8D">
        <w:rPr>
          <w:sz w:val="16"/>
        </w:rPr>
        <w:t xml:space="preserve">But the </w:t>
      </w:r>
      <w:r w:rsidRPr="001C1F8D">
        <w:rPr>
          <w:rStyle w:val="StyleUnderline"/>
          <w:highlight w:val="cyan"/>
        </w:rPr>
        <w:t>entrepreneurial libertarianism</w:t>
      </w:r>
      <w:r w:rsidRPr="001C1F8D">
        <w:rPr>
          <w:sz w:val="16"/>
        </w:rPr>
        <w:t xml:space="preserve"> of capitalistkind </w:t>
      </w:r>
      <w:r w:rsidRPr="001C1F8D">
        <w:rPr>
          <w:rStyle w:val="StyleUnderline"/>
          <w:highlight w:val="cyan"/>
        </w:rPr>
        <w:t>is undermined by the reliance</w:t>
      </w:r>
      <w:r w:rsidRPr="001C1F8D">
        <w:rPr>
          <w:rStyle w:val="StyleUnderline"/>
        </w:rPr>
        <w:t xml:space="preserve"> of the entire NewSpace complex on extensive support from </w:t>
      </w:r>
      <w:r w:rsidRPr="001C1F8D">
        <w:rPr>
          <w:rStyle w:val="StyleUnderline"/>
          <w:highlight w:val="cyan"/>
        </w:rPr>
        <w:t>the state</w:t>
      </w:r>
      <w:r w:rsidRPr="001C1F8D">
        <w:rPr>
          <w:rStyle w:val="StyleUnderline"/>
        </w:rPr>
        <w:t>,</w:t>
      </w:r>
      <w:r w:rsidRPr="001C1F8D">
        <w:rPr>
          <w:sz w:val="16"/>
        </w:rPr>
        <w:t xml:space="preserve"> ‘a public-private financing model underpinning long-shot start-ups' that in the case of Musk’s three </w:t>
      </w:r>
      <w:r w:rsidRPr="001C1F8D">
        <w:rPr>
          <w:rStyle w:val="StyleUnderline"/>
          <w:highlight w:val="cyan"/>
        </w:rPr>
        <w:t>main companies</w:t>
      </w:r>
      <w:r w:rsidRPr="001C1F8D">
        <w:rPr>
          <w:sz w:val="16"/>
        </w:rPr>
        <w:t xml:space="preserve"> (SpaceX, SolarCity Corp., and Tesla) </w:t>
      </w:r>
      <w:r w:rsidRPr="001C1F8D">
        <w:rPr>
          <w:rStyle w:val="StyleUnderline"/>
          <w:highlight w:val="cyan"/>
        </w:rPr>
        <w:t>has been underpinned by $4.9 billion dollars in government subsidies</w:t>
      </w:r>
      <w:r w:rsidRPr="001C1F8D">
        <w:rPr>
          <w:sz w:val="16"/>
        </w:rPr>
        <w:t xml:space="preserve"> (Hirsch, </w:t>
      </w:r>
      <w:hyperlink r:id="rId12" w:anchor="ref-CR29" w:tooltip="Hirsch J (2015) Elon Musk’s growing empire is fueled by $4.9 billion in government subsidies. Los Angeles Times, 30 May. &#10;                    http://www.latimes.com/business/la-fi-hy-musk-subsidies-20150531-story.html&#10;                    &#10;                  &#10;  " w:history="1">
        <w:r w:rsidRPr="001C1F8D">
          <w:rPr>
            <w:rStyle w:val="Hyperlink"/>
            <w:sz w:val="16"/>
          </w:rPr>
          <w:t>2015</w:t>
        </w:r>
      </w:hyperlink>
      <w:r w:rsidRPr="001C1F8D">
        <w:rPr>
          <w:sz w:val="16"/>
        </w:rPr>
        <w:t>). In the nascent field of space tourism, Cohen (</w:t>
      </w:r>
      <w:hyperlink r:id="rId13" w:anchor="ref-CR8" w:tooltip="Cohen E (2017) The paradoxes of space tourism. Tour Recreat Res 42(1):22–31" w:history="1">
        <w:r w:rsidRPr="001C1F8D">
          <w:rPr>
            <w:rStyle w:val="Hyperlink"/>
            <w:sz w:val="16"/>
          </w:rPr>
          <w:t>2017</w:t>
        </w:r>
      </w:hyperlink>
      <w:r w:rsidRPr="001C1F8D">
        <w:rPr>
          <w:sz w:val="16"/>
        </w:rPr>
        <w:t xml:space="preserve">) argues that </w:t>
      </w:r>
      <w:r w:rsidRPr="001C1F8D">
        <w:rPr>
          <w:rStyle w:val="StyleUnderline"/>
        </w:rPr>
        <w:t xml:space="preserve">what began as an almost entirely private venture quickly ground to a halt </w:t>
      </w:r>
      <w:r w:rsidRPr="001C1F8D">
        <w:rPr>
          <w:rStyle w:val="StyleUnderline"/>
          <w:highlight w:val="cyan"/>
        </w:rPr>
        <w:t>in the face of insurmountable</w:t>
      </w:r>
      <w:r w:rsidRPr="001C1F8D">
        <w:rPr>
          <w:rStyle w:val="StyleUnderline"/>
        </w:rPr>
        <w:t xml:space="preserve"> technical and </w:t>
      </w:r>
      <w:r w:rsidRPr="001C1F8D">
        <w:rPr>
          <w:rStyle w:val="StyleUnderline"/>
          <w:highlight w:val="cyan"/>
        </w:rPr>
        <w:t>financial obstacles</w:t>
      </w:r>
      <w:r w:rsidRPr="001C1F8D">
        <w:rPr>
          <w:rStyle w:val="StyleUnderline"/>
        </w:rPr>
        <w:t>, only solved by piggybacking on large state-run projects</w:t>
      </w:r>
      <w:r w:rsidRPr="001C1F8D">
        <w:rPr>
          <w:sz w:val="16"/>
        </w:rPr>
        <w:t xml:space="preserve">, such as selling trips to the International Space Station, against the objections of NASA scientists. </w:t>
      </w:r>
      <w:r w:rsidRPr="001C1F8D">
        <w:rPr>
          <w:rStyle w:val="StyleUnderline"/>
          <w:highlight w:val="cyan"/>
        </w:rPr>
        <w:t>The business model</w:t>
      </w:r>
      <w:r w:rsidRPr="001C1F8D">
        <w:rPr>
          <w:rStyle w:val="StyleUnderline"/>
        </w:rPr>
        <w:t xml:space="preserve"> of NewSpace </w:t>
      </w:r>
      <w:r w:rsidRPr="001C1F8D">
        <w:rPr>
          <w:rStyle w:val="Emphasis"/>
          <w:highlight w:val="cyan"/>
        </w:rPr>
        <w:t>depends</w:t>
      </w:r>
      <w:r w:rsidRPr="001C1F8D">
        <w:rPr>
          <w:rStyle w:val="StyleUnderline"/>
          <w:highlight w:val="cyan"/>
        </w:rPr>
        <w:t xml:space="preserve"> on the taxpayer’s dollar</w:t>
      </w:r>
      <w:r w:rsidRPr="001C1F8D">
        <w:rPr>
          <w:rStyle w:val="StyleUnderline"/>
        </w:rPr>
        <w:t xml:space="preserve"> while making pretensions to individual self-reliance.</w:t>
      </w:r>
      <w:r w:rsidRPr="001C1F8D">
        <w:rPr>
          <w:sz w:val="16"/>
        </w:rPr>
        <w:t xml:space="preserve"> The vast majority of present-day clients of private aerospace corporations are government clients, usually military in origin. Furthermore, </w:t>
      </w:r>
      <w:r w:rsidRPr="001C1F8D">
        <w:rPr>
          <w:rStyle w:val="StyleUnderline"/>
        </w:rPr>
        <w:t>the bulk of rocket launches</w:t>
      </w:r>
      <w:r w:rsidRPr="001C1F8D">
        <w:rPr>
          <w:sz w:val="16"/>
        </w:rPr>
        <w:t xml:space="preserve"> in the United States </w:t>
      </w:r>
      <w:r w:rsidRPr="001C1F8D">
        <w:rPr>
          <w:rStyle w:val="StyleUnderline"/>
        </w:rPr>
        <w:t>take place on government property</w:t>
      </w:r>
      <w:r w:rsidRPr="001C1F8D">
        <w:rPr>
          <w:sz w:val="16"/>
        </w:rPr>
        <w:t>, usually operated by the US Air Force or NASA.</w:t>
      </w:r>
      <w:hyperlink r:id="rId14" w:anchor="Fn13" w:history="1">
        <w:r w:rsidRPr="001C1F8D">
          <w:rPr>
            <w:rStyle w:val="Hyperlink"/>
            <w:sz w:val="16"/>
          </w:rPr>
          <w:t>Footnote13</w:t>
        </w:r>
      </w:hyperlink>
    </w:p>
    <w:p w14:paraId="2D0C0328" w14:textId="77777777" w:rsidR="00F15E47" w:rsidRDefault="00F15E47" w:rsidP="00F15E47"/>
    <w:p w14:paraId="40E1E28F" w14:textId="77777777" w:rsidR="00F15E47" w:rsidRDefault="00F15E47" w:rsidP="00F15E47">
      <w:pPr>
        <w:pStyle w:val="Heading4"/>
      </w:pPr>
      <w:r>
        <w:t xml:space="preserve">4] Exclusive control of outer space is a non-universalizable maxim since by definition not every rational agent has access to it – also takes out theft turns since that presupposes the institution of property is legitimate in the first place. </w:t>
      </w:r>
    </w:p>
    <w:p w14:paraId="34BD574D" w14:textId="77777777" w:rsidR="00F15E47" w:rsidRDefault="00F15E47" w:rsidP="00F15E47">
      <w:pPr>
        <w:pStyle w:val="Heading4"/>
      </w:pPr>
      <w:r>
        <w:t>5] Private property rights of outer space are a logical contradiction:</w:t>
      </w:r>
    </w:p>
    <w:p w14:paraId="5ECAE629" w14:textId="77777777" w:rsidR="00F15E47" w:rsidRDefault="00F15E47" w:rsidP="00F15E47">
      <w:pPr>
        <w:pStyle w:val="Heading4"/>
      </w:pPr>
      <w:r>
        <w:t>A] Appropriating outer space is impossible since by definition it is a lack of matter so it can’t be measured or divided – that’s supercharged by the universe expanding which means you can’t put fixed coordinate points in space – you can’t claim something for yourself if you can’t set the boundaries of what you own.</w:t>
      </w:r>
    </w:p>
    <w:p w14:paraId="28EC8DC9" w14:textId="77777777" w:rsidR="00F15E47" w:rsidRDefault="00F15E47" w:rsidP="00F15E47">
      <w:pPr>
        <w:pStyle w:val="Heading4"/>
      </w:pPr>
      <w:r>
        <w:t xml:space="preserve">B] Appropriation is incoherent – it’s unreasonable to think that I am violating someone’s right by using their property, even if they never use that piece of property since there is no interference to their will – thus, the idea of ownership fails. </w:t>
      </w:r>
    </w:p>
    <w:p w14:paraId="16081829" w14:textId="77777777" w:rsidR="00F15E47" w:rsidRDefault="00F15E47" w:rsidP="00F15E47"/>
    <w:p w14:paraId="4F93A2F4" w14:textId="77777777" w:rsidR="00F15E47" w:rsidRPr="008D6FE6" w:rsidRDefault="00F15E47" w:rsidP="00F15E47"/>
    <w:p w14:paraId="6DDF3E1C" w14:textId="77777777" w:rsidR="00F15E47" w:rsidRDefault="00F15E47" w:rsidP="00F15E47">
      <w:pPr>
        <w:pStyle w:val="Heading4"/>
      </w:pPr>
      <w:r>
        <w:t xml:space="preserve">Extending neoliberal polices in space violate universal law through continued injustice. </w:t>
      </w:r>
    </w:p>
    <w:p w14:paraId="285E9F5A" w14:textId="77777777" w:rsidR="00F15E47" w:rsidRDefault="00F15E47" w:rsidP="00F15E47">
      <w:pPr>
        <w:rPr>
          <w:rStyle w:val="apple-converted-space"/>
          <w:rFonts w:eastAsiaTheme="majorEastAsia"/>
          <w:color w:val="000000"/>
        </w:rPr>
      </w:pPr>
      <w:r w:rsidRPr="00710DAD">
        <w:rPr>
          <w:rStyle w:val="Style13ptBold"/>
        </w:rPr>
        <w:t>Segobaetso 18</w:t>
      </w:r>
      <w:r>
        <w:rPr>
          <w:color w:val="000000"/>
        </w:rPr>
        <w:t xml:space="preserve"> Segobaetso,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5113F7D1" w14:textId="77777777" w:rsidR="00F15E47" w:rsidRDefault="00F15E47" w:rsidP="00F15E47">
      <w:pPr>
        <w:rPr>
          <w:rStyle w:val="Emphasis"/>
        </w:rPr>
      </w:pPr>
      <w:r w:rsidRPr="00B842DD">
        <w:rPr>
          <w:sz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vernünftigen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has to be on the basis of experience, but that experience has not been possible yet </w:t>
      </w:r>
      <w:r w:rsidRPr="00EA25F1">
        <w:rPr>
          <w:rStyle w:val="Emphasis"/>
        </w:rPr>
        <w:lastRenderedPageBreak/>
        <w:t>(Kant,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 xml:space="preserve">In this regard, since Kant insinuated that the highest concept of the extraterrestrial intelligent species may be that of a terrestrial rational being [eines irdischen vernünftigen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0616E8A4" w14:textId="77777777" w:rsidR="00F15E47" w:rsidRDefault="00F15E47" w:rsidP="00F15E47"/>
    <w:p w14:paraId="37E79BA5" w14:textId="77777777" w:rsidR="00F15E47" w:rsidRDefault="00F15E47" w:rsidP="00F15E47">
      <w:pPr>
        <w:pStyle w:val="Heading4"/>
      </w:pPr>
      <w:r>
        <w:t xml:space="preserve">The categorical imperative rejects states and companies desires to profit off of space for themselves. </w:t>
      </w:r>
    </w:p>
    <w:p w14:paraId="4B4AC808" w14:textId="77777777" w:rsidR="00F15E47" w:rsidRDefault="00F15E47" w:rsidP="00F15E47">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0EE8B280" w14:textId="77777777" w:rsidR="00F15E47" w:rsidRDefault="00F15E47" w:rsidP="00F15E47">
      <w:pPr>
        <w:rPr>
          <w:rStyle w:val="Emphasis"/>
        </w:rPr>
      </w:pPr>
      <w:r w:rsidRPr="007B098B">
        <w:t xml:space="preserve">Hans Jonas, german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101498F1" w14:textId="77777777" w:rsidR="00F15E47" w:rsidRPr="00D7156B" w:rsidRDefault="00F15E47" w:rsidP="00F15E47"/>
    <w:p w14:paraId="6721E9A7" w14:textId="77777777" w:rsidR="00F15E47" w:rsidRDefault="00F15E47" w:rsidP="00356908">
      <w:pPr>
        <w:pStyle w:val="Heading3"/>
      </w:pPr>
    </w:p>
    <w:p w14:paraId="2DDDC37B" w14:textId="3B20747E" w:rsidR="00356908" w:rsidRDefault="00356908" w:rsidP="00356908">
      <w:pPr>
        <w:pStyle w:val="Heading3"/>
      </w:pPr>
      <w:r>
        <w:lastRenderedPageBreak/>
        <w:t>1AC – Plan</w:t>
      </w:r>
    </w:p>
    <w:p w14:paraId="2FA11901" w14:textId="77777777" w:rsidR="00356908" w:rsidRDefault="00356908" w:rsidP="00356908">
      <w:pPr>
        <w:pStyle w:val="Heading4"/>
      </w:pPr>
      <w:r>
        <w:t xml:space="preserve">Plan – The appropriation of outer space through the production of space debris by private entities is unjust. </w:t>
      </w:r>
    </w:p>
    <w:p w14:paraId="5249149A" w14:textId="77777777" w:rsidR="00356908" w:rsidRDefault="00356908" w:rsidP="00356908">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58A83E99" w14:textId="77777777" w:rsidR="00356908" w:rsidRDefault="00356908" w:rsidP="00356908">
      <w:pPr>
        <w:pStyle w:val="ListParagraph"/>
        <w:numPr>
          <w:ilvl w:val="0"/>
          <w:numId w:val="12"/>
        </w:numPr>
      </w:pPr>
      <w:r>
        <w:t>Private entities: Non-governmental</w:t>
      </w:r>
    </w:p>
    <w:p w14:paraId="49764794" w14:textId="77777777" w:rsidR="00356908" w:rsidRPr="001D570B" w:rsidRDefault="00356908" w:rsidP="00356908">
      <w:pPr>
        <w:pStyle w:val="ListParagraph"/>
        <w:numPr>
          <w:ilvl w:val="0"/>
          <w:numId w:val="12"/>
        </w:numPr>
      </w:pPr>
      <w:r>
        <w:t>Space debris: Non-functional Space Objects</w:t>
      </w:r>
    </w:p>
    <w:p w14:paraId="59A4C3FE" w14:textId="77777777" w:rsidR="00356908" w:rsidRPr="00612602" w:rsidRDefault="00356908" w:rsidP="00356908">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5" w:history="1">
        <w:r w:rsidRPr="008E3DAC">
          <w:rPr>
            <w:rStyle w:val="Hyperlink"/>
          </w:rPr>
          <w:t>https://www.culsr.org/articles/the-international-legal-regulation-of-space-debris</w:t>
        </w:r>
      </w:hyperlink>
      <w:r>
        <w:t>] Justin</w:t>
      </w:r>
    </w:p>
    <w:p w14:paraId="20FFCF34" w14:textId="77777777" w:rsidR="00356908" w:rsidRPr="00934304" w:rsidRDefault="00356908" w:rsidP="00356908">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0BCAEE6" w14:textId="77777777" w:rsidR="00356908" w:rsidRPr="00934304" w:rsidRDefault="00356908" w:rsidP="00356908">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318E5917" w14:textId="77777777" w:rsidR="00356908" w:rsidRPr="00934304" w:rsidRDefault="00356908" w:rsidP="00356908">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w:t>
      </w:r>
      <w:r w:rsidRPr="00934304">
        <w:rPr>
          <w:sz w:val="14"/>
        </w:rPr>
        <w:lastRenderedPageBreak/>
        <w:t xml:space="preserve">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3CFC8F4A" w14:textId="77777777" w:rsidR="00356908" w:rsidRDefault="00356908" w:rsidP="00356908"/>
    <w:p w14:paraId="4011CBBF" w14:textId="77777777" w:rsidR="00356908" w:rsidRDefault="00356908" w:rsidP="00356908">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05C22B44" w14:textId="77777777" w:rsidR="00356908" w:rsidRPr="00431518" w:rsidRDefault="00356908" w:rsidP="00356908">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6"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0502911F" w14:textId="77777777" w:rsidR="00356908" w:rsidRPr="001D570B" w:rsidRDefault="00356908" w:rsidP="00356908">
      <w:pPr>
        <w:rPr>
          <w:rStyle w:val="Emphasis"/>
        </w:rPr>
      </w:pPr>
      <w:r w:rsidRPr="00431518">
        <w:rPr>
          <w:u w:val="single"/>
        </w:rPr>
        <w:t xml:space="preserve">A number of technological and </w:t>
      </w:r>
      <w:r w:rsidRPr="00B844AE">
        <w:rPr>
          <w:highlight w:val="green"/>
          <w:u w:val="single"/>
        </w:rPr>
        <w:t>regulatory solutions</w:t>
      </w:r>
      <w:r w:rsidRPr="00431518">
        <w:rPr>
          <w:u w:val="single"/>
        </w:rPr>
        <w:t xml:space="preserve">, such as active debris removal[119] </w:t>
      </w:r>
      <w:r w:rsidRPr="00B844AE">
        <w:rPr>
          <w:highlight w:val="green"/>
          <w:u w:val="single"/>
        </w:rPr>
        <w:t>and</w:t>
      </w:r>
      <w:r w:rsidRPr="00431518">
        <w:rPr>
          <w:u w:val="single"/>
        </w:rPr>
        <w:t xml:space="preserve"> voluntary orbital </w:t>
      </w:r>
      <w:r w:rsidRPr="00B844AE">
        <w:rPr>
          <w:highlight w:val="green"/>
          <w:u w:val="single"/>
        </w:rPr>
        <w:t xml:space="preserve">debris </w:t>
      </w:r>
      <w:r w:rsidRPr="00B844AE">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B844AE">
        <w:rPr>
          <w:rStyle w:val="Emphasis"/>
          <w:highlight w:val="green"/>
        </w:rPr>
        <w:t>do not address</w:t>
      </w:r>
      <w:r w:rsidRPr="00B844AE">
        <w:rPr>
          <w:highlight w:val="green"/>
          <w:u w:val="single"/>
        </w:rPr>
        <w:t xml:space="preserve"> the</w:t>
      </w:r>
      <w:r w:rsidRPr="00431518">
        <w:rPr>
          <w:u w:val="single"/>
        </w:rPr>
        <w:t xml:space="preserve"> underlying </w:t>
      </w:r>
      <w:r w:rsidRPr="00B844AE">
        <w:rPr>
          <w:highlight w:val="green"/>
          <w:u w:val="single"/>
        </w:rPr>
        <w:t>incentive problem</w:t>
      </w:r>
      <w:r w:rsidRPr="00431518">
        <w:rPr>
          <w:u w:val="single"/>
        </w:rPr>
        <w:t xml:space="preserve"> for satellite operators. Namely, </w:t>
      </w:r>
      <w:r w:rsidRPr="00B844AE">
        <w:rPr>
          <w:highlight w:val="green"/>
          <w:u w:val="single"/>
        </w:rPr>
        <w:t>they are incentivized to view</w:t>
      </w:r>
      <w:r w:rsidRPr="00431518">
        <w:rPr>
          <w:u w:val="single"/>
        </w:rPr>
        <w:t xml:space="preserve"> both their orbital </w:t>
      </w:r>
      <w:r w:rsidRPr="00B844AE">
        <w:rPr>
          <w:highlight w:val="green"/>
          <w:u w:val="single"/>
        </w:rPr>
        <w:t>debris</w:t>
      </w:r>
      <w:r w:rsidRPr="00431518">
        <w:rPr>
          <w:u w:val="single"/>
        </w:rPr>
        <w:t xml:space="preserve"> and the costs that it imposes on others </w:t>
      </w:r>
      <w:r w:rsidRPr="00B844AE">
        <w:rPr>
          <w:highlight w:val="green"/>
          <w:u w:val="single"/>
        </w:rPr>
        <w:t xml:space="preserve">as </w:t>
      </w:r>
      <w:r w:rsidRPr="00B844AE">
        <w:rPr>
          <w:rStyle w:val="Emphasis"/>
          <w:highlight w:val="green"/>
        </w:rPr>
        <w:t>externalities</w:t>
      </w:r>
      <w:r w:rsidRPr="00431518">
        <w:rPr>
          <w:sz w:val="14"/>
        </w:rPr>
        <w:t xml:space="preserve">.[122] As such, </w:t>
      </w:r>
      <w:r w:rsidRPr="00B844AE">
        <w:rPr>
          <w:highlight w:val="green"/>
          <w:u w:val="single"/>
        </w:rPr>
        <w:t>without</w:t>
      </w:r>
      <w:r w:rsidRPr="00431518">
        <w:rPr>
          <w:u w:val="single"/>
        </w:rPr>
        <w:t xml:space="preserve"> the </w:t>
      </w:r>
      <w:r w:rsidRPr="00B844AE">
        <w:rPr>
          <w:highlight w:val="green"/>
          <w:u w:val="single"/>
        </w:rPr>
        <w:t>internalization of</w:t>
      </w:r>
      <w:r w:rsidRPr="00431518">
        <w:rPr>
          <w:u w:val="single"/>
        </w:rPr>
        <w:t xml:space="preserve"> these </w:t>
      </w:r>
      <w:r w:rsidRPr="00B844AE">
        <w:rPr>
          <w:highlight w:val="green"/>
          <w:u w:val="single"/>
        </w:rPr>
        <w:t>externalities, efforts to</w:t>
      </w:r>
      <w:r w:rsidRPr="00431518">
        <w:rPr>
          <w:u w:val="single"/>
        </w:rPr>
        <w:t xml:space="preserve"> fully </w:t>
      </w:r>
      <w:r w:rsidRPr="00B844AE">
        <w:rPr>
          <w:highlight w:val="green"/>
          <w:u w:val="single"/>
        </w:rPr>
        <w:t>address</w:t>
      </w:r>
      <w:r w:rsidRPr="00431518">
        <w:rPr>
          <w:u w:val="single"/>
        </w:rPr>
        <w:t xml:space="preserve"> the orbital </w:t>
      </w:r>
      <w:r w:rsidRPr="00B844AE">
        <w:rPr>
          <w:highlight w:val="green"/>
          <w:u w:val="single"/>
        </w:rPr>
        <w:t>debris</w:t>
      </w:r>
      <w:r w:rsidRPr="00431518">
        <w:rPr>
          <w:u w:val="single"/>
        </w:rPr>
        <w:t xml:space="preserve"> problem </w:t>
      </w:r>
      <w:r w:rsidRPr="00B844AE">
        <w:rPr>
          <w:highlight w:val="green"/>
          <w:u w:val="single"/>
        </w:rPr>
        <w:t>will</w:t>
      </w:r>
      <w:r w:rsidRPr="00431518">
        <w:rPr>
          <w:u w:val="single"/>
        </w:rPr>
        <w:t xml:space="preserve"> likely </w:t>
      </w:r>
      <w:r w:rsidRPr="00B844AE">
        <w:rPr>
          <w:highlight w:val="green"/>
          <w:u w:val="single"/>
        </w:rPr>
        <w:t>be ineffective</w:t>
      </w:r>
      <w:r w:rsidRPr="00431518">
        <w:rPr>
          <w:sz w:val="14"/>
        </w:rPr>
        <w:t xml:space="preserve">.[123] Notably, a National Academy of Sciences study found that </w:t>
      </w:r>
      <w:r w:rsidRPr="00B844AE">
        <w:rPr>
          <w:highlight w:val="green"/>
          <w:u w:val="single"/>
        </w:rPr>
        <w:t>orbital debris removal</w:t>
      </w:r>
      <w:r w:rsidRPr="00431518">
        <w:rPr>
          <w:u w:val="single"/>
        </w:rPr>
        <w:t xml:space="preserve"> may </w:t>
      </w:r>
      <w:r w:rsidRPr="00B844AE">
        <w:rPr>
          <w:rStyle w:val="Emphasis"/>
          <w:highlight w:val="green"/>
        </w:rPr>
        <w:t>worsen</w:t>
      </w:r>
      <w:r w:rsidRPr="001D570B">
        <w:rPr>
          <w:rStyle w:val="Emphasis"/>
        </w:rPr>
        <w:t xml:space="preserve"> the economic </w:t>
      </w:r>
      <w:r w:rsidRPr="00B844AE">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B844AE">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B844AE">
        <w:rPr>
          <w:highlight w:val="green"/>
          <w:u w:val="single"/>
        </w:rPr>
        <w:t>problem can be</w:t>
      </w:r>
      <w:r w:rsidRPr="00431518">
        <w:rPr>
          <w:u w:val="single"/>
        </w:rPr>
        <w:t xml:space="preserve"> </w:t>
      </w:r>
      <w:r w:rsidRPr="001D570B">
        <w:rPr>
          <w:rStyle w:val="Emphasis"/>
        </w:rPr>
        <w:t xml:space="preserve">partially </w:t>
      </w:r>
      <w:r w:rsidRPr="00B844AE">
        <w:rPr>
          <w:rStyle w:val="Emphasis"/>
          <w:highlight w:val="green"/>
        </w:rPr>
        <w:t>solved through</w:t>
      </w:r>
      <w:r w:rsidRPr="001D570B">
        <w:rPr>
          <w:rStyle w:val="Emphasis"/>
        </w:rPr>
        <w:t xml:space="preserve"> an </w:t>
      </w:r>
      <w:r w:rsidRPr="00B844AE">
        <w:rPr>
          <w:rStyle w:val="Emphasis"/>
          <w:highlight w:val="green"/>
        </w:rPr>
        <w:t>OUF</w:t>
      </w:r>
      <w:r w:rsidRPr="00431518">
        <w:rPr>
          <w:sz w:val="14"/>
        </w:rPr>
        <w:t xml:space="preserve">[130] </w:t>
      </w:r>
      <w:r w:rsidRPr="00431518">
        <w:rPr>
          <w:u w:val="single"/>
        </w:rPr>
        <w:t xml:space="preserve">levied by the FCC. The monies received from this </w:t>
      </w:r>
      <w:r w:rsidRPr="00B844AE">
        <w:rPr>
          <w:highlight w:val="green"/>
          <w:u w:val="single"/>
        </w:rPr>
        <w:t>fee</w:t>
      </w:r>
      <w:r w:rsidRPr="00431518">
        <w:rPr>
          <w:u w:val="single"/>
        </w:rPr>
        <w:t xml:space="preserve"> would then be used to </w:t>
      </w:r>
      <w:r w:rsidRPr="00B844AE">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B844AE">
        <w:rPr>
          <w:rStyle w:val="Emphasis"/>
          <w:highlight w:val="green"/>
        </w:rPr>
        <w:t>debris removal</w:t>
      </w:r>
      <w:r w:rsidRPr="001D570B">
        <w:rPr>
          <w:rStyle w:val="Emphasis"/>
        </w:rPr>
        <w:t>.</w:t>
      </w:r>
    </w:p>
    <w:p w14:paraId="4E85F554" w14:textId="77777777" w:rsidR="00356908" w:rsidRPr="001D570B" w:rsidRDefault="00356908" w:rsidP="00356908">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042171A9" w14:textId="77777777" w:rsidR="00356908" w:rsidRPr="00431518" w:rsidRDefault="00356908" w:rsidP="00356908">
      <w:pPr>
        <w:rPr>
          <w:sz w:val="14"/>
        </w:rPr>
      </w:pPr>
      <w:r w:rsidRPr="00431518">
        <w:rPr>
          <w:u w:val="single"/>
        </w:rPr>
        <w:lastRenderedPageBreak/>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12120137" w14:textId="77777777" w:rsidR="00356908" w:rsidRPr="00431518" w:rsidRDefault="00356908" w:rsidP="00356908">
      <w:pPr>
        <w:rPr>
          <w:sz w:val="14"/>
        </w:rPr>
      </w:pPr>
      <w:r w:rsidRPr="00431518">
        <w:rPr>
          <w:sz w:val="14"/>
        </w:rPr>
        <w:t>Title 51, of the United States Code, is further amended by adding at the end the following:</w:t>
      </w:r>
    </w:p>
    <w:p w14:paraId="57C563E2" w14:textId="77777777" w:rsidR="00356908" w:rsidRPr="00431518" w:rsidRDefault="00356908" w:rsidP="00356908">
      <w:pPr>
        <w:rPr>
          <w:sz w:val="14"/>
        </w:rPr>
      </w:pPr>
      <w:r w:rsidRPr="00431518">
        <w:rPr>
          <w:sz w:val="14"/>
        </w:rPr>
        <w:t>CHAPTER 802—ADMINISTRATIVE PROVISIONS RELATED TO CERTIFICATION AND PERMITTING</w:t>
      </w:r>
    </w:p>
    <w:p w14:paraId="4A95CB30" w14:textId="77777777" w:rsidR="00356908" w:rsidRPr="00431518" w:rsidRDefault="00356908" w:rsidP="00356908">
      <w:pPr>
        <w:rPr>
          <w:u w:val="single"/>
        </w:rPr>
      </w:pPr>
      <w:r w:rsidRPr="00431518">
        <w:rPr>
          <w:sz w:val="14"/>
        </w:rPr>
        <w:t xml:space="preserve">§ 802XX. </w:t>
      </w:r>
      <w:r w:rsidRPr="00431518">
        <w:rPr>
          <w:u w:val="single"/>
        </w:rPr>
        <w:t>Orbital use fee purpose</w:t>
      </w:r>
    </w:p>
    <w:p w14:paraId="6FA0D477" w14:textId="77777777" w:rsidR="00356908" w:rsidRPr="00431518" w:rsidRDefault="00356908" w:rsidP="00356908">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0803C5E1" w14:textId="77777777" w:rsidR="00356908" w:rsidRPr="00431518" w:rsidRDefault="00356908" w:rsidP="00356908">
      <w:pPr>
        <w:rPr>
          <w:sz w:val="14"/>
        </w:rPr>
      </w:pPr>
      <w:r w:rsidRPr="00431518">
        <w:rPr>
          <w:sz w:val="14"/>
        </w:rPr>
        <w:t>§ 802XX. Administrative authority</w:t>
      </w:r>
    </w:p>
    <w:p w14:paraId="13CB0AE7" w14:textId="77777777" w:rsidR="00356908" w:rsidRPr="001D570B" w:rsidRDefault="00356908" w:rsidP="00356908">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6F6E024D" w14:textId="77777777" w:rsidR="00356908" w:rsidRPr="00431518" w:rsidRDefault="00356908" w:rsidP="00356908">
      <w:pPr>
        <w:rPr>
          <w:sz w:val="14"/>
        </w:rPr>
      </w:pPr>
      <w:r w:rsidRPr="00431518">
        <w:rPr>
          <w:sz w:val="14"/>
        </w:rPr>
        <w:t>(1) a certification under chapter 801; or</w:t>
      </w:r>
    </w:p>
    <w:p w14:paraId="6A5B41A0" w14:textId="77777777" w:rsidR="00356908" w:rsidRPr="00431518" w:rsidRDefault="00356908" w:rsidP="00356908">
      <w:pPr>
        <w:rPr>
          <w:sz w:val="14"/>
        </w:rPr>
      </w:pPr>
      <w:r w:rsidRPr="00431518">
        <w:rPr>
          <w:sz w:val="14"/>
        </w:rPr>
        <w:t>(2) a permit under chapter 802.</w:t>
      </w:r>
    </w:p>
    <w:p w14:paraId="49F1887E" w14:textId="77777777" w:rsidR="00356908" w:rsidRPr="00431518" w:rsidRDefault="00356908" w:rsidP="00356908">
      <w:pPr>
        <w:rPr>
          <w:sz w:val="14"/>
        </w:rPr>
      </w:pPr>
      <w:r w:rsidRPr="00431518">
        <w:rPr>
          <w:sz w:val="14"/>
        </w:rPr>
        <w:t>V. Conclusion</w:t>
      </w:r>
    </w:p>
    <w:p w14:paraId="520E1CCB" w14:textId="77777777" w:rsidR="00356908" w:rsidRPr="00072DC2" w:rsidRDefault="00356908" w:rsidP="00356908">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02737B7B" w14:textId="77777777" w:rsidR="00356908" w:rsidRDefault="00356908" w:rsidP="00356908">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2354C818" w14:textId="77777777" w:rsidR="00356908" w:rsidRPr="00431518" w:rsidRDefault="00356908" w:rsidP="00356908">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7"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068D1339" w14:textId="77777777" w:rsidR="00356908" w:rsidRPr="00431518" w:rsidRDefault="00356908" w:rsidP="00356908">
      <w:pPr>
        <w:rPr>
          <w:rStyle w:val="Emphasis"/>
        </w:rPr>
      </w:pPr>
      <w:r w:rsidRPr="001D570B">
        <w:rPr>
          <w:sz w:val="16"/>
        </w:rPr>
        <w:t>"That's not the same as a launch fee," Rao says, "</w:t>
      </w:r>
      <w:r w:rsidRPr="00B844AE">
        <w:rPr>
          <w:highlight w:val="green"/>
          <w:u w:val="single"/>
        </w:rPr>
        <w:t>Launch fees by</w:t>
      </w:r>
      <w:r w:rsidRPr="001D570B">
        <w:rPr>
          <w:u w:val="single"/>
        </w:rPr>
        <w:t xml:space="preserve"> themselves </w:t>
      </w:r>
      <w:r w:rsidRPr="00B844AE">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B844AE">
        <w:rPr>
          <w:highlight w:val="green"/>
          <w:u w:val="single"/>
        </w:rPr>
        <w:t>orbital-use fee</w:t>
      </w:r>
      <w:r w:rsidRPr="00431518">
        <w:rPr>
          <w:u w:val="single"/>
        </w:rPr>
        <w:t xml:space="preserve"> would </w:t>
      </w:r>
      <w:r w:rsidRPr="00B844AE">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B844AE">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B844AE">
        <w:rPr>
          <w:highlight w:val="green"/>
          <w:u w:val="single"/>
        </w:rPr>
        <w:t>correlate with</w:t>
      </w:r>
      <w:r w:rsidRPr="00431518">
        <w:rPr>
          <w:u w:val="single"/>
        </w:rPr>
        <w:t xml:space="preserve"> the </w:t>
      </w:r>
      <w:r w:rsidRPr="00B844AE">
        <w:rPr>
          <w:highlight w:val="green"/>
          <w:u w:val="single"/>
        </w:rPr>
        <w:t>cost to</w:t>
      </w:r>
      <w:r w:rsidRPr="00431518">
        <w:rPr>
          <w:u w:val="single"/>
        </w:rPr>
        <w:t xml:space="preserve"> the </w:t>
      </w:r>
      <w:r w:rsidRPr="00B844AE">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w:t>
      </w:r>
      <w:r w:rsidRPr="001D570B">
        <w:rPr>
          <w:sz w:val="16"/>
        </w:rPr>
        <w:lastRenderedPageBreak/>
        <w:t xml:space="preserve">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B844AE">
        <w:rPr>
          <w:highlight w:val="green"/>
          <w:u w:val="single"/>
        </w:rPr>
        <w:t>Due to</w:t>
      </w:r>
      <w:r w:rsidRPr="00431518">
        <w:rPr>
          <w:u w:val="single"/>
        </w:rPr>
        <w:t xml:space="preserve"> the </w:t>
      </w:r>
      <w:r w:rsidRPr="00B844AE">
        <w:rPr>
          <w:rStyle w:val="Emphasis"/>
          <w:highlight w:val="green"/>
        </w:rPr>
        <w:t>reduction</w:t>
      </w:r>
      <w:r w:rsidRPr="00B844AE">
        <w:rPr>
          <w:highlight w:val="green"/>
          <w:u w:val="single"/>
        </w:rPr>
        <w:t xml:space="preserve"> in collisions</w:t>
      </w:r>
      <w:r w:rsidRPr="00431518">
        <w:rPr>
          <w:u w:val="single"/>
        </w:rPr>
        <w:t xml:space="preserve"> and associated costs, like replacing damaged satellites, for example, the team estimates the </w:t>
      </w:r>
      <w:r w:rsidRPr="00B844AE">
        <w:rPr>
          <w:highlight w:val="green"/>
          <w:u w:val="single"/>
        </w:rPr>
        <w:t>value of the industry</w:t>
      </w:r>
      <w:r w:rsidRPr="00431518">
        <w:rPr>
          <w:u w:val="single"/>
        </w:rPr>
        <w:t xml:space="preserve"> would </w:t>
      </w:r>
      <w:r w:rsidRPr="00B844AE">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B844AE">
        <w:rPr>
          <w:highlight w:val="green"/>
          <w:u w:val="single"/>
        </w:rPr>
        <w:t>fee would equate</w:t>
      </w:r>
      <w:r w:rsidRPr="00431518">
        <w:rPr>
          <w:u w:val="single"/>
        </w:rPr>
        <w:t xml:space="preserve"> to around </w:t>
      </w:r>
      <w:r w:rsidRPr="00B844AE">
        <w:rPr>
          <w:highlight w:val="green"/>
          <w:u w:val="single"/>
        </w:rPr>
        <w:t>$235,000 per satellite</w:t>
      </w:r>
      <w:r w:rsidRPr="00431518">
        <w:rPr>
          <w:u w:val="single"/>
        </w:rPr>
        <w:t xml:space="preserve">, per year, </w:t>
      </w:r>
      <w:r w:rsidRPr="00B844AE">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6D27154C" w14:textId="77777777" w:rsidR="00356908" w:rsidRDefault="00356908" w:rsidP="00356908">
      <w:pPr>
        <w:pStyle w:val="Heading3"/>
      </w:pPr>
      <w:r>
        <w:lastRenderedPageBreak/>
        <w:t>1AC – Adv – Debris – Shorter</w:t>
      </w:r>
    </w:p>
    <w:p w14:paraId="0F68E92B" w14:textId="77777777" w:rsidR="00356908" w:rsidRPr="00B20019" w:rsidRDefault="00356908" w:rsidP="00356908">
      <w:pPr>
        <w:pStyle w:val="Heading4"/>
      </w:pPr>
      <w:r>
        <w:t>The advantage is debris:</w:t>
      </w:r>
    </w:p>
    <w:p w14:paraId="46C5C11B" w14:textId="77777777" w:rsidR="00356908" w:rsidRDefault="00356908" w:rsidP="00356908">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2B8E0246" w14:textId="77777777" w:rsidR="00356908" w:rsidRDefault="00356908" w:rsidP="00356908">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8" w:history="1">
        <w:r w:rsidRPr="006416E2">
          <w:rPr>
            <w:rStyle w:val="Hyperlink"/>
          </w:rPr>
          <w:t>https://skyandtelescope.org/astronomy-news/starlink-space-debris/</w:t>
        </w:r>
      </w:hyperlink>
      <w:r>
        <w:t>] Justin</w:t>
      </w:r>
    </w:p>
    <w:p w14:paraId="01FA0CA1" w14:textId="77777777" w:rsidR="00356908" w:rsidRPr="00FD719B" w:rsidRDefault="00356908" w:rsidP="00356908">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B844AE">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B844AE">
        <w:rPr>
          <w:rStyle w:val="Emphasis"/>
          <w:highlight w:val="green"/>
        </w:rPr>
        <w:t>increase</w:t>
      </w:r>
      <w:r w:rsidRPr="00FD719B">
        <w:rPr>
          <w:u w:val="single"/>
        </w:rPr>
        <w:t xml:space="preserve"> the risk of creating more </w:t>
      </w:r>
      <w:r w:rsidRPr="00B844AE">
        <w:rPr>
          <w:rStyle w:val="Emphasis"/>
          <w:highlight w:val="green"/>
        </w:rPr>
        <w:t>space junk</w:t>
      </w:r>
      <w:r w:rsidRPr="00FD719B">
        <w:rPr>
          <w:u w:val="single"/>
        </w:rPr>
        <w:t>, even calling it a threat to space flight itself. What is your opinion — is this criticism justified or exaggerated?</w:t>
      </w:r>
    </w:p>
    <w:p w14:paraId="70C31DC1" w14:textId="77777777" w:rsidR="00356908" w:rsidRPr="00F85D86" w:rsidRDefault="00356908" w:rsidP="00356908">
      <w:pPr>
        <w:rPr>
          <w:sz w:val="16"/>
        </w:rPr>
      </w:pPr>
      <w:r w:rsidRPr="00F85D86">
        <w:rPr>
          <w:sz w:val="16"/>
        </w:rPr>
        <w:t>Web around the worldWhen up and running Starlink will provide internet access to locations across the planet. SpaceX</w:t>
      </w:r>
    </w:p>
    <w:p w14:paraId="085967D6" w14:textId="77777777" w:rsidR="00356908" w:rsidRPr="00FD719B" w:rsidRDefault="00356908" w:rsidP="00356908">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B844AE">
        <w:rPr>
          <w:highlight w:val="green"/>
          <w:u w:val="single"/>
        </w:rPr>
        <w:t>include</w:t>
      </w:r>
      <w:r w:rsidRPr="00FD719B">
        <w:rPr>
          <w:u w:val="single"/>
        </w:rPr>
        <w:t xml:space="preserve"> up to </w:t>
      </w:r>
      <w:r w:rsidRPr="00B844AE">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B844AE">
        <w:rPr>
          <w:rStyle w:val="Emphasis"/>
          <w:highlight w:val="green"/>
        </w:rPr>
        <w:t>doubling</w:t>
      </w:r>
      <w:r w:rsidRPr="00F85D86">
        <w:rPr>
          <w:rStyle w:val="Emphasis"/>
        </w:rPr>
        <w:t xml:space="preserve"> the amount of </w:t>
      </w:r>
      <w:r w:rsidRPr="00B844AE">
        <w:rPr>
          <w:rStyle w:val="Emphasis"/>
          <w:highlight w:val="green"/>
        </w:rPr>
        <w:t>traffic</w:t>
      </w:r>
      <w:r w:rsidRPr="00B844AE">
        <w:rPr>
          <w:highlight w:val="green"/>
          <w:u w:val="single"/>
        </w:rPr>
        <w:t xml:space="preserve"> in space over a </w:t>
      </w:r>
      <w:r w:rsidRPr="00B844AE">
        <w:rPr>
          <w:rStyle w:val="Emphasis"/>
          <w:highlight w:val="green"/>
        </w:rPr>
        <w:t>couple</w:t>
      </w:r>
      <w:r w:rsidRPr="00F85D86">
        <w:rPr>
          <w:rStyle w:val="Emphasis"/>
        </w:rPr>
        <w:t xml:space="preserve"> of </w:t>
      </w:r>
      <w:r w:rsidRPr="00B844AE">
        <w:rPr>
          <w:rStyle w:val="Emphasis"/>
          <w:highlight w:val="green"/>
        </w:rPr>
        <w:t>years</w:t>
      </w:r>
      <w:r w:rsidRPr="00FD719B">
        <w:rPr>
          <w:u w:val="single"/>
        </w:rPr>
        <w:t>, or over a decade at most, compared to the last 60 years.</w:t>
      </w:r>
    </w:p>
    <w:p w14:paraId="68F12461" w14:textId="77777777" w:rsidR="00356908" w:rsidRPr="00FD719B" w:rsidRDefault="00356908" w:rsidP="00356908">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B844AE">
        <w:rPr>
          <w:rStyle w:val="Emphasis"/>
          <w:highlight w:val="green"/>
        </w:rPr>
        <w:t>collisions</w:t>
      </w:r>
      <w:r w:rsidRPr="00F85D86">
        <w:rPr>
          <w:rStyle w:val="Emphasis"/>
        </w:rPr>
        <w:t xml:space="preserve"> will be the </w:t>
      </w:r>
      <w:r w:rsidRPr="00B844AE">
        <w:rPr>
          <w:rStyle w:val="Emphasis"/>
          <w:highlight w:val="green"/>
        </w:rPr>
        <w:t>drive</w:t>
      </w:r>
      <w:r w:rsidRPr="00F85D86">
        <w:rPr>
          <w:rStyle w:val="Emphasis"/>
        </w:rPr>
        <w:t xml:space="preserve">r. It's like </w:t>
      </w:r>
      <w:r w:rsidRPr="00B844AE">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060D7A74" w14:textId="77777777" w:rsidR="00356908" w:rsidRPr="00F85D86" w:rsidRDefault="00356908" w:rsidP="00356908">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4E1F661E" w14:textId="77777777" w:rsidR="00356908" w:rsidRPr="00FD719B" w:rsidRDefault="00356908" w:rsidP="00356908">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259D6CA9" w14:textId="77777777" w:rsidR="00356908" w:rsidRPr="00F85D86" w:rsidRDefault="00356908" w:rsidP="00356908">
      <w:pPr>
        <w:rPr>
          <w:sz w:val="16"/>
        </w:rPr>
      </w:pPr>
      <w:r w:rsidRPr="00F85D86">
        <w:rPr>
          <w:sz w:val="16"/>
        </w:rPr>
        <w:t xml:space="preserve">However, we are not really good at doing this at the moment. </w:t>
      </w:r>
      <w:r w:rsidRPr="00B844AE">
        <w:rPr>
          <w:highlight w:val="green"/>
          <w:u w:val="single"/>
        </w:rPr>
        <w:t>We’re talking about success</w:t>
      </w:r>
      <w:r w:rsidRPr="00FD719B">
        <w:rPr>
          <w:u w:val="single"/>
        </w:rPr>
        <w:t xml:space="preserve"> rates </w:t>
      </w:r>
      <w:r w:rsidRPr="00B844AE">
        <w:rPr>
          <w:rStyle w:val="Emphasis"/>
          <w:highlight w:val="green"/>
        </w:rPr>
        <w:t>of</w:t>
      </w:r>
      <w:r w:rsidRPr="00B844AE">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B844AE">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235E481E" w14:textId="77777777" w:rsidR="00356908" w:rsidRPr="00FD719B" w:rsidRDefault="00356908" w:rsidP="00356908">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73016DA1" w14:textId="77777777" w:rsidR="00356908" w:rsidRPr="00FD719B" w:rsidRDefault="00356908" w:rsidP="00356908">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B844AE">
        <w:rPr>
          <w:highlight w:val="green"/>
          <w:u w:val="single"/>
        </w:rPr>
        <w:t>operators can</w:t>
      </w:r>
      <w:r w:rsidRPr="00FD719B">
        <w:rPr>
          <w:u w:val="single"/>
        </w:rPr>
        <w:t xml:space="preserve"> of course </w:t>
      </w:r>
      <w:r w:rsidRPr="00B844AE">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B844AE">
        <w:rPr>
          <w:highlight w:val="green"/>
          <w:u w:val="single"/>
        </w:rPr>
        <w:lastRenderedPageBreak/>
        <w:t xml:space="preserve">they are going to </w:t>
      </w:r>
      <w:r w:rsidRPr="00B844AE">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B844AE">
        <w:rPr>
          <w:highlight w:val="green"/>
          <w:u w:val="single"/>
        </w:rPr>
        <w:t xml:space="preserve">But it's only </w:t>
      </w:r>
      <w:r w:rsidRPr="00B844AE">
        <w:rPr>
          <w:rStyle w:val="Emphasis"/>
          <w:highlight w:val="green"/>
        </w:rPr>
        <w:t>after</w:t>
      </w:r>
      <w:r w:rsidRPr="00B844AE">
        <w:rPr>
          <w:highlight w:val="green"/>
          <w:u w:val="single"/>
        </w:rPr>
        <w:t xml:space="preserve"> launch</w:t>
      </w:r>
      <w:r w:rsidRPr="00FD719B">
        <w:rPr>
          <w:u w:val="single"/>
        </w:rPr>
        <w:t xml:space="preserve"> that </w:t>
      </w:r>
      <w:r w:rsidRPr="00B844AE">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18D7A550" w14:textId="77777777" w:rsidR="00356908" w:rsidRPr="00F85D86" w:rsidRDefault="00356908" w:rsidP="00356908">
      <w:pPr>
        <w:rPr>
          <w:sz w:val="16"/>
        </w:rPr>
      </w:pPr>
      <w:r w:rsidRPr="00F85D86">
        <w:rPr>
          <w:sz w:val="16"/>
        </w:rPr>
        <w:t>JH: Do you have the impression that SpaceX is aware of their responsibility?</w:t>
      </w:r>
    </w:p>
    <w:p w14:paraId="23EDB03A" w14:textId="77777777" w:rsidR="00356908" w:rsidRPr="00F85D86" w:rsidRDefault="00356908" w:rsidP="00356908">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708E6374" w14:textId="77777777" w:rsidR="00356908" w:rsidRPr="00FD719B" w:rsidRDefault="00356908" w:rsidP="00356908">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218A56CC" w14:textId="77777777" w:rsidR="00356908" w:rsidRPr="00F85D86" w:rsidRDefault="00356908" w:rsidP="00356908">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53309B1D" w14:textId="77777777" w:rsidR="00356908" w:rsidRPr="00F85D86" w:rsidRDefault="00356908" w:rsidP="00356908">
      <w:pPr>
        <w:rPr>
          <w:sz w:val="16"/>
        </w:rPr>
      </w:pPr>
      <w:r w:rsidRPr="00F85D86">
        <w:rPr>
          <w:sz w:val="16"/>
        </w:rPr>
        <w:t xml:space="preserve">SL: </w:t>
      </w:r>
      <w:r w:rsidRPr="00FD719B">
        <w:rPr>
          <w:u w:val="single"/>
        </w:rPr>
        <w:t xml:space="preserve">I have </w:t>
      </w:r>
      <w:r w:rsidRPr="00B844AE">
        <w:rPr>
          <w:highlight w:val="green"/>
          <w:u w:val="single"/>
        </w:rPr>
        <w:t>no</w:t>
      </w:r>
      <w:r w:rsidRPr="00FD719B">
        <w:rPr>
          <w:u w:val="single"/>
        </w:rPr>
        <w:t xml:space="preserve"> technical </w:t>
      </w:r>
      <w:r w:rsidRPr="00B844AE">
        <w:rPr>
          <w:highlight w:val="green"/>
          <w:u w:val="single"/>
        </w:rPr>
        <w:t xml:space="preserve">visibility on how they </w:t>
      </w:r>
      <w:r w:rsidRPr="00B844AE">
        <w:rPr>
          <w:rStyle w:val="Emphasis"/>
          <w:highlight w:val="green"/>
        </w:rPr>
        <w:t>implement</w:t>
      </w:r>
      <w:r w:rsidRPr="00F85D86">
        <w:rPr>
          <w:rStyle w:val="Emphasis"/>
        </w:rPr>
        <w:t xml:space="preserve"> their </w:t>
      </w:r>
      <w:r w:rsidRPr="00B844AE">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B844AE">
        <w:rPr>
          <w:highlight w:val="green"/>
          <w:u w:val="single"/>
        </w:rPr>
        <w:t>it will require</w:t>
      </w:r>
      <w:r w:rsidRPr="00FD719B">
        <w:rPr>
          <w:u w:val="single"/>
        </w:rPr>
        <w:t xml:space="preserve"> a </w:t>
      </w:r>
      <w:r w:rsidRPr="00F85D86">
        <w:rPr>
          <w:rStyle w:val="Emphasis"/>
        </w:rPr>
        <w:t xml:space="preserve">certain </w:t>
      </w:r>
      <w:r w:rsidRPr="00B844AE">
        <w:rPr>
          <w:rStyle w:val="Emphasis"/>
          <w:highlight w:val="green"/>
        </w:rPr>
        <w:t>improvement</w:t>
      </w:r>
      <w:r w:rsidRPr="00B844AE">
        <w:rPr>
          <w:highlight w:val="green"/>
          <w:u w:val="single"/>
        </w:rPr>
        <w:t xml:space="preserve"> on</w:t>
      </w:r>
      <w:r w:rsidRPr="00FD719B">
        <w:rPr>
          <w:u w:val="single"/>
        </w:rPr>
        <w:t xml:space="preserve"> the current </w:t>
      </w:r>
      <w:r w:rsidRPr="00B844AE">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0ABB7A8F" w14:textId="77777777" w:rsidR="00356908" w:rsidRPr="00F85D86" w:rsidRDefault="00356908" w:rsidP="00356908">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55597D51" w14:textId="77777777" w:rsidR="00356908" w:rsidRPr="00F85D86" w:rsidRDefault="00356908" w:rsidP="00356908">
      <w:pPr>
        <w:rPr>
          <w:sz w:val="16"/>
        </w:rPr>
      </w:pPr>
      <w:r w:rsidRPr="00F85D86">
        <w:rPr>
          <w:sz w:val="16"/>
        </w:rPr>
        <w:t xml:space="preserve">SL: </w:t>
      </w:r>
      <w:r w:rsidRPr="00FD719B">
        <w:rPr>
          <w:u w:val="single"/>
        </w:rPr>
        <w:t xml:space="preserve">Five outer space </w:t>
      </w:r>
      <w:r w:rsidRPr="00B844AE">
        <w:rPr>
          <w:highlight w:val="green"/>
          <w:u w:val="single"/>
        </w:rPr>
        <w:t>treaties</w:t>
      </w:r>
      <w:r w:rsidRPr="00FD719B">
        <w:rPr>
          <w:u w:val="single"/>
        </w:rPr>
        <w:t xml:space="preserve">, established in the 1960s, 70s and 80s, </w:t>
      </w:r>
      <w:r w:rsidRPr="00B844AE">
        <w:rPr>
          <w:highlight w:val="green"/>
          <w:u w:val="single"/>
        </w:rPr>
        <w:t xml:space="preserve">do </w:t>
      </w:r>
      <w:r w:rsidRPr="00B844AE">
        <w:rPr>
          <w:rStyle w:val="Emphasis"/>
          <w:highlight w:val="green"/>
        </w:rPr>
        <w:t>not mention</w:t>
      </w:r>
      <w:r w:rsidRPr="00F85D86">
        <w:rPr>
          <w:rStyle w:val="Emphasis"/>
        </w:rPr>
        <w:t xml:space="preserve"> space </w:t>
      </w:r>
      <w:r w:rsidRPr="00B844AE">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65295D32" w14:textId="77777777" w:rsidR="00356908" w:rsidRPr="00283EEC" w:rsidRDefault="00356908" w:rsidP="00356908">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EE94005" w14:textId="77777777" w:rsidR="00356908" w:rsidRDefault="00356908" w:rsidP="00356908">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5549FF7E" w14:textId="77777777" w:rsidR="00356908" w:rsidRPr="00667B14" w:rsidRDefault="00356908" w:rsidP="00356908">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2DB7266" w14:textId="77777777" w:rsidR="00356908" w:rsidRPr="0039526D" w:rsidRDefault="00356908" w:rsidP="00356908">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7C05C92" w14:textId="77777777" w:rsidR="00356908" w:rsidRPr="0039526D" w:rsidRDefault="00356908" w:rsidP="00356908">
      <w:pPr>
        <w:rPr>
          <w:sz w:val="16"/>
        </w:rPr>
      </w:pPr>
      <w:r w:rsidRPr="0039526D">
        <w:rPr>
          <w:u w:val="single"/>
        </w:rPr>
        <w:lastRenderedPageBreak/>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9ABF246" w14:textId="77777777" w:rsidR="00356908" w:rsidRPr="0039526D" w:rsidRDefault="00356908" w:rsidP="00356908">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47A7232" w14:textId="77777777" w:rsidR="00356908" w:rsidRPr="0039526D" w:rsidRDefault="00356908" w:rsidP="00356908">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87BD149" w14:textId="77777777" w:rsidR="00356908" w:rsidRPr="0039526D" w:rsidRDefault="00356908" w:rsidP="00356908">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4118D7A7" w14:textId="77777777" w:rsidR="00356908" w:rsidRPr="00283EEC" w:rsidRDefault="00356908" w:rsidP="00356908">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115FE80" w14:textId="77777777" w:rsidR="00356908" w:rsidRDefault="00356908" w:rsidP="00356908">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73D176B9" w14:textId="77777777" w:rsidR="00356908" w:rsidRPr="00667B14" w:rsidRDefault="00356908" w:rsidP="00356908">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5C48BB8" w14:textId="77777777" w:rsidR="00356908" w:rsidRDefault="00356908" w:rsidP="0035690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2030FD12" w14:textId="77777777" w:rsidR="00356908" w:rsidRDefault="00356908" w:rsidP="00356908">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12694C3F" w14:textId="77777777" w:rsidR="00356908" w:rsidRDefault="00356908" w:rsidP="00356908">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C9EC2E8" w14:textId="77777777" w:rsidR="00356908" w:rsidRPr="00BE0EC1" w:rsidRDefault="00356908" w:rsidP="00356908">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21A83D10" w14:textId="77777777" w:rsidR="00356908" w:rsidRDefault="00356908" w:rsidP="00356908">
      <w:r w:rsidRPr="00A44E95">
        <w:rPr>
          <w:noProof/>
        </w:rPr>
        <w:drawing>
          <wp:inline distT="0" distB="0" distL="0" distR="0" wp14:anchorId="10380553" wp14:editId="5030FB99">
            <wp:extent cx="3869309" cy="28039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stretch>
                      <a:fillRect/>
                    </a:stretch>
                  </pic:blipFill>
                  <pic:spPr>
                    <a:xfrm>
                      <a:off x="0" y="0"/>
                      <a:ext cx="3882535" cy="2813578"/>
                    </a:xfrm>
                    <a:prstGeom prst="rect">
                      <a:avLst/>
                    </a:prstGeom>
                  </pic:spPr>
                </pic:pic>
              </a:graphicData>
            </a:graphic>
          </wp:inline>
        </w:drawing>
      </w:r>
    </w:p>
    <w:p w14:paraId="4E3B4F2D" w14:textId="77777777" w:rsidR="00356908" w:rsidRPr="0039526D" w:rsidRDefault="00356908" w:rsidP="00356908">
      <w:pPr>
        <w:rPr>
          <w:rStyle w:val="Emphasis"/>
        </w:rPr>
      </w:pPr>
      <w:r w:rsidRPr="0039526D">
        <w:rPr>
          <w:rStyle w:val="Emphasis"/>
        </w:rPr>
        <w:t>Figure 5. Comparison of long term evolution of the number of objects in LEO with and without the constellation (Virgili et al., 2016, p. 155)</w:t>
      </w:r>
    </w:p>
    <w:p w14:paraId="54594C4F" w14:textId="77777777" w:rsidR="00356908" w:rsidRDefault="00356908" w:rsidP="00356908">
      <w:pPr>
        <w:rPr>
          <w:u w:val="single"/>
        </w:rPr>
      </w:pPr>
      <w:r w:rsidRPr="00BE0EC1">
        <w:rPr>
          <w:sz w:val="16"/>
        </w:rPr>
        <w:t xml:space="preserve">It has to be noted that although SpaceX’s Starlink is the only constellation that is being built in orbit, it is not the only one planned. </w:t>
      </w:r>
      <w:r w:rsidRPr="00B844AE">
        <w:rPr>
          <w:highlight w:val="green"/>
          <w:u w:val="single"/>
        </w:rPr>
        <w:t>There are</w:t>
      </w:r>
      <w:r w:rsidRPr="00BE0EC1">
        <w:rPr>
          <w:u w:val="single"/>
        </w:rPr>
        <w:t xml:space="preserve"> at least </w:t>
      </w:r>
      <w:r w:rsidRPr="00B844AE">
        <w:rPr>
          <w:highlight w:val="green"/>
          <w:u w:val="single"/>
        </w:rPr>
        <w:t xml:space="preserve">a </w:t>
      </w:r>
      <w:r w:rsidRPr="00B844AE">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B844AE">
        <w:rPr>
          <w:highlight w:val="green"/>
          <w:u w:val="single"/>
        </w:rPr>
        <w:t xml:space="preserve">there is </w:t>
      </w:r>
      <w:r w:rsidRPr="00721130">
        <w:rPr>
          <w:u w:val="single"/>
        </w:rPr>
        <w:t xml:space="preserve">even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00D1602C" w14:textId="77777777" w:rsidR="00356908" w:rsidRPr="00283EEC" w:rsidRDefault="00356908" w:rsidP="00356908">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B6339EB" w14:textId="77777777" w:rsidR="00356908" w:rsidRPr="00FF4115" w:rsidRDefault="00356908" w:rsidP="00356908">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28B1E695" w14:textId="77777777" w:rsidR="00356908" w:rsidRDefault="00356908" w:rsidP="00356908">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20" w:history="1">
        <w:r w:rsidRPr="008E3DAC">
          <w:rPr>
            <w:rStyle w:val="Hyperlink"/>
          </w:rPr>
          <w:t>https://sci-hub.se/10.1016/j.actaastro.2016.03.034</w:t>
        </w:r>
      </w:hyperlink>
      <w:r w:rsidRPr="00FF4115">
        <w:t>.</w:t>
      </w:r>
      <w:r>
        <w:t>] Justin</w:t>
      </w:r>
    </w:p>
    <w:p w14:paraId="4BE7AB09" w14:textId="77777777" w:rsidR="00356908" w:rsidRDefault="00356908" w:rsidP="00356908">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19947FF" w14:textId="77777777" w:rsidR="00356908" w:rsidRDefault="00356908" w:rsidP="00356908">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406BBF4E" w14:textId="77777777" w:rsidR="00356908" w:rsidRPr="00612602" w:rsidRDefault="00356908" w:rsidP="00356908">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21" w:history="1">
        <w:r w:rsidRPr="008E3DAC">
          <w:rPr>
            <w:rStyle w:val="Hyperlink"/>
          </w:rPr>
          <w:t>https://www.culsr.org/articles/the-international-legal-regulation-of-space-debris</w:t>
        </w:r>
      </w:hyperlink>
      <w:r>
        <w:t>] Justin</w:t>
      </w:r>
    </w:p>
    <w:p w14:paraId="0096D99F" w14:textId="77777777" w:rsidR="00356908" w:rsidRDefault="00356908" w:rsidP="00356908">
      <w:pPr>
        <w:rPr>
          <w:rStyle w:val="Emphasis"/>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B844AE">
        <w:rPr>
          <w:rStyle w:val="Emphasis"/>
          <w:highlight w:val="green"/>
        </w:rPr>
        <w:t>Kessler Syndrome</w:t>
      </w:r>
      <w:r w:rsidRPr="00934304">
        <w:rPr>
          <w:sz w:val="14"/>
        </w:rPr>
        <w:t xml:space="preserve">, in which </w:t>
      </w:r>
      <w:r w:rsidRPr="00934304">
        <w:rPr>
          <w:u w:val="single"/>
        </w:rPr>
        <w:t>there is a “</w:t>
      </w:r>
      <w:r w:rsidRPr="00B844AE">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B844AE">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B844AE">
        <w:rPr>
          <w:highlight w:val="green"/>
          <w:u w:val="single"/>
        </w:rPr>
        <w:t>endangerment of</w:t>
      </w:r>
      <w:r w:rsidRPr="00934304">
        <w:rPr>
          <w:u w:val="single"/>
        </w:rPr>
        <w:t xml:space="preserve"> Earth’s future </w:t>
      </w:r>
      <w:r w:rsidRPr="00B844AE">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B844AE">
        <w:rPr>
          <w:highlight w:val="green"/>
          <w:u w:val="single"/>
        </w:rPr>
        <w:t>space debris</w:t>
      </w:r>
      <w:r w:rsidRPr="00934304">
        <w:rPr>
          <w:u w:val="single"/>
        </w:rPr>
        <w:t xml:space="preserve"> in orbit around Earth </w:t>
      </w:r>
      <w:r w:rsidRPr="00B844AE">
        <w:rPr>
          <w:highlight w:val="green"/>
          <w:u w:val="single"/>
        </w:rPr>
        <w:t>limits</w:t>
      </w:r>
      <w:r w:rsidRPr="00934304">
        <w:rPr>
          <w:u w:val="single"/>
        </w:rPr>
        <w:t xml:space="preserve"> the amount of available space for </w:t>
      </w:r>
      <w:r w:rsidRPr="00B844AE">
        <w:rPr>
          <w:rStyle w:val="Emphasis"/>
          <w:highlight w:val="green"/>
        </w:rPr>
        <w:t>satellites</w:t>
      </w:r>
      <w:r w:rsidRPr="00934304">
        <w:rPr>
          <w:rStyle w:val="Emphasis"/>
        </w:rPr>
        <w:t xml:space="preserve"> to orbit</w:t>
      </w:r>
      <w:r w:rsidRPr="00934304">
        <w:rPr>
          <w:u w:val="single"/>
        </w:rPr>
        <w:t xml:space="preserve">, which may </w:t>
      </w:r>
      <w:r w:rsidRPr="00B844AE">
        <w:rPr>
          <w:highlight w:val="green"/>
          <w:u w:val="single"/>
        </w:rPr>
        <w:t xml:space="preserve">result in the </w:t>
      </w:r>
      <w:r w:rsidRPr="00B844AE">
        <w:rPr>
          <w:rStyle w:val="Emphasis"/>
          <w:highlight w:val="green"/>
        </w:rPr>
        <w:t>Tragedy of the Commons</w:t>
      </w:r>
      <w:r w:rsidRPr="00934304">
        <w:rPr>
          <w:sz w:val="14"/>
        </w:rPr>
        <w:t xml:space="preserve">: </w:t>
      </w:r>
      <w:r w:rsidRPr="00934304">
        <w:rPr>
          <w:u w:val="single"/>
        </w:rPr>
        <w:t xml:space="preserve">multiple </w:t>
      </w:r>
      <w:r w:rsidRPr="00B844AE">
        <w:rPr>
          <w:highlight w:val="green"/>
          <w:u w:val="single"/>
        </w:rPr>
        <w:t xml:space="preserve">actors will </w:t>
      </w:r>
      <w:r w:rsidRPr="00B844AE">
        <w:rPr>
          <w:rStyle w:val="Emphasis"/>
          <w:highlight w:val="green"/>
        </w:rPr>
        <w:t>aggressively vie</w:t>
      </w:r>
      <w:r w:rsidRPr="00B844AE">
        <w:rPr>
          <w:highlight w:val="green"/>
          <w:u w:val="single"/>
        </w:rPr>
        <w:t xml:space="preserve">, in an </w:t>
      </w:r>
      <w:r w:rsidRPr="00B844AE">
        <w:rPr>
          <w:rStyle w:val="Emphasis"/>
          <w:highlight w:val="green"/>
        </w:rPr>
        <w:t>arms race</w:t>
      </w:r>
      <w:r w:rsidRPr="00B844AE">
        <w:rPr>
          <w:highlight w:val="green"/>
          <w:u w:val="single"/>
        </w:rPr>
        <w:t>, for</w:t>
      </w:r>
      <w:r w:rsidRPr="00934304">
        <w:rPr>
          <w:u w:val="single"/>
        </w:rPr>
        <w:t xml:space="preserve"> their </w:t>
      </w:r>
      <w:r w:rsidRPr="00B844AE">
        <w:rPr>
          <w:highlight w:val="green"/>
          <w:u w:val="single"/>
        </w:rPr>
        <w:t>right to space as it is</w:t>
      </w:r>
      <w:r w:rsidRPr="00934304">
        <w:rPr>
          <w:u w:val="single"/>
        </w:rPr>
        <w:t xml:space="preserve"> a </w:t>
      </w:r>
      <w:r w:rsidRPr="00B844AE">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B844AE">
        <w:rPr>
          <w:highlight w:val="green"/>
          <w:u w:val="single"/>
        </w:rPr>
        <w:t>a</w:t>
      </w:r>
      <w:r w:rsidRPr="00934304">
        <w:rPr>
          <w:u w:val="single"/>
        </w:rPr>
        <w:t xml:space="preserve"> </w:t>
      </w:r>
      <w:r w:rsidRPr="00934304">
        <w:rPr>
          <w:rStyle w:val="Emphasis"/>
        </w:rPr>
        <w:t xml:space="preserve">potentially </w:t>
      </w:r>
      <w:r w:rsidRPr="00B844AE">
        <w:rPr>
          <w:rStyle w:val="Emphasis"/>
          <w:highlight w:val="green"/>
        </w:rPr>
        <w:t>pressing issue in our</w:t>
      </w:r>
      <w:r w:rsidRPr="00934304">
        <w:rPr>
          <w:rStyle w:val="Emphasis"/>
        </w:rPr>
        <w:t xml:space="preserve"> increasingly technological </w:t>
      </w:r>
      <w:r w:rsidRPr="00B844AE">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36276AC6" w14:textId="77777777" w:rsidR="00356908" w:rsidRDefault="00356908" w:rsidP="00356908">
      <w:pPr>
        <w:pStyle w:val="Heading4"/>
      </w:pPr>
      <w:r>
        <w:t xml:space="preserve">Debris triggers </w:t>
      </w:r>
      <w:r w:rsidRPr="006A63EE">
        <w:rPr>
          <w:u w:val="single"/>
        </w:rPr>
        <w:t>miscalculated war</w:t>
      </w:r>
      <w:r>
        <w:t>.</w:t>
      </w:r>
    </w:p>
    <w:p w14:paraId="213808BF" w14:textId="77777777" w:rsidR="00356908" w:rsidRPr="006A63EE" w:rsidRDefault="00356908" w:rsidP="00356908">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2" w:history="1">
        <w:r w:rsidRPr="00457B9A">
          <w:rPr>
            <w:rStyle w:val="Hyperlink"/>
          </w:rPr>
          <w:t>https://www.defenseone.com/ideas/2021/12/nuclear-command-and-control-satellites-should-be-limits/187472/</w:t>
        </w:r>
      </w:hyperlink>
      <w:r>
        <w:t>] Justin</w:t>
      </w:r>
    </w:p>
    <w:p w14:paraId="7DB44C05" w14:textId="77777777" w:rsidR="00356908" w:rsidRPr="006A63EE" w:rsidRDefault="00356908" w:rsidP="00356908">
      <w:pPr>
        <w:rPr>
          <w:sz w:val="16"/>
        </w:rPr>
      </w:pPr>
      <w:r w:rsidRPr="006A63EE">
        <w:rPr>
          <w:sz w:val="16"/>
        </w:rPr>
        <w:t xml:space="preserve">When Russia blew up an old satellite with a new missile on November 15, it created </w:t>
      </w:r>
      <w:r w:rsidRPr="006A63EE">
        <w:rPr>
          <w:u w:val="single"/>
        </w:rPr>
        <w:t xml:space="preserve">an </w:t>
      </w:r>
      <w:r w:rsidRPr="00B844AE">
        <w:rPr>
          <w:highlight w:val="green"/>
          <w:u w:val="single"/>
        </w:rPr>
        <w:t xml:space="preserve">expanding </w:t>
      </w:r>
      <w:r w:rsidRPr="00B844AE">
        <w:rPr>
          <w:rStyle w:val="Emphasis"/>
          <w:highlight w:val="green"/>
        </w:rPr>
        <w:t>cloud of debris</w:t>
      </w:r>
      <w:r w:rsidRPr="006A63EE">
        <w:rPr>
          <w:u w:val="single"/>
        </w:rPr>
        <w:t xml:space="preserve"> that will </w:t>
      </w:r>
      <w:r w:rsidRPr="00B844AE">
        <w:rPr>
          <w:rStyle w:val="Emphasis"/>
          <w:sz w:val="24"/>
          <w:szCs w:val="24"/>
          <w:highlight w:val="green"/>
        </w:rPr>
        <w:t>menace</w:t>
      </w:r>
      <w:r w:rsidRPr="006A63EE">
        <w:rPr>
          <w:rStyle w:val="Emphasis"/>
          <w:sz w:val="24"/>
          <w:szCs w:val="24"/>
        </w:rPr>
        <w:t xml:space="preserve"> the </w:t>
      </w:r>
      <w:r w:rsidRPr="00B844AE">
        <w:rPr>
          <w:rStyle w:val="Emphasis"/>
          <w:sz w:val="24"/>
          <w:szCs w:val="24"/>
          <w:highlight w:val="green"/>
        </w:rPr>
        <w:t>outer space</w:t>
      </w:r>
      <w:r w:rsidRPr="006A63EE">
        <w:rPr>
          <w:rStyle w:val="Emphasis"/>
          <w:sz w:val="24"/>
          <w:szCs w:val="24"/>
        </w:rPr>
        <w:t xml:space="preserve"> environment </w:t>
      </w:r>
      <w:r w:rsidRPr="00B844AE">
        <w:rPr>
          <w:rStyle w:val="Emphasis"/>
          <w:highlight w:val="green"/>
        </w:rPr>
        <w:t>for years</w:t>
      </w:r>
      <w:r w:rsidRPr="006A63EE">
        <w:rPr>
          <w:rStyle w:val="Emphasis"/>
        </w:rPr>
        <w:t xml:space="preserve"> to come</w:t>
      </w:r>
      <w:r w:rsidRPr="006A63EE">
        <w:rPr>
          <w:sz w:val="16"/>
        </w:rPr>
        <w:t xml:space="preserve">. </w:t>
      </w:r>
    </w:p>
    <w:p w14:paraId="08D54458" w14:textId="77777777" w:rsidR="00356908" w:rsidRPr="006A63EE" w:rsidRDefault="00356908" w:rsidP="00356908">
      <w:pPr>
        <w:rPr>
          <w:sz w:val="16"/>
        </w:rPr>
      </w:pPr>
      <w:r w:rsidRPr="006A63EE">
        <w:rPr>
          <w:rStyle w:val="Emphasis"/>
        </w:rPr>
        <w:t xml:space="preserve">Hypersonic </w:t>
      </w:r>
      <w:r w:rsidRPr="00B844AE">
        <w:rPr>
          <w:rStyle w:val="Emphasis"/>
          <w:highlight w:val="green"/>
        </w:rPr>
        <w:t>fragments</w:t>
      </w:r>
      <w:r w:rsidRPr="00B844AE">
        <w:rPr>
          <w:highlight w:val="green"/>
          <w:u w:val="single"/>
        </w:rPr>
        <w:t xml:space="preserve"> from</w:t>
      </w:r>
      <w:r w:rsidRPr="006A63EE">
        <w:rPr>
          <w:u w:val="single"/>
        </w:rPr>
        <w:t xml:space="preserve"> the </w:t>
      </w:r>
      <w:r w:rsidRPr="00B844A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B844AE">
        <w:rPr>
          <w:rStyle w:val="Emphasis"/>
          <w:highlight w:val="green"/>
        </w:rPr>
        <w:t>destroy</w:t>
      </w:r>
      <w:r w:rsidRPr="006A63EE">
        <w:rPr>
          <w:rStyle w:val="Emphasis"/>
        </w:rPr>
        <w:t xml:space="preserve">ing </w:t>
      </w:r>
      <w:r w:rsidRPr="00B844A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78ABA66D" w14:textId="77777777" w:rsidR="00356908" w:rsidRPr="006A63EE" w:rsidRDefault="00356908" w:rsidP="00356908">
      <w:pPr>
        <w:rPr>
          <w:sz w:val="16"/>
        </w:rPr>
      </w:pPr>
      <w:r w:rsidRPr="006A63EE">
        <w:rPr>
          <w:sz w:val="16"/>
        </w:rPr>
        <w:t xml:space="preserve">But </w:t>
      </w:r>
      <w:r w:rsidRPr="006A63EE">
        <w:rPr>
          <w:u w:val="single"/>
        </w:rPr>
        <w:t xml:space="preserve">the </w:t>
      </w:r>
      <w:r w:rsidRPr="00B844A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B844A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B844AE">
        <w:rPr>
          <w:rStyle w:val="Emphasis"/>
          <w:highlight w:val="green"/>
        </w:rPr>
        <w:t>satellites</w:t>
      </w:r>
      <w:r w:rsidRPr="006A63EE">
        <w:rPr>
          <w:rStyle w:val="Emphasis"/>
        </w:rPr>
        <w:t xml:space="preserve"> used </w:t>
      </w:r>
      <w:r w:rsidRPr="00B844A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B844AE">
        <w:rPr>
          <w:highlight w:val="green"/>
          <w:u w:val="single"/>
        </w:rPr>
        <w:t>Destroying a</w:t>
      </w:r>
      <w:r w:rsidRPr="006A63EE">
        <w:rPr>
          <w:u w:val="single"/>
        </w:rPr>
        <w:t xml:space="preserve"> </w:t>
      </w:r>
      <w:r w:rsidRPr="006A63EE">
        <w:rPr>
          <w:rStyle w:val="Emphasis"/>
        </w:rPr>
        <w:t xml:space="preserve">nuclear command-and-control </w:t>
      </w:r>
      <w:r w:rsidRPr="00B844AE">
        <w:rPr>
          <w:rStyle w:val="Emphasis"/>
          <w:highlight w:val="green"/>
        </w:rPr>
        <w:t>satellite</w:t>
      </w:r>
      <w:r w:rsidRPr="006A63EE">
        <w:rPr>
          <w:u w:val="single"/>
        </w:rPr>
        <w:t xml:space="preserve">, even unintentionally, </w:t>
      </w:r>
      <w:r w:rsidRPr="00B844AE">
        <w:rPr>
          <w:highlight w:val="green"/>
          <w:u w:val="single"/>
        </w:rPr>
        <w:t>could lead a</w:t>
      </w:r>
      <w:r w:rsidRPr="006A63EE">
        <w:rPr>
          <w:sz w:val="16"/>
        </w:rPr>
        <w:t xml:space="preserve"> conventional conflict to escalate into a </w:t>
      </w:r>
      <w:r w:rsidRPr="00B844A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6C1CA838" w14:textId="77777777" w:rsidR="00356908" w:rsidRPr="006A63EE" w:rsidRDefault="00356908" w:rsidP="00356908">
      <w:pPr>
        <w:rPr>
          <w:sz w:val="16"/>
        </w:rPr>
      </w:pPr>
      <w:r w:rsidRPr="00B844AE">
        <w:rPr>
          <w:highlight w:val="green"/>
          <w:u w:val="single"/>
        </w:rPr>
        <w:t xml:space="preserve">Satellites are </w:t>
      </w:r>
      <w:r w:rsidRPr="00B844AE">
        <w:rPr>
          <w:rStyle w:val="Emphasis"/>
          <w:highlight w:val="green"/>
        </w:rPr>
        <w:t>integral to</w:t>
      </w:r>
      <w:r w:rsidRPr="006A63EE">
        <w:rPr>
          <w:rStyle w:val="Emphasis"/>
        </w:rPr>
        <w:t xml:space="preserve"> the </w:t>
      </w:r>
      <w:r w:rsidRPr="00B844AE">
        <w:rPr>
          <w:rStyle w:val="Emphasis"/>
          <w:highlight w:val="green"/>
        </w:rPr>
        <w:t>U</w:t>
      </w:r>
      <w:r w:rsidRPr="006A63EE">
        <w:rPr>
          <w:rStyle w:val="Emphasis"/>
        </w:rPr>
        <w:t xml:space="preserve">nited </w:t>
      </w:r>
      <w:r w:rsidRPr="00B844A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B844A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B844AE">
        <w:rPr>
          <w:highlight w:val="green"/>
          <w:u w:val="single"/>
        </w:rPr>
        <w:t>China</w:t>
      </w:r>
      <w:r w:rsidRPr="006A63EE">
        <w:rPr>
          <w:u w:val="single"/>
        </w:rPr>
        <w:t xml:space="preserve"> is in the process of developing a </w:t>
      </w:r>
      <w:r w:rsidRPr="006A63EE">
        <w:rPr>
          <w:rStyle w:val="Emphasis"/>
        </w:rPr>
        <w:t xml:space="preserve">space-based </w:t>
      </w:r>
      <w:r w:rsidRPr="00B844AE">
        <w:rPr>
          <w:rStyle w:val="Emphasis"/>
          <w:highlight w:val="green"/>
        </w:rPr>
        <w:t>early-warning</w:t>
      </w:r>
      <w:r w:rsidRPr="006A63EE">
        <w:rPr>
          <w:rStyle w:val="Emphasis"/>
        </w:rPr>
        <w:t xml:space="preserve"> system</w:t>
      </w:r>
      <w:r w:rsidRPr="006A63EE">
        <w:rPr>
          <w:sz w:val="16"/>
        </w:rPr>
        <w:t xml:space="preserve">. </w:t>
      </w:r>
    </w:p>
    <w:p w14:paraId="226E59AB" w14:textId="77777777" w:rsidR="00356908" w:rsidRPr="006A63EE" w:rsidRDefault="00356908" w:rsidP="00356908">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B844AE">
        <w:rPr>
          <w:rStyle w:val="Emphasis"/>
          <w:sz w:val="24"/>
          <w:szCs w:val="24"/>
          <w:highlight w:val="green"/>
        </w:rPr>
        <w:t>satellites</w:t>
      </w:r>
      <w:r w:rsidRPr="006A63EE">
        <w:rPr>
          <w:rStyle w:val="Emphasis"/>
          <w:sz w:val="24"/>
          <w:szCs w:val="24"/>
        </w:rPr>
        <w:t xml:space="preserve">, however, </w:t>
      </w:r>
      <w:r w:rsidRPr="00B844AE">
        <w:rPr>
          <w:rStyle w:val="Emphasis"/>
          <w:sz w:val="24"/>
          <w:szCs w:val="24"/>
          <w:highlight w:val="green"/>
        </w:rPr>
        <w:t>are growing</w:t>
      </w:r>
      <w:r w:rsidRPr="006A63EE">
        <w:rPr>
          <w:rStyle w:val="Emphasis"/>
          <w:sz w:val="24"/>
          <w:szCs w:val="24"/>
        </w:rPr>
        <w:t xml:space="preserve"> more </w:t>
      </w:r>
      <w:r w:rsidRPr="00B844AE">
        <w:rPr>
          <w:rStyle w:val="Emphasis"/>
          <w:sz w:val="24"/>
          <w:szCs w:val="24"/>
          <w:highlight w:val="green"/>
        </w:rPr>
        <w:t>vulnerable</w:t>
      </w:r>
      <w:r w:rsidRPr="006A63EE">
        <w:rPr>
          <w:sz w:val="16"/>
        </w:rPr>
        <w:t xml:space="preserve">, particularly to co-orbital anti-satellite weapons.  </w:t>
      </w:r>
    </w:p>
    <w:p w14:paraId="7E72A931" w14:textId="77777777" w:rsidR="00356908" w:rsidRPr="006A63EE" w:rsidRDefault="00356908" w:rsidP="00356908">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B844AE">
        <w:rPr>
          <w:highlight w:val="green"/>
          <w:u w:val="single"/>
        </w:rPr>
        <w:t xml:space="preserve">the </w:t>
      </w:r>
      <w:r w:rsidRPr="00B844AE">
        <w:rPr>
          <w:rStyle w:val="Emphasis"/>
          <w:highlight w:val="green"/>
        </w:rPr>
        <w:t>prelude</w:t>
      </w:r>
      <w:r w:rsidRPr="00B844A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0FD1C639" w14:textId="77777777" w:rsidR="00356908" w:rsidRPr="006A63EE" w:rsidRDefault="00356908" w:rsidP="00356908">
      <w:pPr>
        <w:rPr>
          <w:rStyle w:val="Emphasis"/>
          <w:sz w:val="24"/>
          <w:szCs w:val="24"/>
        </w:rPr>
      </w:pPr>
      <w:r w:rsidRPr="006A63EE">
        <w:rPr>
          <w:sz w:val="16"/>
        </w:rPr>
        <w:t>In a conventional war, however, nuclear command-and-control satellites might be attacked and threatened for altogether different reasons—</w:t>
      </w:r>
      <w:r w:rsidRPr="00B844AE">
        <w:rPr>
          <w:highlight w:val="green"/>
          <w:u w:val="single"/>
        </w:rPr>
        <w:t>creating</w:t>
      </w:r>
      <w:r w:rsidRPr="006A63EE">
        <w:rPr>
          <w:u w:val="single"/>
        </w:rPr>
        <w:t xml:space="preserve"> the </w:t>
      </w:r>
      <w:r w:rsidRPr="00B844AE">
        <w:rPr>
          <w:rStyle w:val="Emphasis"/>
          <w:highlight w:val="green"/>
        </w:rPr>
        <w:t>risk</w:t>
      </w:r>
      <w:r w:rsidRPr="006A63EE">
        <w:rPr>
          <w:u w:val="single"/>
        </w:rPr>
        <w:t xml:space="preserve"> that </w:t>
      </w:r>
      <w:r w:rsidRPr="00B844AE">
        <w:rPr>
          <w:rStyle w:val="Emphasis"/>
          <w:sz w:val="24"/>
          <w:szCs w:val="24"/>
          <w:highlight w:val="green"/>
        </w:rPr>
        <w:t>nuclear war</w:t>
      </w:r>
      <w:r w:rsidRPr="006A63EE">
        <w:rPr>
          <w:rStyle w:val="Emphasis"/>
          <w:sz w:val="24"/>
          <w:szCs w:val="24"/>
        </w:rPr>
        <w:t xml:space="preserve"> might be </w:t>
      </w:r>
      <w:r w:rsidRPr="00B844AE">
        <w:rPr>
          <w:rStyle w:val="Emphasis"/>
          <w:sz w:val="24"/>
          <w:szCs w:val="24"/>
          <w:highlight w:val="green"/>
        </w:rPr>
        <w:t>triggered inadvertently</w:t>
      </w:r>
      <w:r w:rsidRPr="006A63EE">
        <w:rPr>
          <w:rStyle w:val="Emphasis"/>
          <w:sz w:val="24"/>
          <w:szCs w:val="24"/>
        </w:rPr>
        <w:t xml:space="preserve">.  </w:t>
      </w:r>
    </w:p>
    <w:p w14:paraId="7DAE3146" w14:textId="77777777" w:rsidR="00356908" w:rsidRPr="006A63EE" w:rsidRDefault="00356908" w:rsidP="00356908">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EA54FF4" w14:textId="77777777" w:rsidR="00356908" w:rsidRPr="006A63EE" w:rsidRDefault="00356908" w:rsidP="00356908">
      <w:pPr>
        <w:rPr>
          <w:sz w:val="16"/>
        </w:rPr>
      </w:pPr>
      <w:r w:rsidRPr="00B844AE">
        <w:rPr>
          <w:highlight w:val="green"/>
          <w:u w:val="single"/>
        </w:rPr>
        <w:t>Washington</w:t>
      </w:r>
      <w:r w:rsidRPr="006A63EE">
        <w:rPr>
          <w:u w:val="single"/>
        </w:rPr>
        <w:t xml:space="preserve"> would be </w:t>
      </w:r>
      <w:r w:rsidRPr="006A63EE">
        <w:rPr>
          <w:rStyle w:val="Emphasis"/>
        </w:rPr>
        <w:t xml:space="preserve">hard </w:t>
      </w:r>
      <w:r w:rsidRPr="00B844AE">
        <w:rPr>
          <w:rStyle w:val="Emphasis"/>
          <w:highlight w:val="green"/>
        </w:rPr>
        <w:t>pressed</w:t>
      </w:r>
      <w:r w:rsidRPr="00B844AE">
        <w:rPr>
          <w:highlight w:val="green"/>
          <w:u w:val="single"/>
        </w:rPr>
        <w:t xml:space="preserve"> to determine the </w:t>
      </w:r>
      <w:r w:rsidRPr="00B844AE">
        <w:rPr>
          <w:rStyle w:val="Emphasis"/>
          <w:highlight w:val="green"/>
        </w:rPr>
        <w:t>intent</w:t>
      </w:r>
      <w:r w:rsidRPr="006A63EE">
        <w:rPr>
          <w:u w:val="single"/>
        </w:rPr>
        <w:t xml:space="preserve"> behind such attacks. It could easily </w:t>
      </w:r>
      <w:r w:rsidRPr="00B844AE">
        <w:rPr>
          <w:highlight w:val="green"/>
          <w:u w:val="single"/>
        </w:rPr>
        <w:t xml:space="preserve">misinterpret them as </w:t>
      </w:r>
      <w:r w:rsidRPr="00B844AE">
        <w:rPr>
          <w:rStyle w:val="Emphasis"/>
          <w:highlight w:val="green"/>
        </w:rPr>
        <w:t>prep</w:t>
      </w:r>
      <w:r w:rsidRPr="006A63EE">
        <w:rPr>
          <w:rStyle w:val="Emphasis"/>
        </w:rPr>
        <w:t xml:space="preserve">arations </w:t>
      </w:r>
      <w:r w:rsidRPr="00B844A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46F9117E" w14:textId="77777777" w:rsidR="00356908" w:rsidRPr="006A63EE" w:rsidRDefault="00356908" w:rsidP="00356908">
      <w:pPr>
        <w:rPr>
          <w:sz w:val="16"/>
        </w:rPr>
      </w:pPr>
      <w:r w:rsidRPr="006A63EE">
        <w:rPr>
          <w:sz w:val="16"/>
        </w:rPr>
        <w:t xml:space="preserve">To make matters worse, </w:t>
      </w:r>
      <w:r w:rsidRPr="006A63EE">
        <w:rPr>
          <w:u w:val="single"/>
        </w:rPr>
        <w:t xml:space="preserve">it </w:t>
      </w:r>
      <w:r w:rsidRPr="00B844AE">
        <w:rPr>
          <w:highlight w:val="green"/>
          <w:u w:val="single"/>
        </w:rPr>
        <w:t>might not take</w:t>
      </w:r>
      <w:r w:rsidRPr="006A63EE">
        <w:rPr>
          <w:u w:val="single"/>
        </w:rPr>
        <w:t xml:space="preserve"> </w:t>
      </w:r>
      <w:r w:rsidRPr="006A63EE">
        <w:rPr>
          <w:rStyle w:val="Emphasis"/>
        </w:rPr>
        <w:t xml:space="preserve">actual </w:t>
      </w:r>
      <w:r w:rsidRPr="00B844AE">
        <w:rPr>
          <w:rStyle w:val="Emphasis"/>
          <w:highlight w:val="green"/>
        </w:rPr>
        <w:t>attacks</w:t>
      </w:r>
      <w:r w:rsidRPr="006A63EE">
        <w:rPr>
          <w:rStyle w:val="Emphasis"/>
        </w:rPr>
        <w:t xml:space="preserve"> against nuclear command-and-control satellites </w:t>
      </w:r>
      <w:r w:rsidRPr="00B844A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5C20DE0C" w14:textId="77777777" w:rsidR="00356908" w:rsidRPr="00635356" w:rsidRDefault="00356908" w:rsidP="0035690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3F352F0" w14:textId="77777777" w:rsidR="00356908" w:rsidRPr="00131706" w:rsidRDefault="00356908" w:rsidP="0035690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3"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4" w:history="1">
        <w:r w:rsidRPr="00131706">
          <w:rPr>
            <w:rStyle w:val="Hyperlink"/>
          </w:rPr>
          <w:t>https://ratical.org/radiation/NuclearExtinction/StevenStarr022815.html</w:t>
        </w:r>
      </w:hyperlink>
      <w:r w:rsidRPr="00131706">
        <w:rPr>
          <w:rStyle w:val="Hyperlink"/>
        </w:rPr>
        <w:t>]</w:t>
      </w:r>
      <w:r w:rsidRPr="00131706">
        <w:t xml:space="preserve"> TG </w:t>
      </w:r>
    </w:p>
    <w:p w14:paraId="58C1C68F" w14:textId="77777777" w:rsidR="00356908" w:rsidRPr="00B809EA" w:rsidRDefault="00356908" w:rsidP="00356908">
      <w:pPr>
        <w:rPr>
          <w:sz w:val="14"/>
        </w:rPr>
      </w:pPr>
      <w:r w:rsidRPr="00B809EA">
        <w:rPr>
          <w:sz w:val="14"/>
        </w:rPr>
        <w:t xml:space="preserve">A </w:t>
      </w:r>
      <w:r w:rsidRPr="00B844AE">
        <w:rPr>
          <w:highlight w:val="green"/>
          <w:u w:val="single"/>
        </w:rPr>
        <w:t>war</w:t>
      </w:r>
      <w:r w:rsidRPr="006A63EE">
        <w:rPr>
          <w:u w:val="single"/>
        </w:rPr>
        <w:t xml:space="preserve"> fought </w:t>
      </w:r>
      <w:r w:rsidRPr="00B844AE">
        <w:rPr>
          <w:highlight w:val="green"/>
          <w:u w:val="single"/>
        </w:rPr>
        <w:t>with</w:t>
      </w:r>
      <w:r w:rsidRPr="006A63EE">
        <w:rPr>
          <w:u w:val="single"/>
        </w:rPr>
        <w:t xml:space="preserve"> 21st century strategic </w:t>
      </w:r>
      <w:r w:rsidRPr="00B844A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B844AE">
        <w:rPr>
          <w:highlight w:val="green"/>
          <w:u w:val="single"/>
        </w:rPr>
        <w:t xml:space="preserve">a </w:t>
      </w:r>
      <w:r w:rsidRPr="00B844AE">
        <w:rPr>
          <w:rStyle w:val="Emphasis"/>
          <w:highlight w:val="green"/>
        </w:rPr>
        <w:t>mass extinction event</w:t>
      </w:r>
      <w:r w:rsidRPr="006A63EE">
        <w:rPr>
          <w:u w:val="single"/>
        </w:rPr>
        <w:t xml:space="preserve"> that </w:t>
      </w:r>
      <w:hyperlink r:id="rId25"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1CEB4214" w14:textId="77777777" w:rsidR="00356908" w:rsidRPr="00B809EA" w:rsidRDefault="00356908" w:rsidP="00356908">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0852C2D9" w14:textId="77777777" w:rsidR="00356908" w:rsidRPr="00B809EA" w:rsidRDefault="00356908" w:rsidP="00356908">
      <w:pPr>
        <w:rPr>
          <w:sz w:val="14"/>
        </w:rPr>
      </w:pPr>
      <w:r w:rsidRPr="006A63EE">
        <w:rPr>
          <w:u w:val="single"/>
        </w:rPr>
        <w:t xml:space="preserve">The </w:t>
      </w:r>
      <w:r w:rsidRPr="006A63EE">
        <w:rPr>
          <w:rStyle w:val="Emphasis"/>
        </w:rPr>
        <w:t xml:space="preserve">world’s </w:t>
      </w:r>
      <w:r w:rsidRPr="00B844AE">
        <w:rPr>
          <w:rStyle w:val="Emphasis"/>
          <w:highlight w:val="green"/>
        </w:rPr>
        <w:t>leading climatologists</w:t>
      </w:r>
      <w:r w:rsidRPr="006A63EE">
        <w:rPr>
          <w:u w:val="single"/>
        </w:rPr>
        <w:t xml:space="preserve"> now </w:t>
      </w:r>
      <w:r w:rsidRPr="00B844AE">
        <w:rPr>
          <w:highlight w:val="green"/>
          <w:u w:val="single"/>
        </w:rPr>
        <w:t>tell us</w:t>
      </w:r>
      <w:r w:rsidRPr="006A63EE">
        <w:rPr>
          <w:u w:val="single"/>
        </w:rPr>
        <w:t xml:space="preserve"> that </w:t>
      </w:r>
      <w:r w:rsidRPr="00B844A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B844AE">
        <w:rPr>
          <w:highlight w:val="green"/>
          <w:u w:val="single"/>
        </w:rPr>
        <w:t xml:space="preserve">create </w:t>
      </w:r>
      <w:hyperlink r:id="rId26" w:history="1">
        <w:r w:rsidRPr="00B844AE">
          <w:rPr>
            <w:highlight w:val="green"/>
            <w:u w:val="single"/>
          </w:rPr>
          <w:t xml:space="preserve">a </w:t>
        </w:r>
        <w:r w:rsidRPr="00B844AE">
          <w:rPr>
            <w:rStyle w:val="Emphasis"/>
            <w:highlight w:val="green"/>
          </w:rPr>
          <w:t>post-war environment</w:t>
        </w:r>
        <w:r w:rsidRPr="00B844AE">
          <w:rPr>
            <w:highlight w:val="green"/>
            <w:u w:val="single"/>
          </w:rPr>
          <w:t xml:space="preserve"> in which for many years </w:t>
        </w:r>
        <w:r w:rsidRPr="00B844AE">
          <w:rPr>
            <w:rStyle w:val="StyleUnderline"/>
            <w:highlight w:val="green"/>
          </w:rPr>
          <w:t xml:space="preserve">it would be </w:t>
        </w:r>
        <w:r w:rsidRPr="00B844AE">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6A09C08B" w14:textId="77777777" w:rsidR="00356908" w:rsidRPr="00B809EA" w:rsidRDefault="00356908" w:rsidP="00356908">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B844AE">
        <w:rPr>
          <w:rStyle w:val="Emphasis"/>
          <w:highlight w:val="green"/>
        </w:rPr>
        <w:t>fallout</w:t>
      </w:r>
      <w:r w:rsidRPr="006A63EE">
        <w:rPr>
          <w:u w:val="single"/>
        </w:rPr>
        <w:t xml:space="preserve">, produced not only by nuclear bombs, but also by the destruction of nuclear power plants and their spent fuel pools, </w:t>
      </w:r>
      <w:r w:rsidRPr="00B844AE">
        <w:rPr>
          <w:highlight w:val="green"/>
          <w:u w:val="single"/>
        </w:rPr>
        <w:t xml:space="preserve">would </w:t>
      </w:r>
      <w:r w:rsidRPr="00B844AE">
        <w:rPr>
          <w:rStyle w:val="Emphasis"/>
          <w:highlight w:val="green"/>
        </w:rPr>
        <w:t>poison</w:t>
      </w:r>
      <w:r w:rsidRPr="00B844AE">
        <w:rPr>
          <w:highlight w:val="green"/>
          <w:u w:val="single"/>
        </w:rPr>
        <w:t xml:space="preserve"> the biosphere</w:t>
      </w:r>
      <w:r w:rsidRPr="006A63EE">
        <w:rPr>
          <w:u w:val="single"/>
        </w:rPr>
        <w:t xml:space="preserve">. Millions of tons of </w:t>
      </w:r>
      <w:r w:rsidRPr="00B844AE">
        <w:rPr>
          <w:highlight w:val="green"/>
          <w:u w:val="single"/>
        </w:rPr>
        <w:t>smoke would</w:t>
      </w:r>
      <w:r w:rsidRPr="006A63EE">
        <w:rPr>
          <w:u w:val="single"/>
        </w:rPr>
        <w:t xml:space="preserve"> act to </w:t>
      </w:r>
      <w:hyperlink r:id="rId27" w:history="1">
        <w:r w:rsidRPr="00B844AE">
          <w:rPr>
            <w:highlight w:val="green"/>
            <w:u w:val="single"/>
          </w:rPr>
          <w:t>destroy</w:t>
        </w:r>
        <w:r w:rsidRPr="006A63EE">
          <w:rPr>
            <w:u w:val="single"/>
          </w:rPr>
          <w:t xml:space="preserve"> Earth’s protective </w:t>
        </w:r>
        <w:r w:rsidRPr="00B844AE">
          <w:rPr>
            <w:highlight w:val="green"/>
            <w:u w:val="single"/>
          </w:rPr>
          <w:t>ozone</w:t>
        </w:r>
        <w:r w:rsidRPr="006A63EE">
          <w:rPr>
            <w:u w:val="single"/>
          </w:rPr>
          <w:t xml:space="preserve"> layer</w:t>
        </w:r>
      </w:hyperlink>
      <w:r w:rsidRPr="006A63EE">
        <w:rPr>
          <w:u w:val="single"/>
        </w:rPr>
        <w:t xml:space="preserve"> and </w:t>
      </w:r>
      <w:r w:rsidRPr="00B844AE">
        <w:rPr>
          <w:rStyle w:val="Emphasis"/>
          <w:highlight w:val="green"/>
        </w:rPr>
        <w:t>block</w:t>
      </w:r>
      <w:r w:rsidRPr="006A63EE">
        <w:rPr>
          <w:rStyle w:val="Emphasis"/>
        </w:rPr>
        <w:t xml:space="preserve"> most </w:t>
      </w:r>
      <w:r w:rsidRPr="00B844AE">
        <w:rPr>
          <w:rStyle w:val="Emphasis"/>
          <w:highlight w:val="green"/>
        </w:rPr>
        <w:t>sunlight</w:t>
      </w:r>
      <w:r w:rsidRPr="006A63EE">
        <w:rPr>
          <w:rStyle w:val="Emphasis"/>
        </w:rPr>
        <w:t xml:space="preserve"> from reaching Earth’s surface, </w:t>
      </w:r>
      <w:r w:rsidRPr="00B844A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132C79CD" w14:textId="77777777" w:rsidR="00356908" w:rsidRPr="00934304" w:rsidRDefault="00356908" w:rsidP="00356908">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2C497721" w14:textId="77777777" w:rsidR="00356908" w:rsidRDefault="00356908" w:rsidP="00356908">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B844AE">
        <w:rPr>
          <w:highlight w:val="green"/>
          <w:u w:val="single"/>
        </w:rPr>
        <w:t>leave the Earth</w:t>
      </w:r>
      <w:r w:rsidRPr="006A63EE">
        <w:rPr>
          <w:u w:val="single"/>
        </w:rPr>
        <w:t xml:space="preserve"> </w:t>
      </w:r>
      <w:r w:rsidRPr="006A63EE">
        <w:rPr>
          <w:rStyle w:val="Emphasis"/>
        </w:rPr>
        <w:t xml:space="preserve">essentially </w:t>
      </w:r>
      <w:r w:rsidRPr="00B844AE">
        <w:rPr>
          <w:rStyle w:val="Emphasis"/>
          <w:highlight w:val="green"/>
        </w:rPr>
        <w:t>uninhabitable</w:t>
      </w:r>
      <w:r w:rsidRPr="006A63EE">
        <w:rPr>
          <w:u w:val="single"/>
        </w:rPr>
        <w:t>.</w:t>
      </w:r>
    </w:p>
    <w:p w14:paraId="196BF5AC" w14:textId="77777777" w:rsidR="00356908" w:rsidRDefault="00356908" w:rsidP="00356908">
      <w:pPr>
        <w:pStyle w:val="Heading4"/>
      </w:pPr>
      <w:r>
        <w:t>In outer space, there is no governing authority and thus claiming property imposes your will over others.</w:t>
      </w:r>
    </w:p>
    <w:p w14:paraId="5DBC824D" w14:textId="77777777" w:rsidR="00356908" w:rsidRDefault="00356908" w:rsidP="00356908">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3DFB45E" w14:textId="77777777" w:rsidR="00356908" w:rsidRDefault="00356908" w:rsidP="00356908">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58173F4E" w14:textId="77777777" w:rsidR="00356908" w:rsidRDefault="00356908" w:rsidP="00356908">
      <w:pPr>
        <w:rPr>
          <w:rFonts w:cs="Calibri"/>
        </w:rPr>
      </w:pPr>
    </w:p>
    <w:p w14:paraId="0EE48647" w14:textId="77777777" w:rsidR="00356908" w:rsidRDefault="00356908" w:rsidP="00356908">
      <w:pPr>
        <w:pStyle w:val="Heading3"/>
        <w:rPr>
          <w:rFonts w:cs="Calibri"/>
        </w:rPr>
      </w:pPr>
      <w:r w:rsidRPr="00976E44">
        <w:rPr>
          <w:rFonts w:cs="Calibri"/>
        </w:rPr>
        <w:lastRenderedPageBreak/>
        <w:t>1AC – Framing</w:t>
      </w:r>
    </w:p>
    <w:p w14:paraId="70001DB1" w14:textId="77777777" w:rsidR="00356908" w:rsidRDefault="00356908" w:rsidP="00356908">
      <w:pPr>
        <w:pStyle w:val="Heading4"/>
        <w:rPr>
          <w:rFonts w:cs="Calibri"/>
        </w:rPr>
      </w:pPr>
      <w:r w:rsidRPr="007B328F">
        <w:rPr>
          <w:rFonts w:cs="Calibri"/>
        </w:rPr>
        <w:t xml:space="preserve">The standard is </w:t>
      </w:r>
      <w:r>
        <w:rPr>
          <w:rFonts w:cs="Calibri"/>
        </w:rPr>
        <w:t>maximizing expected wellbeing-hedonistic act util</w:t>
      </w:r>
    </w:p>
    <w:p w14:paraId="4F800F94" w14:textId="77777777" w:rsidR="00356908" w:rsidRDefault="00356908" w:rsidP="00356908">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EE27967" w14:textId="77777777" w:rsidR="00356908" w:rsidRDefault="00356908" w:rsidP="0035690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158600D" w14:textId="77777777" w:rsidR="00356908" w:rsidRPr="00611177" w:rsidRDefault="00356908" w:rsidP="00356908">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669A179" w14:textId="77777777" w:rsidR="00356908" w:rsidRPr="00611177" w:rsidRDefault="00356908" w:rsidP="00356908">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D647520" w14:textId="77777777" w:rsidR="00356908" w:rsidRPr="00484031" w:rsidRDefault="00356908" w:rsidP="00356908">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t>
      </w:r>
      <w:r w:rsidRPr="00611177">
        <w:rPr>
          <w:sz w:val="12"/>
        </w:rPr>
        <w:lastRenderedPageBreak/>
        <w:t>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1EE221E" w14:textId="77777777" w:rsidR="00356908" w:rsidRDefault="00356908" w:rsidP="00356908">
      <w:pPr>
        <w:pStyle w:val="Heading4"/>
      </w:pPr>
      <w:r>
        <w:t>4] Extinction outweighs</w:t>
      </w:r>
    </w:p>
    <w:p w14:paraId="579FBC67" w14:textId="77777777" w:rsidR="00356908" w:rsidRPr="00166CFF" w:rsidRDefault="00356908" w:rsidP="0035690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60B9DA7" w14:textId="77777777" w:rsidR="00356908" w:rsidRDefault="00356908" w:rsidP="00356908">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6ABC82A" w14:textId="77777777" w:rsidR="00356908" w:rsidRDefault="00356908" w:rsidP="00356908">
      <w:pPr>
        <w:pStyle w:val="Heading4"/>
      </w:pPr>
      <w:r>
        <w:t xml:space="preserve">5] No </w:t>
      </w:r>
      <w:r w:rsidRPr="00192D33">
        <w:rPr>
          <w:u w:val="single"/>
        </w:rPr>
        <w:t>intent-foresight</w:t>
      </w:r>
      <w:r>
        <w:t xml:space="preserve"> distinction for states.</w:t>
      </w:r>
    </w:p>
    <w:p w14:paraId="272ACB73" w14:textId="77777777" w:rsidR="00356908" w:rsidRPr="00152744" w:rsidRDefault="00356908" w:rsidP="00356908">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FCBCC9A" w14:textId="77777777" w:rsidR="00356908" w:rsidRPr="006754BB" w:rsidRDefault="00356908" w:rsidP="00356908">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874F0E9" w14:textId="77777777" w:rsidR="00356908" w:rsidRDefault="00356908" w:rsidP="00356908">
      <w:pPr>
        <w:rPr>
          <w:sz w:val="14"/>
          <w:szCs w:val="26"/>
        </w:rPr>
      </w:pPr>
    </w:p>
    <w:p w14:paraId="794AE0A0" w14:textId="77777777" w:rsidR="00356908" w:rsidRPr="00361031" w:rsidRDefault="00356908" w:rsidP="00356908">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8984CFD" w14:textId="77777777" w:rsidR="00356908" w:rsidRPr="00713E06" w:rsidRDefault="00356908" w:rsidP="00356908">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15CE7149" w14:textId="77777777" w:rsidR="00356908" w:rsidRDefault="00356908" w:rsidP="00356908">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2BDCBC29" w14:textId="77777777" w:rsidR="00356908" w:rsidRPr="00AA0C10" w:rsidRDefault="00356908" w:rsidP="00356908"/>
    <w:p w14:paraId="4E2B450A" w14:textId="77777777" w:rsidR="00356908" w:rsidRDefault="00356908" w:rsidP="00356908">
      <w:pPr>
        <w:pStyle w:val="Heading3"/>
      </w:pPr>
      <w:r>
        <w:lastRenderedPageBreak/>
        <w:t>Underview</w:t>
      </w:r>
    </w:p>
    <w:p w14:paraId="6D0469CC" w14:textId="77777777" w:rsidR="00356908" w:rsidRPr="00394AF8" w:rsidRDefault="00356908" w:rsidP="00356908">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w:t>
      </w:r>
      <w:r>
        <w:t>2NR has enough time to flesh out a proper CI</w:t>
      </w:r>
    </w:p>
    <w:p w14:paraId="5D5B96CB" w14:textId="77777777" w:rsidR="00356908" w:rsidRDefault="00356908" w:rsidP="00356908"/>
    <w:p w14:paraId="1DB4C1F0" w14:textId="77777777" w:rsidR="00356908" w:rsidRPr="00361031" w:rsidRDefault="00356908" w:rsidP="00356908">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3A80E603" w14:textId="77777777" w:rsidR="00356908" w:rsidRDefault="00356908" w:rsidP="00356908"/>
    <w:p w14:paraId="7E04C20D" w14:textId="77777777" w:rsidR="00356908" w:rsidRPr="00361031" w:rsidRDefault="00356908" w:rsidP="00356908">
      <w:pPr>
        <w:pStyle w:val="Heading4"/>
      </w:pPr>
      <w:r>
        <w:t>3</w:t>
      </w:r>
      <w:r w:rsidRPr="00361031">
        <w:t xml:space="preserve">] </w:t>
      </w:r>
      <w:r>
        <w:t xml:space="preserve">But if its good- </w:t>
      </w:r>
      <w:r w:rsidRPr="00361031">
        <w:t>Permissibility and presumption affirm.</w:t>
      </w:r>
    </w:p>
    <w:p w14:paraId="17955912" w14:textId="77777777" w:rsidR="00356908" w:rsidRPr="00361031" w:rsidRDefault="00356908" w:rsidP="00356908">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5786D431" w14:textId="77777777" w:rsidR="00356908" w:rsidRPr="00361031" w:rsidRDefault="00356908" w:rsidP="00356908">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6A872EAB" w14:textId="77777777" w:rsidR="00356908" w:rsidRPr="00361031" w:rsidRDefault="00356908" w:rsidP="00356908">
      <w:pPr>
        <w:pStyle w:val="Heading4"/>
      </w:pPr>
      <w:r w:rsidRPr="00361031">
        <w:t xml:space="preserve">C] </w:t>
      </w:r>
      <w:r w:rsidRPr="00361031">
        <w:rPr>
          <w:u w:val="single"/>
        </w:rPr>
        <w:t>Negation Theory</w:t>
      </w:r>
      <w:r w:rsidRPr="00361031">
        <w:t>- Negating requires a complete absence of an existing obligation</w:t>
      </w:r>
    </w:p>
    <w:p w14:paraId="5F165247" w14:textId="77777777" w:rsidR="00356908" w:rsidRPr="00361031" w:rsidRDefault="00356908" w:rsidP="00356908">
      <w:pPr>
        <w:rPr>
          <w:rStyle w:val="Emphasis"/>
        </w:rPr>
      </w:pPr>
      <w:r w:rsidRPr="00361031">
        <w:rPr>
          <w:rStyle w:val="Emphasis"/>
          <w:highlight w:val="green"/>
        </w:rPr>
        <w:t>Negate: to deny the existence of</w:t>
      </w:r>
    </w:p>
    <w:p w14:paraId="765F46CE" w14:textId="77777777" w:rsidR="00356908" w:rsidRPr="00361031" w:rsidRDefault="00356908" w:rsidP="00356908">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402C44F2" w14:textId="77777777" w:rsidR="00356908" w:rsidRPr="00361031" w:rsidRDefault="00356908" w:rsidP="00356908">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7D5DD858" w14:textId="77777777" w:rsidR="00356908" w:rsidRDefault="00356908" w:rsidP="00356908"/>
    <w:p w14:paraId="14419F68" w14:textId="77777777" w:rsidR="00356908" w:rsidRPr="00AE450E" w:rsidRDefault="00356908" w:rsidP="00356908">
      <w:pPr>
        <w:pStyle w:val="Heading4"/>
        <w:rPr>
          <w:rFonts w:cs="Calibri"/>
        </w:rPr>
      </w:pPr>
      <w:r>
        <w:rPr>
          <w:rFonts w:cs="Calibri"/>
        </w:rPr>
        <w:lastRenderedPageBreak/>
        <w:t>4</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348D20F0" w14:textId="77777777" w:rsidR="00356908" w:rsidRDefault="00356908" w:rsidP="00356908">
      <w:pPr>
        <w:pStyle w:val="Heading4"/>
      </w:pPr>
      <w:r>
        <w:t>In the state of nature, everyone is an equal arbitrator of justice – that makes rights violations impossible to resolve.</w:t>
      </w:r>
    </w:p>
    <w:p w14:paraId="25356DF5" w14:textId="77777777" w:rsidR="00356908" w:rsidRPr="00122E01" w:rsidRDefault="00356908" w:rsidP="00356908">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DC81085" w14:textId="77777777" w:rsidR="00356908" w:rsidRPr="00122E01" w:rsidRDefault="00356908" w:rsidP="00356908">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xml:space="preserve">, it is a constitutive part of justice that there be one univocal interpretation of </w:t>
      </w:r>
      <w:r w:rsidRPr="00C052FA">
        <w:rPr>
          <w:rStyle w:val="Emphasis"/>
        </w:rPr>
        <w:lastRenderedPageBreak/>
        <w:t>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4F2E80DA" w14:textId="77777777" w:rsidR="00356908" w:rsidRDefault="00356908" w:rsidP="00356908"/>
    <w:p w14:paraId="4612106C" w14:textId="77777777" w:rsidR="00356908" w:rsidRDefault="00356908" w:rsidP="00356908">
      <w:pPr>
        <w:rPr>
          <w:sz w:val="14"/>
          <w:szCs w:val="26"/>
        </w:rPr>
      </w:pPr>
    </w:p>
    <w:p w14:paraId="3E0CE849" w14:textId="77777777" w:rsidR="00356908" w:rsidRPr="00AA0C10" w:rsidRDefault="00356908" w:rsidP="00356908">
      <w:pPr>
        <w:pStyle w:val="Heading3"/>
      </w:pPr>
    </w:p>
    <w:p w14:paraId="382BB3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69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90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E47"/>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D5C2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768AD"/>
  <w14:defaultImageDpi w14:val="300"/>
  <w15:docId w15:val="{144CC534-E7F0-D44F-90ED-77288899D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6908"/>
    <w:pPr>
      <w:spacing w:after="160" w:line="259" w:lineRule="auto"/>
    </w:pPr>
  </w:style>
  <w:style w:type="paragraph" w:styleId="Heading1">
    <w:name w:val="heading 1"/>
    <w:aliases w:val="Pocket"/>
    <w:basedOn w:val="Normal"/>
    <w:next w:val="Normal"/>
    <w:link w:val="Heading1Char"/>
    <w:uiPriority w:val="9"/>
    <w:qFormat/>
    <w:rsid w:val="0035690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690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35690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35690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3569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6908"/>
  </w:style>
  <w:style w:type="character" w:customStyle="1" w:styleId="Heading1Char">
    <w:name w:val="Heading 1 Char"/>
    <w:aliases w:val="Pocket Char"/>
    <w:basedOn w:val="DefaultParagraphFont"/>
    <w:link w:val="Heading1"/>
    <w:uiPriority w:val="9"/>
    <w:rsid w:val="0035690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56908"/>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356908"/>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56908"/>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690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5690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569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690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356908"/>
    <w:rPr>
      <w:color w:val="auto"/>
      <w:u w:val="none"/>
    </w:rPr>
  </w:style>
  <w:style w:type="paragraph" w:styleId="DocumentMap">
    <w:name w:val="Document Map"/>
    <w:basedOn w:val="Normal"/>
    <w:link w:val="DocumentMapChar"/>
    <w:uiPriority w:val="99"/>
    <w:semiHidden/>
    <w:unhideWhenUsed/>
    <w:rsid w:val="00356908"/>
    <w:rPr>
      <w:rFonts w:ascii="Lucida Grande" w:hAnsi="Lucida Grande" w:cs="Lucida Grande"/>
    </w:rPr>
  </w:style>
  <w:style w:type="character" w:customStyle="1" w:styleId="DocumentMapChar">
    <w:name w:val="Document Map Char"/>
    <w:basedOn w:val="DefaultParagraphFont"/>
    <w:link w:val="DocumentMap"/>
    <w:uiPriority w:val="99"/>
    <w:semiHidden/>
    <w:rsid w:val="00356908"/>
    <w:rPr>
      <w:rFonts w:ascii="Lucida Grande" w:hAnsi="Lucida Grande" w:cs="Lucida Grande"/>
    </w:rPr>
  </w:style>
  <w:style w:type="paragraph" w:customStyle="1" w:styleId="textbold">
    <w:name w:val="text bold"/>
    <w:basedOn w:val="Normal"/>
    <w:link w:val="Emphasis"/>
    <w:uiPriority w:val="20"/>
    <w:qFormat/>
    <w:rsid w:val="0035690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569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TitleChar">
    <w:name w:val="Title Char"/>
    <w:basedOn w:val="DefaultParagraphFont"/>
    <w:link w:val="Title"/>
    <w:uiPriority w:val="1"/>
    <w:qFormat/>
    <w:rsid w:val="00356908"/>
    <w:rPr>
      <w:u w:val="single"/>
    </w:rPr>
  </w:style>
  <w:style w:type="paragraph" w:styleId="Title">
    <w:name w:val="Title"/>
    <w:basedOn w:val="Normal"/>
    <w:link w:val="TitleChar"/>
    <w:uiPriority w:val="1"/>
    <w:qFormat/>
    <w:rsid w:val="00356908"/>
    <w:pPr>
      <w:spacing w:before="240" w:after="60"/>
      <w:ind w:left="432" w:right="432"/>
      <w:jc w:val="center"/>
      <w:outlineLvl w:val="0"/>
    </w:pPr>
    <w:rPr>
      <w:u w:val="single"/>
    </w:rPr>
  </w:style>
  <w:style w:type="character" w:customStyle="1" w:styleId="TitleChar1">
    <w:name w:val="Title Char1"/>
    <w:basedOn w:val="DefaultParagraphFont"/>
    <w:uiPriority w:val="10"/>
    <w:rsid w:val="00356908"/>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356908"/>
    <w:pPr>
      <w:ind w:left="720"/>
      <w:contextualSpacing/>
    </w:pPr>
  </w:style>
  <w:style w:type="paragraph" w:customStyle="1" w:styleId="Emphasis1">
    <w:name w:val="Emphasis1"/>
    <w:basedOn w:val="Normal"/>
    <w:autoRedefine/>
    <w:uiPriority w:val="20"/>
    <w:qFormat/>
    <w:rsid w:val="00356908"/>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character" w:customStyle="1" w:styleId="apple-converted-space">
    <w:name w:val="apple-converted-space"/>
    <w:basedOn w:val="DefaultParagraphFont"/>
    <w:rsid w:val="0035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skyandtelescope.org/astronomy-news/starlink-space-debris/"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culsr.org/articles/the-international-legal-regulation-of-space-debris"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newatlas.com/space/orbital-fees-satellite-space-debris/"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americanbar.org/groups/business_law/publications/blt/2022/01/orbital-debris/" TargetMode="External"/><Relationship Id="rId20" Type="http://schemas.openxmlformats.org/officeDocument/2006/relationships/hyperlink" Target="https://sci-hub.se/10.1016/j.actaastro.2016.03.0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57/s41599-019-0218-9"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www.culsr.org/articles/the-international-legal-regulation-of-space-debris" TargetMode="External"/><Relationship Id="rId23" Type="http://schemas.openxmlformats.org/officeDocument/2006/relationships/hyperlink" Target="http://www.psr.org/" TargetMode="External"/><Relationship Id="rId28" Type="http://schemas.openxmlformats.org/officeDocument/2006/relationships/fontTable" Target="fontTable.xml"/><Relationship Id="rId10" Type="http://schemas.openxmlformats.org/officeDocument/2006/relationships/hyperlink" Target="https://scholarlycommons.law.emory.edu/eilr/vol33/iss4/6"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cordelli@uchicago.edu"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defenseone.com/ideas/2021/12/nuclear-command-and-control-satellites-should-be-limits/187472/" TargetMode="External"/><Relationship Id="rId27"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15620</Words>
  <Characters>82636</Characters>
  <Application>Microsoft Office Word</Application>
  <DocSecurity>0</DocSecurity>
  <Lines>972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2022-02-21T17:30:00Z</dcterms:created>
  <dcterms:modified xsi:type="dcterms:W3CDTF">2022-02-21T18:22:00Z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