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D495AC" w14:textId="69CC4568" w:rsidR="00713552" w:rsidRDefault="00F44799" w:rsidP="00F44799">
      <w:pPr>
        <w:pStyle w:val="Heading2"/>
      </w:pPr>
      <w:r>
        <w:t>1AC</w:t>
      </w:r>
    </w:p>
    <w:p w14:paraId="6F4E3943" w14:textId="0A73A6D9" w:rsidR="00C43981" w:rsidRPr="00421998" w:rsidRDefault="00C43981" w:rsidP="00C43981">
      <w:pPr>
        <w:pStyle w:val="Heading3"/>
      </w:pPr>
      <w:r w:rsidRPr="00421998">
        <w:t>Framing</w:t>
      </w:r>
    </w:p>
    <w:p w14:paraId="26F7B833" w14:textId="77777777" w:rsidR="00C43981" w:rsidRPr="00925D23" w:rsidRDefault="00C43981" w:rsidP="00C43981">
      <w:pPr>
        <w:pStyle w:val="Heading4"/>
        <w:rPr>
          <w:rFonts w:cs="Calibri"/>
        </w:rPr>
      </w:pPr>
      <w:r w:rsidRPr="00925D23">
        <w:rPr>
          <w:rFonts w:cs="Calibri"/>
        </w:rPr>
        <w:t>Ethics must begin a priori</w:t>
      </w:r>
      <w:r>
        <w:rPr>
          <w:rFonts w:cs="Calibri"/>
        </w:rPr>
        <w:t>:</w:t>
      </w:r>
    </w:p>
    <w:p w14:paraId="086255EC" w14:textId="77777777" w:rsidR="00C43981" w:rsidRPr="00925D23" w:rsidRDefault="00C43981" w:rsidP="00C43981">
      <w:pPr>
        <w:pStyle w:val="Heading4"/>
        <w:rPr>
          <w:rFonts w:cs="Calibri"/>
        </w:rPr>
      </w:pPr>
      <w:r>
        <w:rPr>
          <w:rFonts w:cs="Calibri"/>
        </w:rPr>
        <w:t>[A]</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 But it’s impossible to derive an ought from descriptive premises, so there needs to be additional a priori premises to make a moral theory.</w:t>
      </w:r>
    </w:p>
    <w:p w14:paraId="3F86E699" w14:textId="77777777" w:rsidR="00C43981" w:rsidRPr="00D836FE" w:rsidRDefault="00C43981" w:rsidP="00C43981">
      <w:pPr>
        <w:pStyle w:val="Heading4"/>
        <w:rPr>
          <w:rFonts w:cs="Calibri"/>
        </w:rPr>
      </w:pPr>
      <w:r>
        <w:rPr>
          <w:rFonts w:cs="Calibri"/>
        </w:rPr>
        <w:t>[B]</w:t>
      </w:r>
      <w:r w:rsidRPr="00925D23">
        <w:rPr>
          <w:rFonts w:cs="Calibri"/>
        </w:rPr>
        <w:t xml:space="preserve"> </w:t>
      </w:r>
      <w:r w:rsidRPr="00925D23">
        <w:rPr>
          <w:rFonts w:cs="Calibri"/>
          <w:u w:val="single"/>
        </w:rPr>
        <w:t xml:space="preserve">Empirical </w:t>
      </w:r>
      <w:r>
        <w:rPr>
          <w:rFonts w:cs="Calibri"/>
          <w:u w:val="single"/>
        </w:rPr>
        <w:t>u</w:t>
      </w:r>
      <w:r w:rsidRPr="00925D23">
        <w:rPr>
          <w:rFonts w:cs="Calibri"/>
          <w:u w:val="single"/>
        </w:rPr>
        <w:t>ncertainty</w:t>
      </w:r>
      <w:r w:rsidRPr="00925D23">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35494756" w14:textId="77777777" w:rsidR="00C43981" w:rsidRDefault="00C43981" w:rsidP="00C43981">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 practical reason is the only unescapable authority because </w:t>
      </w:r>
      <w:r>
        <w:rPr>
          <w:rFonts w:cs="Calibri"/>
        </w:rPr>
        <w:t>to ask for why we should be reasoners concedes its authority since it uses reason – anything else is nonbinding and arbitrary.</w:t>
      </w:r>
    </w:p>
    <w:p w14:paraId="57427A38" w14:textId="77777777" w:rsidR="00C43981" w:rsidRPr="006B03DB" w:rsidRDefault="00C43981" w:rsidP="00C43981">
      <w:pPr>
        <w:pStyle w:val="Heading4"/>
        <w:spacing w:line="240" w:lineRule="auto"/>
        <w:rPr>
          <w:rFonts w:cs="Calibri"/>
          <w:color w:val="000000" w:themeColor="text1"/>
          <w:szCs w:val="16"/>
        </w:rPr>
      </w:pPr>
      <w:r w:rsidRPr="00925D23">
        <w:rPr>
          <w:rFonts w:cs="Calibri"/>
        </w:rPr>
        <w:t xml:space="preserve">Next, the relevant feature of reason is universality </w:t>
      </w:r>
      <w:r>
        <w:rPr>
          <w:rFonts w:cs="Calibri"/>
        </w:rPr>
        <w:t>–</w:t>
      </w:r>
      <w:r w:rsidRPr="00650470">
        <w:rPr>
          <w:rFonts w:cs="Times New Roman"/>
          <w:color w:val="000000" w:themeColor="text1"/>
        </w:rPr>
        <w:t xml:space="preserve"> any non-universalizable norm justifies someone’s ability to impede on your ends </w:t>
      </w:r>
      <w:proofErr w:type="gramStart"/>
      <w:r w:rsidRPr="00650470">
        <w:rPr>
          <w:rFonts w:cs="Times New Roman"/>
          <w:color w:val="000000" w:themeColor="text1"/>
        </w:rPr>
        <w:t>i.e.</w:t>
      </w:r>
      <w:proofErr w:type="gramEnd"/>
      <w:r w:rsidRPr="00650470">
        <w:rPr>
          <w:rFonts w:cs="Times New Roman"/>
          <w:color w:val="000000" w:themeColor="text1"/>
        </w:rPr>
        <w:t xml:space="preserve"> if I want to eat ice cream, I must recognize that others may affect my pursuit of that end and demand the value of my end be recognized by others</w:t>
      </w:r>
      <w:r>
        <w:rPr>
          <w:rFonts w:cs="Times New Roman"/>
          <w:color w:val="000000" w:themeColor="text1"/>
        </w:rPr>
        <w:t xml:space="preserve"> </w:t>
      </w:r>
      <w:r w:rsidRPr="00F570EE">
        <w:rPr>
          <w:rFonts w:cs="Calibri"/>
          <w:color w:val="000000" w:themeColor="text1"/>
          <w:szCs w:val="16"/>
        </w:rPr>
        <w:t>which also means universalizability acts as a side constraint on all other frameworks</w:t>
      </w:r>
      <w:r>
        <w:rPr>
          <w:rFonts w:cs="Times New Roman"/>
          <w:color w:val="000000" w:themeColor="text1"/>
        </w:rPr>
        <w:t xml:space="preserve">. </w:t>
      </w:r>
      <w:r w:rsidRPr="00650470">
        <w:rPr>
          <w:rFonts w:cs="Times New Roman"/>
          <w:color w:val="000000" w:themeColor="text1"/>
        </w:rPr>
        <w:t>It’s impossible to will a violation of freedom since deciding to do would will incompatible ends since it logically entails willing a violation of your own freedom</w:t>
      </w:r>
    </w:p>
    <w:p w14:paraId="2C57973A" w14:textId="77777777" w:rsidR="00C43981" w:rsidRPr="00925D23" w:rsidRDefault="00C43981" w:rsidP="00C43981">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37516097" w14:textId="77777777" w:rsidR="00C43981" w:rsidRDefault="00C43981" w:rsidP="00C43981">
      <w:pPr>
        <w:pStyle w:val="Heading4"/>
      </w:pPr>
      <w:r>
        <w:rPr>
          <w:rFonts w:cs="Calibri"/>
        </w:rPr>
        <w:t>[1]</w:t>
      </w:r>
      <w:r w:rsidRPr="00925D23">
        <w:rPr>
          <w:rFonts w:cs="Calibri"/>
        </w:rPr>
        <w:t xml:space="preserve">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r>
        <w:t xml:space="preserve"> </w:t>
      </w:r>
    </w:p>
    <w:p w14:paraId="47F35680" w14:textId="77777777" w:rsidR="00C43981" w:rsidRDefault="00C43981" w:rsidP="00C43981">
      <w:pPr>
        <w:pStyle w:val="Heading4"/>
        <w:rPr>
          <w:rFonts w:cs="Calibri"/>
        </w:rPr>
      </w:pPr>
      <w:r w:rsidRPr="005B0098">
        <w:rPr>
          <w:rFonts w:cs="Calibri"/>
        </w:rPr>
        <w:t>[</w:t>
      </w:r>
      <w:r>
        <w:rPr>
          <w:rFonts w:cs="Calibri"/>
        </w:rPr>
        <w:t>2</w:t>
      </w:r>
      <w:r w:rsidRPr="005B0098">
        <w:rPr>
          <w:rFonts w:cs="Calibri"/>
        </w:rPr>
        <w:t>] Consequences Fail: [A] Every action has infinite stemming consequences, because every consequence can cause another consequence</w:t>
      </w:r>
      <w:r>
        <w:rPr>
          <w:rFonts w:cs="Calibri"/>
        </w:rPr>
        <w:t xml:space="preserve"> so we can’t predict or calculate</w:t>
      </w:r>
      <w:r w:rsidRPr="005B0098">
        <w:rPr>
          <w:rFonts w:cs="Calibri"/>
        </w:rPr>
        <w:t>. [</w:t>
      </w:r>
      <w:r>
        <w:rPr>
          <w:rFonts w:cs="Calibri"/>
        </w:rPr>
        <w:t>B</w:t>
      </w:r>
      <w:r w:rsidRPr="005B0098">
        <w:rPr>
          <w:rFonts w:cs="Calibri"/>
        </w:rPr>
        <w:t>] Aggregation</w:t>
      </w:r>
      <w:r>
        <w:rPr>
          <w:rFonts w:cs="Calibri"/>
        </w:rPr>
        <w:t xml:space="preserve"> fa</w:t>
      </w:r>
      <w:r w:rsidRPr="005B0098">
        <w:rPr>
          <w:rFonts w:cs="Calibri"/>
        </w:rPr>
        <w:t xml:space="preserve">ils </w:t>
      </w:r>
      <w:r>
        <w:rPr>
          <w:rFonts w:cs="Calibri"/>
        </w:rPr>
        <w:t>–</w:t>
      </w:r>
      <w:r w:rsidRPr="005B0098">
        <w:rPr>
          <w:rFonts w:cs="Calibri"/>
        </w:rPr>
        <w:t xml:space="preserve"> suffering is not additive can’t compare between one migraine and 10 head aches</w:t>
      </w:r>
      <w:r>
        <w:rPr>
          <w:rFonts w:cs="Calibri"/>
        </w:rPr>
        <w:t xml:space="preserve"> </w:t>
      </w:r>
    </w:p>
    <w:p w14:paraId="5D4A3794" w14:textId="77777777" w:rsidR="00C43981" w:rsidRPr="00CE11B7" w:rsidRDefault="00C43981" w:rsidP="00C43981">
      <w:pPr>
        <w:pStyle w:val="Heading4"/>
      </w:pPr>
      <w:r>
        <w:t xml:space="preserve">[3] </w:t>
      </w:r>
      <w:r w:rsidRPr="00CE11B7">
        <w:t>Only universalizable reason can effectively explain the perspectives of agents – that’s the best method for combatting oppression</w:t>
      </w:r>
      <w:r>
        <w:t>.</w:t>
      </w:r>
    </w:p>
    <w:p w14:paraId="034302C2" w14:textId="77777777" w:rsidR="00C43981" w:rsidRPr="00426666" w:rsidRDefault="00C43981" w:rsidP="00C43981">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3CCD85B9" w14:textId="77777777" w:rsidR="00C43981" w:rsidRDefault="00C43981" w:rsidP="00C43981">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r w:rsidRPr="00292F5B">
        <w:rPr>
          <w:rFonts w:asciiTheme="majorHAnsi" w:hAnsiTheme="majorHAnsi" w:cstheme="majorHAnsi"/>
          <w:sz w:val="16"/>
        </w:rPr>
        <w:t xml:space="preserve">particular desires.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in a given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338FDB5C" w14:textId="77777777" w:rsidR="00C43981" w:rsidRPr="00F73D2F" w:rsidRDefault="00C43981" w:rsidP="00C43981">
      <w:pPr>
        <w:pStyle w:val="Heading4"/>
      </w:pPr>
      <w:r>
        <w:t xml:space="preserve">[4]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30DF180A" w14:textId="77777777" w:rsidR="00C43981" w:rsidRPr="00B96553" w:rsidRDefault="00C43981" w:rsidP="00C43981"/>
    <w:p w14:paraId="79A9F346" w14:textId="77777777" w:rsidR="00C43981" w:rsidRDefault="00C43981" w:rsidP="00C43981">
      <w:pPr>
        <w:pStyle w:val="Heading3"/>
      </w:pPr>
      <w:r>
        <w:t>Advocacy</w:t>
      </w:r>
    </w:p>
    <w:p w14:paraId="07E6B4C0" w14:textId="77777777" w:rsidR="00C43981" w:rsidRDefault="00C43981" w:rsidP="00C43981">
      <w:pPr>
        <w:pStyle w:val="Heading4"/>
        <w:rPr>
          <w:rFonts w:cs="Calibri"/>
        </w:rPr>
      </w:pPr>
      <w:r>
        <w:rPr>
          <w:rFonts w:cs="Calibri"/>
        </w:rPr>
        <w:t>Resolved</w:t>
      </w:r>
      <w:r w:rsidRPr="00976E44">
        <w:rPr>
          <w:rFonts w:cs="Calibri"/>
        </w:rPr>
        <w:t>: The member nations of the World Trade Organization ought to reduce intellectual property protections for medicines</w:t>
      </w:r>
      <w:r>
        <w:rPr>
          <w:rFonts w:cs="Calibri"/>
        </w:rPr>
        <w:t>.</w:t>
      </w:r>
    </w:p>
    <w:p w14:paraId="38B0E804" w14:textId="77777777" w:rsidR="00C43981" w:rsidRDefault="00C43981" w:rsidP="00C43981">
      <w:pPr>
        <w:pStyle w:val="Heading4"/>
      </w:pPr>
      <w:r>
        <w:t xml:space="preserve">Enforcement is to eliminate all IPR for medicines </w:t>
      </w:r>
    </w:p>
    <w:p w14:paraId="75C1B91E" w14:textId="77777777" w:rsidR="00C43981" w:rsidRPr="00E60F04" w:rsidRDefault="00C43981" w:rsidP="00C43981">
      <w:bookmarkStart w:id="0" w:name="_Hlk80472007"/>
      <w:r w:rsidRPr="00E60F04">
        <w:rPr>
          <w:rStyle w:val="Style13ptBold"/>
        </w:rPr>
        <w:t>Baker 16</w:t>
      </w:r>
      <w:r>
        <w:t xml:space="preserve"> Brook Baker (</w:t>
      </w:r>
      <w:r w:rsidRPr="009061BD">
        <w:rPr>
          <w:sz w:val="16"/>
          <w:szCs w:val="16"/>
        </w:rPr>
        <w:t xml:space="preserve">Professor of Law, Northeastern University. He is a senior policy analyst for Health GAP (Global Access Project) and is actively engaged in campaigns for universal access to treatment, prevention, and care for people living with HIV/AIDS, especially expanded and improved medical treatment. He has written and consulted extensively on intellectual property rights, trade, access to medicines and medicines regulatory policy, including with the African Union, NEPAD, Uganda, ASEAN, Thailand, Indonesia, Venezuela, CARICOM, UK </w:t>
      </w:r>
      <w:proofErr w:type="spellStart"/>
      <w:r w:rsidRPr="009061BD">
        <w:rPr>
          <w:sz w:val="16"/>
          <w:szCs w:val="16"/>
        </w:rPr>
        <w:t>DfID</w:t>
      </w:r>
      <w:proofErr w:type="spellEnd"/>
      <w:r w:rsidRPr="009061BD">
        <w:rPr>
          <w:sz w:val="16"/>
          <w:szCs w:val="16"/>
        </w:rPr>
        <w:t>, the World Health Organization, the Millennium Development Goals Project, the Global Fund to Fight AIDS, Tuberculosis and Malaria, Open Society Institute, UNDP, UNITAID, the Medicines Patent Pool, the Global Commission on HIV and the Law, and others</w:t>
      </w:r>
      <w:r>
        <w:rPr>
          <w:sz w:val="16"/>
          <w:szCs w:val="16"/>
        </w:rPr>
        <w:t>)</w:t>
      </w:r>
      <w:r w:rsidRPr="009061BD">
        <w:rPr>
          <w:sz w:val="16"/>
          <w:szCs w:val="16"/>
        </w:rPr>
        <w:t>.</w:t>
      </w:r>
      <w:r w:rsidRPr="009061BD">
        <w:t> </w:t>
      </w:r>
      <w:r>
        <w:t xml:space="preserve">  and Health GAP, Contribution to the United Nations Secretary-General's High-Level Panel on Access to Medicines, February 26, 2016, http://www.unsgaccessmeds.org/inbox/2016/2/26/z73kpodxk4jw96mhqe2tivq0sdl g3v/</w:t>
      </w:r>
      <w:bookmarkEnd w:id="0"/>
    </w:p>
    <w:p w14:paraId="23E7A1AC" w14:textId="77777777" w:rsidR="00C43981" w:rsidRPr="00F52E80" w:rsidRDefault="00C43981" w:rsidP="00C43981">
      <w:pPr>
        <w:rPr>
          <w:sz w:val="16"/>
        </w:rPr>
      </w:pPr>
      <w:r w:rsidRPr="00F52E80">
        <w:rPr>
          <w:sz w:val="16"/>
        </w:rPr>
        <w:t xml:space="preserve">This contribution explicitly supports and is supplemental to the R&amp;D Agreement contribution submitted by MSF, KEI, and others that focuses on rationalizing and strengthening incentives, and legal frameworks for R&amp;D, that promote innovation and access to health technologies. However, </w:t>
      </w:r>
      <w:r w:rsidRPr="00E60F04">
        <w:rPr>
          <w:u w:val="single"/>
        </w:rPr>
        <w:t xml:space="preserve">this contribution focuses primarily on access and </w:t>
      </w:r>
      <w:r w:rsidRPr="00F52E80">
        <w:rPr>
          <w:highlight w:val="green"/>
          <w:u w:val="single"/>
        </w:rPr>
        <w:t>calls for</w:t>
      </w:r>
      <w:r w:rsidRPr="00E60F04">
        <w:rPr>
          <w:u w:val="single"/>
        </w:rPr>
        <w:t xml:space="preserve"> the </w:t>
      </w:r>
      <w:r w:rsidRPr="00F52E80">
        <w:rPr>
          <w:highlight w:val="green"/>
          <w:u w:val="single"/>
        </w:rPr>
        <w:t>dismantling</w:t>
      </w:r>
      <w:r w:rsidRPr="00E60F04">
        <w:rPr>
          <w:u w:val="single"/>
        </w:rPr>
        <w:t xml:space="preserve"> of global, regional, bilateral, and national </w:t>
      </w:r>
      <w:r w:rsidRPr="00F52E80">
        <w:rPr>
          <w:highlight w:val="green"/>
          <w:u w:val="single"/>
        </w:rPr>
        <w:t>IP regimes</w:t>
      </w:r>
      <w:r w:rsidRPr="00E60F04">
        <w:rPr>
          <w:u w:val="single"/>
        </w:rPr>
        <w:t xml:space="preserve"> that negatively impact the global community’s access needs</w:t>
      </w:r>
      <w:r w:rsidRPr="00F52E80">
        <w:rPr>
          <w:sz w:val="16"/>
        </w:rPr>
        <w:t xml:space="preserve">. It </w:t>
      </w:r>
      <w:r w:rsidRPr="00F52E80">
        <w:rPr>
          <w:highlight w:val="green"/>
          <w:u w:val="single"/>
        </w:rPr>
        <w:t>focuses on patents</w:t>
      </w:r>
      <w:r w:rsidRPr="00F52E80">
        <w:rPr>
          <w:sz w:val="16"/>
        </w:rPr>
        <w:t xml:space="preserve">, the most obvious and important source of exclusivity for right holders, but </w:t>
      </w:r>
      <w:r w:rsidRPr="00E60F04">
        <w:rPr>
          <w:u w:val="single"/>
        </w:rPr>
        <w:t xml:space="preserve">also on data and regulatory </w:t>
      </w:r>
      <w:r w:rsidRPr="00F52E80">
        <w:rPr>
          <w:highlight w:val="green"/>
          <w:u w:val="single"/>
        </w:rPr>
        <w:t>market exclusivities and linkages, trade secret law, and trademark</w:t>
      </w:r>
      <w:r w:rsidRPr="00F52E80">
        <w:rPr>
          <w:sz w:val="16"/>
        </w:rPr>
        <w:t xml:space="preserve"> and copyright protections, which are increasingly embedded in operating systems of diagnostics and other health technologies. At present, the vast majority of countries are members of the World Trade Organization. As members, </w:t>
      </w:r>
      <w:r w:rsidRPr="00F52E80">
        <w:rPr>
          <w:highlight w:val="green"/>
          <w:u w:val="single"/>
        </w:rPr>
        <w:t>they are subject to</w:t>
      </w:r>
      <w:r w:rsidRPr="00E60F04">
        <w:rPr>
          <w:u w:val="single"/>
        </w:rPr>
        <w:t xml:space="preserve"> the minimum standards of IP protections set forth in the Agreement on Trade Related Aspects of Intellectual Property Rights (</w:t>
      </w:r>
      <w:r w:rsidRPr="00F52E80">
        <w:rPr>
          <w:highlight w:val="green"/>
          <w:u w:val="single"/>
        </w:rPr>
        <w:t>TRIPS</w:t>
      </w:r>
      <w:r w:rsidRPr="00E60F04">
        <w:rPr>
          <w:u w:val="single"/>
        </w:rPr>
        <w:t>). A</w:t>
      </w:r>
      <w:r w:rsidRPr="00F52E80">
        <w:rPr>
          <w:sz w:val="16"/>
        </w:rPr>
        <w:t xml:space="preserve">lthough there are transition periods that still apply to least developed country members, most WTO members are now subject to the whole panoply of IPRs and IP enforcement mechanisms set forth in TRIPS. As such, </w:t>
      </w:r>
      <w:r w:rsidRPr="00F52E80">
        <w:rPr>
          <w:highlight w:val="green"/>
          <w:u w:val="single"/>
        </w:rPr>
        <w:t>for IP barriers to be dismantled on health technologies,</w:t>
      </w:r>
      <w:r w:rsidRPr="00E60F04">
        <w:rPr>
          <w:u w:val="single"/>
        </w:rPr>
        <w:t xml:space="preserve"> it will be </w:t>
      </w:r>
      <w:r w:rsidRPr="00F52E80">
        <w:rPr>
          <w:highlight w:val="green"/>
          <w:u w:val="single"/>
        </w:rPr>
        <w:t>necessary to</w:t>
      </w:r>
      <w:r w:rsidRPr="00E60F04">
        <w:rPr>
          <w:u w:val="single"/>
        </w:rPr>
        <w:t xml:space="preserve"> amend or otherwise </w:t>
      </w:r>
      <w:r w:rsidRPr="00F52E80">
        <w:rPr>
          <w:highlight w:val="green"/>
          <w:u w:val="single"/>
        </w:rPr>
        <w:t>supersede TRIPS’s application</w:t>
      </w:r>
      <w:r w:rsidRPr="00F52E80">
        <w:rPr>
          <w:sz w:val="16"/>
        </w:rPr>
        <w:t xml:space="preserve"> to those technologies. The </w:t>
      </w:r>
      <w:r w:rsidRPr="00F52E80">
        <w:rPr>
          <w:u w:val="single"/>
        </w:rPr>
        <w:t xml:space="preserve">proposed </w:t>
      </w:r>
      <w:r w:rsidRPr="00F52E80">
        <w:rPr>
          <w:highlight w:val="green"/>
          <w:u w:val="single"/>
        </w:rPr>
        <w:t>non-application of TRIPS to medical technologies</w:t>
      </w:r>
      <w:r w:rsidRPr="00E60F04">
        <w:rPr>
          <w:u w:val="single"/>
        </w:rPr>
        <w:t xml:space="preserve"> could be accomplished as follows: Article 6bis: Exhaustion and Non-Application to Medical Technologies 1. For the purposes of dispute settlement under this Agreement, subject to the provisions in Articles 3 and 4 nothing in this Agreement shall be </w:t>
      </w:r>
      <w:r w:rsidRPr="00F52E80">
        <w:rPr>
          <w:highlight w:val="green"/>
          <w:u w:val="single"/>
        </w:rPr>
        <w:t>used to address</w:t>
      </w:r>
      <w:r w:rsidRPr="00E60F04">
        <w:rPr>
          <w:u w:val="single"/>
        </w:rPr>
        <w:t xml:space="preserve"> the issue of exhaustion of </w:t>
      </w:r>
      <w:r w:rsidRPr="00F52E80">
        <w:rPr>
          <w:highlight w:val="green"/>
          <w:u w:val="single"/>
        </w:rPr>
        <w:t>intellectual property rights</w:t>
      </w:r>
      <w:r w:rsidRPr="00E60F04">
        <w:rPr>
          <w:u w:val="single"/>
        </w:rPr>
        <w:t xml:space="preserve">. 2. Nothing in this Agreement shall apply to medical technologies as defined. Definition of medical technologies: pharmaceutical and biologic products, vaccines, diagnostics, and related health technologies. </w:t>
      </w:r>
      <w:r w:rsidRPr="00F52E80">
        <w:rPr>
          <w:sz w:val="16"/>
        </w:rPr>
        <w:t xml:space="preserve">Article 7bis Right to health and other objectives </w:t>
      </w:r>
      <w:proofErr w:type="gramStart"/>
      <w:r w:rsidRPr="00F52E80">
        <w:rPr>
          <w:sz w:val="16"/>
        </w:rPr>
        <w:t>The</w:t>
      </w:r>
      <w:proofErr w:type="gramEnd"/>
      <w:r w:rsidRPr="00F52E80">
        <w:rPr>
          <w:sz w:val="16"/>
        </w:rPr>
        <w:t xml:space="preserv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the fulfillment of the human right to health, and to a balance of rights and obligations. Members shall not implement the Agreement in a manner that weakens the promotion or protection of the right to health and of access to health technologies. Article 13 bis Exemptions, limitations and exceptions Members shall confine limitations and exceptions to exclusive rights to certain special cases which do not conflict with a normal exploitation of the work and do not unreasonably prejudice the interests of the right holder. This section shall not apply to copyrights, trademarks and related rights embedded in health technologies, including the systems of internet or other transmission of health-related information from a health technology elsewhere. Article 27(1) bis Subject to the provisions of paragraph 2, 3, 6, and 7, patents shall be available, whether for products or processes, in all fields of technology, except health technologies, provided that they are new, involve an inventive step and are industrially applicable. Article 27(4) bis Members shall exclude health technologies. Article 39.3bis 3. Members, when requiring, as a condition of approving the marketing of pharmaceutical or of agricultural chemical products which utilize new chemical entities, the submission of undisclosed test or other data, the origination of which involves considerable effort, shall protect such data against unfair commercial use. In addition, Members shall need not protect such data against disclosure, except where such disclosure is necessary to protect the public in the public interest, or unless steps are taken to ensure that the data are protected from unfair commercial use. In addition to amending the TRIPS Agreement, it will be necessary to formally amend multiple regional and bilateral trade and economic partnership agreements and investment treaties/provisions. Many regional and bilateral trade agreements contain IPR provisions similar to those in the TRIPS Agreement and/or provisions that are TRIPS-plus. These agreements are binding on parties, so to achieve the desired IPR reform, such agreements need to be amended to remove IPR protections on health technologies. There are far too many such agreements to list or discuss, but reform must be undertaken. Similarly, it will be necessary to reform the WIPO Patent Cooperation Treaty to exempt health technologies from patent filings and to do the same with respect to the Harare Protocol (relating to the African Regional Intellectual Property Organization), the Bangui Agreement (relating to the African Intellectual Property Organization), the Eurasian Patent Convention (affecting the Eurasian Patent Organization), and any other relevant regional patent processing entities. Addressing agreements on IPRs is not enough unless investment agreements are also amended to remove investor protections on health technologies. Just as there was a carve-out for Tobacco in the recently negotiated Trans-Pacific Partnership Agreement (however imperfect), there could be a new and stronger carve out for health technologies. At present, more and more investment agreements directly cover IPRs and give foreign investor rights to bring private investor-state-dispute-settlement (ISDS) claims directly to private arbiters. These new IPR enforcement rights are particularly dangerous as they give right holders powers to directly challenge government IP policy and decisions that adversely impact their expectation of unbridled profits, as is currently claimed in the US$500 million Eli Lilly v. Canada ISDS case. To complete the reform process, it will be necessary to revise IP laws at the national level to incorporate the health technology exclusion. This will be an enormous undertaking technically and politically, even more so where IP is constitutionally protected. Even in these circumstances, if the interests of inventors and creators are adequately protected under a new R&amp;D incentive system, then constitutional requirements may well be satisfied. Similarly, protecting the interests of creators and sometimes inventors under international human rights regimes does not require resort to IPRs. The economic and attributional interests of inventors and creators can be met through other means.</w:t>
      </w:r>
    </w:p>
    <w:p w14:paraId="0831FB03" w14:textId="77777777" w:rsidR="00C43981" w:rsidRPr="00E60F04" w:rsidRDefault="00C43981" w:rsidP="00C43981"/>
    <w:p w14:paraId="0077460F" w14:textId="77777777" w:rsidR="00C43981" w:rsidRDefault="00C43981" w:rsidP="00C43981">
      <w:pPr>
        <w:pStyle w:val="Heading3"/>
      </w:pPr>
      <w:r>
        <w:t>Offense</w:t>
      </w:r>
    </w:p>
    <w:p w14:paraId="7AC7681D" w14:textId="77777777" w:rsidR="00C43981" w:rsidRPr="00305C79" w:rsidRDefault="00C43981" w:rsidP="00C43981">
      <w:pPr>
        <w:pStyle w:val="Heading4"/>
        <w:rPr>
          <w:rFonts w:cs="Calibri"/>
        </w:rPr>
      </w:pPr>
      <w:r>
        <w:rPr>
          <w:rFonts w:cs="Calibri"/>
        </w:rPr>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4EF2295B" w14:textId="77777777" w:rsidR="00C43981" w:rsidRPr="00305C79" w:rsidRDefault="00C43981" w:rsidP="00C43981">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3B296100" w14:textId="77777777" w:rsidR="00C43981" w:rsidRPr="00305C79" w:rsidRDefault="00C43981" w:rsidP="00C43981">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proofErr w:type="gramStart"/>
      <w:r w:rsidRPr="00305C79">
        <w:rPr>
          <w:rStyle w:val="Emphasis"/>
        </w:rPr>
        <w:t>corporalis</w:t>
      </w:r>
      <w:proofErr w:type="spellEnd"/>
      <w:r w:rsidRPr="00305C79">
        <w:rPr>
          <w:rStyle w:val="Emphasis"/>
        </w:rPr>
        <w:t>)»</w:t>
      </w:r>
      <w:proofErr w:type="gramEnd"/>
      <w:r w:rsidRPr="00305C79">
        <w:rPr>
          <w:rStyle w:val="Emphasis"/>
        </w:rPr>
        <w:t xml:space="preserve">. </w:t>
      </w:r>
      <w:hyperlink r:id="rId9"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10"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1"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12"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3"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4" w:tgtFrame="_top" w:history="1">
        <w:r w:rsidRPr="00305C79">
          <w:rPr>
            <w:rStyle w:val="Hyperlink"/>
          </w:rPr>
          <w:t>237-238</w:t>
        </w:r>
      </w:hyperlink>
      <w:r w:rsidRPr="00305C79">
        <w:t xml:space="preserve">) </w:t>
      </w:r>
      <w:hyperlink r:id="rId15"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6"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7" w:anchor="ftn.id2533656" w:history="1">
        <w:r w:rsidRPr="00305C79">
          <w:rPr>
            <w:rStyle w:val="Emphasis"/>
          </w:rPr>
          <w:t>36</w:t>
        </w:r>
      </w:hyperlink>
      <w:r w:rsidRPr="00305C79">
        <w:rPr>
          <w:rStyle w:val="Emphasis"/>
        </w:rPr>
        <w:t xml:space="preserve"> Property rights are based on the assumption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3D7B07C7" w14:textId="77777777" w:rsidR="00C43981" w:rsidRPr="00065E12" w:rsidRDefault="00C43981" w:rsidP="00C43981"/>
    <w:p w14:paraId="33E641C6" w14:textId="77777777" w:rsidR="00C43981" w:rsidRPr="00305C79" w:rsidRDefault="00C43981" w:rsidP="00C43981">
      <w:pPr>
        <w:pStyle w:val="Heading4"/>
      </w:pPr>
      <w:r>
        <w:t xml:space="preserve">2] </w:t>
      </w:r>
      <w:r w:rsidRPr="00305C79">
        <w:t xml:space="preserve">Property rights </w:t>
      </w:r>
      <w:r>
        <w:t>can’t</w:t>
      </w:r>
      <w:r w:rsidRPr="00305C79">
        <w:t xml:space="preserve"> be universalizable when they forgo the opportunity for an individual to access their own freedom. Medical patents restrict an individual to pursue freedom from death by foreclosing treatment. </w:t>
      </w:r>
    </w:p>
    <w:p w14:paraId="237612A9" w14:textId="77777777" w:rsidR="00C43981" w:rsidRPr="00305C79" w:rsidRDefault="00C43981" w:rsidP="00C43981">
      <w:pPr>
        <w:rPr>
          <w:lang w:eastAsia="zh-CN"/>
        </w:rPr>
      </w:pPr>
      <w:r w:rsidRPr="00305C79">
        <w:rPr>
          <w:rStyle w:val="Style13ptBold"/>
        </w:rPr>
        <w:t xml:space="preserve">Merges 11 </w:t>
      </w:r>
      <w:r w:rsidRPr="00305C79">
        <w:rPr>
          <w:lang w:eastAsia="zh-CN"/>
        </w:rPr>
        <w:t>Merges, Robert P. </w:t>
      </w:r>
      <w:r w:rsidRPr="00305C79">
        <w:rPr>
          <w:i/>
          <w:iCs/>
          <w:lang w:eastAsia="zh-CN"/>
        </w:rPr>
        <w:t>Justifying Intellectual Property</w:t>
      </w:r>
      <w:r w:rsidRPr="00305C79">
        <w:rPr>
          <w:lang w:eastAsia="zh-CN"/>
        </w:rPr>
        <w:t>. Harvard University Press, 2011. SJEP</w:t>
      </w:r>
    </w:p>
    <w:p w14:paraId="03B6AD0C" w14:textId="77777777" w:rsidR="00C43981" w:rsidRPr="00305C79" w:rsidRDefault="00C43981" w:rsidP="00C43981">
      <w:pPr>
        <w:pStyle w:val="NormalWeb"/>
        <w:rPr>
          <w:rStyle w:val="Emphasis"/>
        </w:rPr>
      </w:pPr>
      <w:r w:rsidRPr="00305C79">
        <w:rPr>
          <w:rStyle w:val="Emphasis"/>
        </w:rPr>
        <w:t xml:space="preserve">Under Kant’s Universal Principle of Right (UPR), “laws secure our right to external freedom of choice to the extent that this freedom is compatible with everyone else’s freedom of choice under a universal law.”8 As I ex- </w:t>
      </w:r>
      <w:proofErr w:type="spellStart"/>
      <w:r w:rsidRPr="00305C79">
        <w:rPr>
          <w:rStyle w:val="Emphasis"/>
        </w:rPr>
        <w:t>plained</w:t>
      </w:r>
      <w:proofErr w:type="spellEnd"/>
      <w:r w:rsidRPr="00305C79">
        <w:rPr>
          <w:rStyle w:val="Emphasis"/>
        </w:rPr>
        <w:t xml:space="preserve"> in Chapter 3, Kant’s theory of property rights expresses a special instance of this general principle: </w:t>
      </w:r>
      <w:r w:rsidRPr="00305C79">
        <w:rPr>
          <w:rStyle w:val="Emphasis"/>
          <w:highlight w:val="green"/>
        </w:rPr>
        <w:t xml:space="preserve">property is </w:t>
      </w:r>
      <w:r w:rsidRPr="00305C79">
        <w:rPr>
          <w:rStyle w:val="Emphasis"/>
        </w:rPr>
        <w:t xml:space="preserve">widely </w:t>
      </w:r>
      <w:proofErr w:type="gramStart"/>
      <w:r w:rsidRPr="00305C79">
        <w:rPr>
          <w:rStyle w:val="Emphasis"/>
          <w:highlight w:val="green"/>
        </w:rPr>
        <w:t>available, yet</w:t>
      </w:r>
      <w:proofErr w:type="gramEnd"/>
      <w:r w:rsidRPr="00305C79">
        <w:rPr>
          <w:rStyle w:val="Emphasis"/>
          <w:highlight w:val="green"/>
        </w:rPr>
        <w:t xml:space="preserve"> denied</w:t>
      </w:r>
      <w:r w:rsidRPr="00305C79">
        <w:rPr>
          <w:rStyle w:val="Emphasis"/>
        </w:rPr>
        <w:t xml:space="preserve"> </w:t>
      </w:r>
      <w:r w:rsidRPr="00305C79">
        <w:rPr>
          <w:rStyle w:val="Emphasis"/>
          <w:highlight w:val="green"/>
        </w:rPr>
        <w:t xml:space="preserve">when individual appropriation interferes with </w:t>
      </w:r>
      <w:r w:rsidRPr="00305C79">
        <w:rPr>
          <w:rStyle w:val="Emphasis"/>
        </w:rPr>
        <w:t xml:space="preserve">the </w:t>
      </w:r>
      <w:r w:rsidRPr="00305C79">
        <w:rPr>
          <w:rStyle w:val="Emphasis"/>
          <w:highlight w:val="green"/>
        </w:rPr>
        <w:t>freedom of others</w:t>
      </w:r>
      <w:r w:rsidRPr="00305C79">
        <w:rPr>
          <w:rStyle w:val="Emphasis"/>
        </w:rPr>
        <w:t xml:space="preserve">. Kant says that although the need for robust property drives the formation of civil society, </w:t>
      </w:r>
      <w:r w:rsidRPr="00305C79">
        <w:rPr>
          <w:rStyle w:val="Emphasis"/>
          <w:highlight w:val="green"/>
        </w:rPr>
        <w:t>property rights are</w:t>
      </w:r>
      <w:r w:rsidRPr="00305C79">
        <w:rPr>
          <w:rStyle w:val="Emphasis"/>
        </w:rPr>
        <w:t xml:space="preserve"> nonetheless </w:t>
      </w:r>
      <w:r w:rsidRPr="00305C79">
        <w:rPr>
          <w:rStyle w:val="Emphasis"/>
          <w:highlight w:val="green"/>
        </w:rPr>
        <w:t>subject to this “universalizing” principle</w:t>
      </w:r>
      <w:r w:rsidRPr="00305C79">
        <w:rPr>
          <w:rStyle w:val="Emphasis"/>
        </w:rPr>
        <w:t xml:space="preserve">. Under the operation of the UPR, </w:t>
      </w:r>
      <w:r w:rsidRPr="00305C79">
        <w:rPr>
          <w:rStyle w:val="Emphasis"/>
          <w:highlight w:val="green"/>
        </w:rPr>
        <w:t>property rights</w:t>
      </w:r>
      <w:r w:rsidRPr="00305C79">
        <w:rPr>
          <w:rStyle w:val="Emphasis"/>
        </w:rPr>
        <w:t xml:space="preserve"> are constrained: they </w:t>
      </w:r>
      <w:r w:rsidRPr="00305C79">
        <w:rPr>
          <w:rStyle w:val="Emphasis"/>
          <w:highlight w:val="green"/>
        </w:rPr>
        <w:t xml:space="preserve">must not be so broad that they interfere with the freedom of </w:t>
      </w:r>
      <w:r w:rsidRPr="00305C79">
        <w:rPr>
          <w:rStyle w:val="Emphasis"/>
        </w:rPr>
        <w:t xml:space="preserve">fellow </w:t>
      </w:r>
      <w:r w:rsidRPr="00305C79">
        <w:rPr>
          <w:rStyle w:val="Emphasis"/>
          <w:highlight w:val="green"/>
        </w:rPr>
        <w:t>citizens</w:t>
      </w:r>
      <w:r w:rsidRPr="00305C79">
        <w:rPr>
          <w:rStyle w:val="Emphasis"/>
        </w:rPr>
        <w:t xml:space="preserve">. In a Kantian state, individual property is both necessary—to pro- mote autonomy and self-development; see Chapter 3—and necessarily re- </w:t>
      </w:r>
      <w:proofErr w:type="spellStart"/>
      <w:r w:rsidRPr="00305C79">
        <w:rPr>
          <w:rStyle w:val="Emphasis"/>
        </w:rPr>
        <w:t>stricted</w:t>
      </w:r>
      <w:proofErr w:type="spellEnd"/>
      <w:r w:rsidRPr="00305C79">
        <w:rPr>
          <w:rStyle w:val="Emphasis"/>
        </w:rPr>
        <w:t xml:space="preserve"> under the UPR.9 </w:t>
      </w:r>
      <w:r w:rsidRPr="00305C79">
        <w:rPr>
          <w:rStyle w:val="Emphasis"/>
          <w:highlight w:val="green"/>
        </w:rPr>
        <w:t>Death is the ultimate restraint on autonomy</w:t>
      </w:r>
      <w:r w:rsidRPr="00305C79">
        <w:rPr>
          <w:rStyle w:val="Emphasis"/>
        </w:rPr>
        <w:t xml:space="preserve">; there is no more “self” to guide after a person dies. </w:t>
      </w:r>
      <w:proofErr w:type="gramStart"/>
      <w:r w:rsidRPr="00305C79">
        <w:rPr>
          <w:rStyle w:val="Emphasis"/>
        </w:rPr>
        <w:t>So</w:t>
      </w:r>
      <w:proofErr w:type="gramEnd"/>
      <w:r w:rsidRPr="00305C79">
        <w:rPr>
          <w:rStyle w:val="Emphasis"/>
        </w:rPr>
        <w:t xml:space="preserve"> </w:t>
      </w:r>
      <w:r w:rsidRPr="00305C79">
        <w:rPr>
          <w:rStyle w:val="Emphasis"/>
          <w:highlight w:val="green"/>
        </w:rPr>
        <w:t xml:space="preserve">when a claim to property </w:t>
      </w:r>
      <w:r w:rsidRPr="00305C79">
        <w:rPr>
          <w:rStyle w:val="Emphasis"/>
        </w:rPr>
        <w:t xml:space="preserve">by person A </w:t>
      </w:r>
      <w:r w:rsidRPr="00305C79">
        <w:rPr>
          <w:rStyle w:val="Emphasis"/>
          <w:highlight w:val="green"/>
        </w:rPr>
        <w:t xml:space="preserve">leads to the death of [a]person </w:t>
      </w:r>
      <w:r w:rsidRPr="00305C79">
        <w:rPr>
          <w:rStyle w:val="Emphasis"/>
        </w:rPr>
        <w:t xml:space="preserve">B, Kant’s </w:t>
      </w:r>
      <w:r w:rsidRPr="00305C79">
        <w:rPr>
          <w:rStyle w:val="Emphasis"/>
          <w:highlight w:val="green"/>
        </w:rPr>
        <w:t>Universal Principle would</w:t>
      </w:r>
      <w:r w:rsidRPr="00305C79">
        <w:rPr>
          <w:rStyle w:val="Emphasis"/>
        </w:rPr>
        <w:t xml:space="preserve"> seem to </w:t>
      </w:r>
      <w:r w:rsidRPr="00305C79">
        <w:rPr>
          <w:rStyle w:val="Emphasis"/>
          <w:highlight w:val="green"/>
        </w:rPr>
        <w:t>rebut that claim</w:t>
      </w:r>
      <w:r w:rsidRPr="00305C79">
        <w:rPr>
          <w:rStyle w:val="Emphasis"/>
        </w:rPr>
        <w:t>. As with other issues, however, Kant’s views in this regard are not so simple.</w:t>
      </w:r>
      <w:r w:rsidRPr="00305C79">
        <w:rPr>
          <w:rFonts w:ascii="Calibri" w:hAnsi="Calibri" w:cs="Calibri"/>
          <w:sz w:val="20"/>
          <w:szCs w:val="20"/>
        </w:rPr>
        <w:t xml:space="preserve"> In particular, he expressed complex views on the legal defense of “necessity,” which bears a close resemblance to the property-limiting </w:t>
      </w:r>
      <w:proofErr w:type="spellStart"/>
      <w:r w:rsidRPr="00305C79">
        <w:rPr>
          <w:rFonts w:ascii="Calibri" w:hAnsi="Calibri" w:cs="Calibri"/>
          <w:sz w:val="20"/>
          <w:szCs w:val="20"/>
        </w:rPr>
        <w:t>prin</w:t>
      </w:r>
      <w:proofErr w:type="spellEnd"/>
      <w:r w:rsidRPr="00305C79">
        <w:rPr>
          <w:rFonts w:ascii="Calibri" w:hAnsi="Calibri" w:cs="Calibri"/>
          <w:sz w:val="20"/>
          <w:szCs w:val="20"/>
        </w:rPr>
        <w:t xml:space="preserve">- </w:t>
      </w:r>
      <w:proofErr w:type="spellStart"/>
      <w:r w:rsidRPr="00305C79">
        <w:rPr>
          <w:rFonts w:ascii="Calibri" w:hAnsi="Calibri" w:cs="Calibri"/>
          <w:sz w:val="20"/>
          <w:szCs w:val="20"/>
        </w:rPr>
        <w:t>ciple</w:t>
      </w:r>
      <w:proofErr w:type="spellEnd"/>
      <w:r w:rsidRPr="00305C79">
        <w:rPr>
          <w:rFonts w:ascii="Calibri" w:hAnsi="Calibri" w:cs="Calibri"/>
          <w:sz w:val="20"/>
          <w:szCs w:val="20"/>
        </w:rPr>
        <w:t xml:space="preserve"> I am attributing to him here.</w:t>
      </w:r>
      <w:r w:rsidRPr="00305C79">
        <w:rPr>
          <w:rFonts w:ascii="Calibri" w:hAnsi="Calibri" w:cs="Calibri"/>
          <w:position w:val="6"/>
          <w:sz w:val="14"/>
          <w:szCs w:val="14"/>
        </w:rPr>
        <w:t xml:space="preserve">10 </w:t>
      </w:r>
      <w:r w:rsidRPr="00305C79">
        <w:rPr>
          <w:rFonts w:ascii="Calibri" w:hAnsi="Calibri" w:cs="Calibri"/>
          <w:sz w:val="20"/>
          <w:szCs w:val="20"/>
        </w:rPr>
        <w:t xml:space="preserve">Kant says, in effect, that in at least one important example of necessity—where A kills B, or at least puts B in im- mediate grave danger, to save A’s own life—one who commits a necessary act is </w:t>
      </w:r>
      <w:r w:rsidRPr="00305C79">
        <w:rPr>
          <w:rFonts w:ascii="Calibri" w:hAnsi="Calibri" w:cs="Calibri"/>
          <w:i/>
          <w:iCs/>
          <w:sz w:val="20"/>
          <w:szCs w:val="20"/>
        </w:rPr>
        <w:t xml:space="preserve">culpable </w:t>
      </w:r>
      <w:r w:rsidRPr="00305C79">
        <w:rPr>
          <w:rFonts w:ascii="Calibri" w:hAnsi="Calibri" w:cs="Calibri"/>
          <w:sz w:val="20"/>
          <w:szCs w:val="20"/>
        </w:rPr>
        <w:t xml:space="preserve">but not </w:t>
      </w:r>
      <w:r w:rsidRPr="00305C79">
        <w:rPr>
          <w:rFonts w:ascii="Calibri" w:hAnsi="Calibri" w:cs="Calibri"/>
          <w:i/>
          <w:iCs/>
          <w:sz w:val="20"/>
          <w:szCs w:val="20"/>
        </w:rPr>
        <w:t>punishable.</w:t>
      </w:r>
      <w:r w:rsidRPr="00305C79">
        <w:rPr>
          <w:rFonts w:ascii="Calibri" w:hAnsi="Calibri" w:cs="Calibri"/>
          <w:position w:val="6"/>
          <w:sz w:val="14"/>
          <w:szCs w:val="14"/>
        </w:rPr>
        <w:t xml:space="preserve">11 </w:t>
      </w:r>
      <w:r w:rsidRPr="00305C79">
        <w:rPr>
          <w:rFonts w:ascii="Calibri" w:hAnsi="Calibri" w:cs="Calibri"/>
          <w:sz w:val="20"/>
          <w:szCs w:val="20"/>
        </w:rPr>
        <w:t>As with so much in the Kantian canon, there is a great deal of debate over just what Kant was trying to say about necessity. One view—at least as plausible as most others, and more plausible than some—holds that Kant thought of necessity as something like an excuse or defense: a wrong act is not made right by necessity, but it is insulated from formal legal liability.</w:t>
      </w:r>
      <w:r w:rsidRPr="00305C79">
        <w:rPr>
          <w:rFonts w:ascii="Calibri" w:hAnsi="Calibri" w:cs="Calibri"/>
          <w:position w:val="6"/>
          <w:sz w:val="14"/>
          <w:szCs w:val="14"/>
        </w:rPr>
        <w:t xml:space="preserve">12 </w:t>
      </w:r>
      <w:r w:rsidRPr="00305C79">
        <w:rPr>
          <w:rFonts w:ascii="Calibri" w:hAnsi="Calibri" w:cs="Calibri"/>
          <w:sz w:val="20"/>
          <w:szCs w:val="20"/>
        </w:rPr>
        <w:t xml:space="preserve">This view, well described by among others the Kant scholar Arthur Ripstein, depends on the distinction between formal, positive law (“external,” in Kant’s terminology; see Chap- </w:t>
      </w:r>
      <w:proofErr w:type="spellStart"/>
      <w:r w:rsidRPr="00305C79">
        <w:rPr>
          <w:rFonts w:ascii="Calibri" w:hAnsi="Calibri" w:cs="Calibri"/>
          <w:sz w:val="20"/>
          <w:szCs w:val="20"/>
        </w:rPr>
        <w:t>ter</w:t>
      </w:r>
      <w:proofErr w:type="spellEnd"/>
      <w:r w:rsidRPr="00305C79">
        <w:rPr>
          <w:rFonts w:ascii="Calibri" w:hAnsi="Calibri" w:cs="Calibri"/>
          <w:sz w:val="20"/>
          <w:szCs w:val="20"/>
        </w:rPr>
        <w:t xml:space="preserve"> 3) and “internal” morality. Property for Kant is an absolute </w:t>
      </w:r>
      <w:proofErr w:type="gramStart"/>
      <w:r w:rsidRPr="00305C79">
        <w:rPr>
          <w:rFonts w:ascii="Calibri" w:hAnsi="Calibri" w:cs="Calibri"/>
          <w:sz w:val="20"/>
          <w:szCs w:val="20"/>
        </w:rPr>
        <w:t>right, and</w:t>
      </w:r>
      <w:proofErr w:type="gramEnd"/>
      <w:r w:rsidRPr="00305C79">
        <w:rPr>
          <w:rFonts w:ascii="Calibri" w:hAnsi="Calibri" w:cs="Calibri"/>
          <w:sz w:val="20"/>
          <w:szCs w:val="20"/>
        </w:rPr>
        <w:t xml:space="preserve"> taking it without permission is always objectively wrong. But at the same time, some takings are not punishable by the state because they fall outside the proper bounds of legitimate lawmaking. Because Kant did not explicitly discuss the necessity defense as it per- </w:t>
      </w:r>
      <w:proofErr w:type="spellStart"/>
      <w:r w:rsidRPr="00305C79">
        <w:rPr>
          <w:rFonts w:ascii="Calibri" w:hAnsi="Calibri" w:cs="Calibri"/>
          <w:sz w:val="20"/>
          <w:szCs w:val="20"/>
        </w:rPr>
        <w:t>tains</w:t>
      </w:r>
      <w:proofErr w:type="spellEnd"/>
      <w:r w:rsidRPr="00305C79">
        <w:rPr>
          <w:rFonts w:ascii="Calibri" w:hAnsi="Calibri" w:cs="Calibri"/>
          <w:sz w:val="20"/>
          <w:szCs w:val="20"/>
        </w:rPr>
        <w:t xml:space="preserve"> to property rights, any application of his thinking to the case of </w:t>
      </w:r>
      <w:proofErr w:type="spellStart"/>
      <w:r w:rsidRPr="00305C79">
        <w:rPr>
          <w:rFonts w:ascii="Calibri" w:hAnsi="Calibri" w:cs="Calibri"/>
          <w:sz w:val="20"/>
          <w:szCs w:val="20"/>
        </w:rPr>
        <w:t>phar</w:t>
      </w:r>
      <w:proofErr w:type="spellEnd"/>
      <w:r w:rsidRPr="00305C79">
        <w:rPr>
          <w:rFonts w:ascii="Calibri" w:hAnsi="Calibri" w:cs="Calibri"/>
          <w:sz w:val="20"/>
          <w:szCs w:val="20"/>
        </w:rPr>
        <w:t xml:space="preserve">- </w:t>
      </w:r>
      <w:proofErr w:type="spellStart"/>
      <w:r w:rsidRPr="00305C79">
        <w:rPr>
          <w:rFonts w:ascii="Calibri" w:hAnsi="Calibri" w:cs="Calibri"/>
          <w:sz w:val="20"/>
          <w:szCs w:val="20"/>
        </w:rPr>
        <w:t>maceutical</w:t>
      </w:r>
      <w:proofErr w:type="spellEnd"/>
      <w:r w:rsidRPr="00305C79">
        <w:rPr>
          <w:rFonts w:ascii="Calibri" w:hAnsi="Calibri" w:cs="Calibri"/>
          <w:sz w:val="20"/>
          <w:szCs w:val="20"/>
        </w:rPr>
        <w:t xml:space="preserve"> patents can only be speculation. Even so, there is one point to make. As I explained in some detail in Chapter 3, there is generally a high degree of symmetry between Kant’s thinking on law and his theory of property. </w:t>
      </w:r>
      <w:r w:rsidRPr="00305C79">
        <w:rPr>
          <w:rStyle w:val="Emphasis"/>
        </w:rPr>
        <w:t xml:space="preserve">The UPR is a good example; as I explained in Chapter 3, the idea that property can extend only up to the point that it interferes with the freedom of others is simply one specific application of the general Kantian take on law and freedom. Thus, </w:t>
      </w:r>
      <w:r w:rsidRPr="00305C79">
        <w:rPr>
          <w:rStyle w:val="Emphasis"/>
          <w:highlight w:val="green"/>
        </w:rPr>
        <w:t>the analysis of the pharmaceutical</w:t>
      </w:r>
      <w:r w:rsidRPr="00305C79">
        <w:rPr>
          <w:rStyle w:val="Emphasis"/>
        </w:rPr>
        <w:t xml:space="preserve"> </w:t>
      </w:r>
      <w:r w:rsidRPr="00305C79">
        <w:rPr>
          <w:rStyle w:val="Emphasis"/>
          <w:highlight w:val="green"/>
        </w:rPr>
        <w:t>patent</w:t>
      </w:r>
      <w:r w:rsidRPr="00305C79">
        <w:rPr>
          <w:rStyle w:val="Emphasis"/>
        </w:rPr>
        <w:t xml:space="preserve">s problem would turn on the issue of property’s effect on the freedom of those suffering from treatable diseases. To put it simply, it is difficult to be sure of the exact conclusion Kant would reach with regard to the issue, but I am sure that the analysis </w:t>
      </w:r>
      <w:r w:rsidRPr="00305C79">
        <w:rPr>
          <w:rStyle w:val="Emphasis"/>
          <w:highlight w:val="green"/>
        </w:rPr>
        <w:t>would turn on the freedom-restricting qualities of pharmaceutical patents</w:t>
      </w:r>
      <w:r w:rsidRPr="00305C79">
        <w:rPr>
          <w:rStyle w:val="Emphasis"/>
        </w:rPr>
        <w:t xml:space="preserve">. It is hard to know the right answer, but not hard to pose the right question: should property extend so far as to cut off or restrain the freedom of those who might be treated? In my view, </w:t>
      </w:r>
      <w:r w:rsidRPr="00305C79">
        <w:rPr>
          <w:rStyle w:val="Emphasis"/>
          <w:highlight w:val="green"/>
        </w:rPr>
        <w:t xml:space="preserve">the freedom of </w:t>
      </w:r>
      <w:r w:rsidRPr="00305C79">
        <w:rPr>
          <w:rStyle w:val="Emphasis"/>
        </w:rPr>
        <w:t xml:space="preserve">disease </w:t>
      </w:r>
      <w:r w:rsidRPr="00305C79">
        <w:rPr>
          <w:rStyle w:val="Emphasis"/>
          <w:highlight w:val="green"/>
        </w:rPr>
        <w:t>sufferers is so constrained that</w:t>
      </w:r>
      <w:r w:rsidRPr="00305C79">
        <w:rPr>
          <w:rStyle w:val="Emphasis"/>
        </w:rPr>
        <w:t xml:space="preserve"> the </w:t>
      </w:r>
      <w:r w:rsidRPr="00305C79">
        <w:rPr>
          <w:rStyle w:val="Emphasis"/>
          <w:highlight w:val="green"/>
        </w:rPr>
        <w:t>property rights in pharmaceutical patents</w:t>
      </w:r>
      <w:r w:rsidRPr="00305C79">
        <w:rPr>
          <w:rStyle w:val="Emphasis"/>
        </w:rPr>
        <w:t xml:space="preserve"> </w:t>
      </w:r>
      <w:r w:rsidRPr="00305C79">
        <w:rPr>
          <w:rStyle w:val="Emphasis"/>
          <w:highlight w:val="green"/>
        </w:rPr>
        <w:t>must give way.</w:t>
      </w:r>
      <w:r w:rsidRPr="00305C79">
        <w:rPr>
          <w:rStyle w:val="Emphasis"/>
        </w:rPr>
        <w:t xml:space="preserve"> As I said, this is not the only plausible reading of Kant’s Universal Principle with respect to the problem at hand. But I think it is the best reading, and it is certainly the best I can do, given Kant’s text and the problem of pharmaceutical patents as I understand it. </w:t>
      </w:r>
    </w:p>
    <w:p w14:paraId="12195C0F" w14:textId="77777777" w:rsidR="00C43981" w:rsidRPr="00305C79" w:rsidRDefault="00C43981" w:rsidP="00C43981">
      <w:pPr>
        <w:pStyle w:val="Heading4"/>
        <w:rPr>
          <w:rFonts w:cs="Calibri"/>
        </w:rPr>
      </w:pPr>
      <w:r>
        <w:rPr>
          <w:rFonts w:cs="Calibri"/>
        </w:rPr>
        <w:t xml:space="preserve">3]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71ED75DA" w14:textId="77777777" w:rsidR="00C43981" w:rsidRPr="00305C79" w:rsidRDefault="00C43981" w:rsidP="00C43981">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3DCF1432" w14:textId="77777777" w:rsidR="00C43981" w:rsidRDefault="00C43981" w:rsidP="00C43981">
      <w:r w:rsidRPr="00305C79">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305C79">
        <w:rPr>
          <w:rStyle w:val="Emphasis"/>
        </w:rPr>
        <w:t>4 .</w:t>
      </w:r>
      <w:proofErr w:type="gramEnd"/>
      <w:r w:rsidRPr="00305C79">
        <w:rPr>
          <w:rStyle w:val="Emphasis"/>
        </w:rPr>
        <w:t xml:space="preserve">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w:t>
      </w:r>
      <w:proofErr w:type="gramStart"/>
      <w:r w:rsidRPr="00305C79">
        <w:t>him</w:t>
      </w:r>
      <w:proofErr w:type="gramEnd"/>
      <w:r w:rsidRPr="00305C79">
        <w:t xml:space="preserve"> but he does not have the book. They both have to write an essay on Kant’s categorical imperative. Because Y does not have the book, let’s assume that he decides, whether by the use of coercion or fraud to take his book. As a result, the theft leaves X without his property because tangible goods are rivalrous in consumption. </w:t>
      </w:r>
      <w:proofErr w:type="gramStart"/>
      <w:r w:rsidRPr="00305C79">
        <w:t>Both student</w:t>
      </w:r>
      <w:proofErr w:type="gramEnd"/>
      <w:r w:rsidRPr="00305C79">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Actually, </w:t>
      </w:r>
      <w:r w:rsidRPr="00305C79">
        <w:rPr>
          <w:rStyle w:val="Emphasis"/>
          <w:highlight w:val="green"/>
        </w:rPr>
        <w:t>the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4C46A080" w14:textId="77777777" w:rsidR="00C43981" w:rsidRDefault="00C43981" w:rsidP="00C43981">
      <w:pPr>
        <w:pStyle w:val="Heading4"/>
      </w:pPr>
      <w:r>
        <w:t>4] IPP unjustifiably restricts agents from setting and pursuing ends in healthcare because patents prevent people from taking part in scientific advancements in medicine – that violates freedom in multiple ways</w:t>
      </w:r>
    </w:p>
    <w:p w14:paraId="4C881C46" w14:textId="77777777" w:rsidR="00C43981" w:rsidRPr="00C71D84" w:rsidRDefault="00C43981" w:rsidP="00C43981">
      <w:pPr>
        <w:spacing w:before="15" w:after="180" w:line="240" w:lineRule="auto"/>
        <w:rPr>
          <w:rFonts w:ascii="Times New Roman" w:eastAsia="Times New Roman" w:hAnsi="Times New Roman" w:cs="Times New Roman"/>
          <w:sz w:val="24"/>
        </w:rPr>
      </w:pPr>
      <w:r w:rsidRPr="00C71D84">
        <w:rPr>
          <w:rFonts w:eastAsia="Times New Roman"/>
          <w:b/>
          <w:bCs/>
          <w:sz w:val="26"/>
          <w:szCs w:val="26"/>
        </w:rPr>
        <w:t>Hale 18</w:t>
      </w:r>
      <w:r w:rsidRPr="00C71D84">
        <w:rPr>
          <w:rFonts w:eastAsia="Times New Roman"/>
        </w:rPr>
        <w:t> </w:t>
      </w:r>
      <w:r w:rsidRPr="00C71D84">
        <w:rPr>
          <w:rFonts w:ascii="Arial" w:eastAsia="Times New Roman" w:hAnsi="Arial" w:cs="Arial"/>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18" w:history="1">
        <w:r w:rsidRPr="00C71D84">
          <w:rPr>
            <w:rStyle w:val="Hyperlink"/>
            <w:rFonts w:ascii="Arial" w:eastAsia="Times New Roman" w:hAnsi="Arial" w:cs="Arial"/>
          </w:rPr>
          <w:t>https://ualr.edu/socialchange/2018/04/04/patently-unfair/</w:t>
        </w:r>
      </w:hyperlink>
      <w:r w:rsidRPr="00C71D84">
        <w:rPr>
          <w:rFonts w:ascii="Arial" w:eastAsia="Times New Roman" w:hAnsi="Arial" w:cs="Arial"/>
        </w:rPr>
        <w:t>)</w:t>
      </w:r>
      <w:r>
        <w:rPr>
          <w:rFonts w:ascii="Arial" w:eastAsia="Times New Roman" w:hAnsi="Arial" w:cs="Arial"/>
        </w:rPr>
        <w:t xml:space="preserve"> BHHS AK</w:t>
      </w:r>
    </w:p>
    <w:p w14:paraId="1CB1981A" w14:textId="77777777" w:rsidR="00C43981" w:rsidRPr="00C71D84" w:rsidRDefault="00C43981" w:rsidP="00C43981">
      <w:r w:rsidRPr="00C71D84">
        <w:t>Although the right to the protection of “moral and material interests resulting from any scientific, literary, or artistic production</w:t>
      </w:r>
      <w:proofErr w:type="gramStart"/>
      <w:r w:rsidRPr="00C71D84">
        <w:t>,”[</w:t>
      </w:r>
      <w:proofErr w:type="gramEnd"/>
      <w:r w:rsidRPr="00C71D84">
        <w:t xml:space="preserve">32] is a human right as defined in the UDHR and the ICESCR, </w:t>
      </w:r>
      <w:r w:rsidRPr="00C71D84">
        <w:rPr>
          <w:u w:val="single"/>
        </w:rPr>
        <w:t xml:space="preserve">the current system of </w:t>
      </w:r>
      <w:r w:rsidRPr="00C71D84">
        <w:rPr>
          <w:highlight w:val="green"/>
          <w:u w:val="single"/>
        </w:rPr>
        <w:t>intellectual property protection</w:t>
      </w:r>
      <w:r w:rsidRPr="00C71D84">
        <w:rPr>
          <w:u w:val="single"/>
        </w:rPr>
        <w:t xml:space="preserve"> conflicts with and even </w:t>
      </w:r>
      <w:r w:rsidRPr="00C71D84">
        <w:rPr>
          <w:highlight w:val="green"/>
          <w:u w:val="single"/>
        </w:rPr>
        <w:t>violates</w:t>
      </w:r>
      <w:r w:rsidRPr="00C71D84">
        <w:rPr>
          <w:u w:val="single"/>
        </w:rPr>
        <w:t xml:space="preserve"> rights that are considered to be fundamental to human life. Although intellectual property instruments are certainly used to violate essential </w:t>
      </w:r>
      <w:r w:rsidRPr="00C71D84">
        <w:rPr>
          <w:highlight w:val="green"/>
          <w:u w:val="single"/>
        </w:rPr>
        <w:t>civil and political freedom</w:t>
      </w:r>
      <w:r w:rsidRPr="00C71D84">
        <w:rPr>
          <w:u w:val="single"/>
        </w:rPr>
        <w:t xml:space="preserve">s like the freedom </w:t>
      </w:r>
      <w:r w:rsidRPr="00C71D84">
        <w:rPr>
          <w:highlight w:val="green"/>
          <w:u w:val="single"/>
        </w:rPr>
        <w:t>of expression</w:t>
      </w:r>
      <w:r w:rsidRPr="00C71D84">
        <w:rPr>
          <w:u w:val="single"/>
        </w:rPr>
        <w:t xml:space="preserve">, and </w:t>
      </w:r>
      <w:r w:rsidRPr="00C71D84">
        <w:rPr>
          <w:highlight w:val="green"/>
          <w:u w:val="single"/>
        </w:rPr>
        <w:t>economic</w:t>
      </w:r>
      <w:r w:rsidRPr="00C71D84">
        <w:rPr>
          <w:u w:val="single"/>
        </w:rPr>
        <w:t xml:space="preserve"> and social </w:t>
      </w:r>
      <w:r w:rsidRPr="00C71D84">
        <w:rPr>
          <w:highlight w:val="green"/>
          <w:u w:val="single"/>
        </w:rPr>
        <w:t>freedom</w:t>
      </w:r>
      <w:r w:rsidRPr="00C71D84">
        <w:rPr>
          <w:u w:val="single"/>
        </w:rPr>
        <w:t xml:space="preserve">s like the </w:t>
      </w:r>
      <w:r w:rsidRPr="00C71D84">
        <w:rPr>
          <w:highlight w:val="green"/>
          <w:u w:val="single"/>
        </w:rPr>
        <w:t>freedom to share in the scientific advancements</w:t>
      </w:r>
      <w:r w:rsidRPr="00C71D84">
        <w:rPr>
          <w:u w:val="single"/>
        </w:rPr>
        <w:t xml:space="preserve"> of society, </w:t>
      </w:r>
      <w:r w:rsidRPr="00C71D84">
        <w:rPr>
          <w:highlight w:val="green"/>
          <w:u w:val="single"/>
        </w:rPr>
        <w:t>the most blatant violations</w:t>
      </w:r>
      <w:r w:rsidRPr="00C71D84">
        <w:rPr>
          <w:u w:val="single"/>
        </w:rPr>
        <w:t xml:space="preserve"> of human rights caused </w:t>
      </w:r>
      <w:r w:rsidRPr="00C71D84">
        <w:rPr>
          <w:highlight w:val="green"/>
          <w:u w:val="single"/>
        </w:rPr>
        <w:t>by intellectual property protection occur in</w:t>
      </w:r>
      <w:r w:rsidRPr="00C71D84">
        <w:rPr>
          <w:u w:val="single"/>
        </w:rPr>
        <w:t xml:space="preserve"> the fields of nutrition, </w:t>
      </w:r>
      <w:r w:rsidRPr="00C71D84">
        <w:rPr>
          <w:highlight w:val="green"/>
          <w:u w:val="single"/>
        </w:rPr>
        <w:t>healthcare</w:t>
      </w:r>
      <w:r w:rsidRPr="00C71D84">
        <w:rPr>
          <w:u w:val="single"/>
        </w:rPr>
        <w:t>, a</w:t>
      </w:r>
      <w:r w:rsidRPr="00C71D84">
        <w:rPr>
          <w:rStyle w:val="StyleUnderline"/>
        </w:rPr>
        <w:t>nd culture.[33] Of these essential entitlements, the rights to food and health are made even more significant by their relationship to the most fundamental of all human rights: the right to life.</w:t>
      </w:r>
    </w:p>
    <w:p w14:paraId="6424DBC9" w14:textId="77777777" w:rsidR="00C43981" w:rsidRPr="00305C79" w:rsidRDefault="00C43981" w:rsidP="00C43981"/>
    <w:p w14:paraId="75108CA7" w14:textId="77777777" w:rsidR="00C43981" w:rsidRPr="00352008" w:rsidRDefault="00C43981" w:rsidP="00C43981">
      <w:pPr>
        <w:pStyle w:val="Heading3"/>
      </w:pPr>
      <w:r>
        <w:t>UV</w:t>
      </w:r>
    </w:p>
    <w:p w14:paraId="16F0CC52" w14:textId="77777777" w:rsidR="00C43981" w:rsidRDefault="00C43981" w:rsidP="00C43981">
      <w:pPr>
        <w:pStyle w:val="Heading4"/>
      </w:pPr>
      <w:r>
        <w:t xml:space="preserve">[1] </w:t>
      </w:r>
      <w:r w:rsidRPr="00E600C8">
        <w:t xml:space="preserve">Presumption and permissibility affirm – </w:t>
      </w:r>
    </w:p>
    <w:p w14:paraId="2EDB1DC3" w14:textId="77777777" w:rsidR="00C43981" w:rsidRDefault="00C43981" w:rsidP="00C43981">
      <w:pPr>
        <w:pStyle w:val="Heading4"/>
      </w:pPr>
      <w:r w:rsidRPr="00E600C8">
        <w:t xml:space="preserve">[a] Statements are true before false since if I told you my name, you’d believe me. </w:t>
      </w:r>
    </w:p>
    <w:p w14:paraId="27118F9E" w14:textId="77777777" w:rsidR="00C43981" w:rsidRDefault="00C43981" w:rsidP="00C43981">
      <w:pPr>
        <w:pStyle w:val="Heading4"/>
      </w:pPr>
      <w:r w:rsidRPr="00E600C8">
        <w:t xml:space="preserve">[b] Epistemics – we wouldn’t be able to start a strand of reasoning since we’d have to question that reason. </w:t>
      </w:r>
    </w:p>
    <w:p w14:paraId="67BF68B4" w14:textId="77777777" w:rsidR="00C43981" w:rsidRDefault="00C43981" w:rsidP="00C43981">
      <w:pPr>
        <w:pStyle w:val="Heading4"/>
      </w:pPr>
      <w:r w:rsidRPr="00E600C8">
        <w:t xml:space="preserve">[c] Otherwise we’d have to have a proactive justification to do things like drink water. </w:t>
      </w:r>
    </w:p>
    <w:p w14:paraId="3520A618" w14:textId="77777777" w:rsidR="00C43981" w:rsidRDefault="00C43981" w:rsidP="00C43981">
      <w:pPr>
        <w:pStyle w:val="Heading4"/>
      </w:pPr>
      <w:r w:rsidRPr="00E600C8">
        <w:t xml:space="preserve">[d] If anything is permissible, then definitionally so is the </w:t>
      </w:r>
      <w:proofErr w:type="spellStart"/>
      <w:r w:rsidRPr="00E600C8">
        <w:t>aff</w:t>
      </w:r>
      <w:proofErr w:type="spellEnd"/>
      <w:r w:rsidRPr="00E600C8">
        <w:t xml:space="preserve"> since there is nothing that prevents us from doing it. </w:t>
      </w:r>
    </w:p>
    <w:p w14:paraId="4090C55A" w14:textId="77777777" w:rsidR="00C43981" w:rsidRDefault="00C43981" w:rsidP="00C43981"/>
    <w:p w14:paraId="0CEFF759" w14:textId="77777777" w:rsidR="00C43981" w:rsidRDefault="00C43981" w:rsidP="00C43981">
      <w:pPr>
        <w:pStyle w:val="Heading4"/>
        <w:rPr>
          <w:rFonts w:cs="Calibri"/>
          <w:color w:val="000000" w:themeColor="text1"/>
        </w:rPr>
      </w:pPr>
      <w:r>
        <w:rPr>
          <w:rFonts w:cs="Calibri"/>
          <w:color w:val="000000" w:themeColor="text1"/>
        </w:rPr>
        <w:t>2</w:t>
      </w:r>
      <w:r w:rsidRPr="007B328F">
        <w:rPr>
          <w:rFonts w:cs="Calibri"/>
          <w:color w:val="000000" w:themeColor="text1"/>
        </w:rPr>
        <w:t xml:space="preserve">] 1AR theory is legit otherwise the neg can be infinitely abusive and there would be no way to check back against that.  </w:t>
      </w:r>
    </w:p>
    <w:p w14:paraId="6CF0C927" w14:textId="77777777" w:rsidR="00C43981" w:rsidRDefault="00C43981" w:rsidP="00C43981">
      <w:pPr>
        <w:pStyle w:val="Heading4"/>
        <w:rPr>
          <w:rFonts w:cs="Calibri"/>
          <w:color w:val="000000" w:themeColor="text1"/>
        </w:rPr>
      </w:pPr>
      <w:r>
        <w:rPr>
          <w:rFonts w:cs="Calibri"/>
          <w:color w:val="000000" w:themeColor="text1"/>
        </w:rPr>
        <w:t xml:space="preserve">Competing </w:t>
      </w:r>
      <w:proofErr w:type="spellStart"/>
      <w:r>
        <w:rPr>
          <w:rFonts w:cs="Calibri"/>
          <w:color w:val="000000" w:themeColor="text1"/>
        </w:rPr>
        <w:t>interps</w:t>
      </w:r>
      <w:proofErr w:type="spellEnd"/>
      <w:r>
        <w:rPr>
          <w:rFonts w:cs="Calibri"/>
          <w:color w:val="000000" w:themeColor="text1"/>
        </w:rPr>
        <w:t xml:space="preserve"> – </w:t>
      </w:r>
      <w:proofErr w:type="spellStart"/>
      <w:r>
        <w:rPr>
          <w:rFonts w:cs="Calibri"/>
          <w:color w:val="000000" w:themeColor="text1"/>
        </w:rPr>
        <w:t>rzn</w:t>
      </w:r>
      <w:proofErr w:type="spellEnd"/>
      <w:r>
        <w:rPr>
          <w:rFonts w:cs="Calibri"/>
          <w:color w:val="000000" w:themeColor="text1"/>
        </w:rPr>
        <w:t xml:space="preserve"> is </w:t>
      </w:r>
      <w:proofErr w:type="spellStart"/>
      <w:r>
        <w:rPr>
          <w:rFonts w:cs="Calibri"/>
          <w:color w:val="000000" w:themeColor="text1"/>
        </w:rPr>
        <w:t>artbitrary</w:t>
      </w:r>
      <w:proofErr w:type="spellEnd"/>
      <w:r>
        <w:rPr>
          <w:rFonts w:cs="Calibri"/>
          <w:color w:val="000000" w:themeColor="text1"/>
        </w:rPr>
        <w:t xml:space="preserve"> and invites judge intervention and race to the top</w:t>
      </w:r>
    </w:p>
    <w:p w14:paraId="6C61C35E" w14:textId="77777777" w:rsidR="00C43981" w:rsidRDefault="00C43981" w:rsidP="00C43981">
      <w:pPr>
        <w:pStyle w:val="Heading4"/>
        <w:rPr>
          <w:rFonts w:cs="Calibri"/>
          <w:color w:val="000000" w:themeColor="text1"/>
        </w:rPr>
      </w:pPr>
      <w:r w:rsidRPr="007B328F">
        <w:rPr>
          <w:rFonts w:cs="Calibri"/>
          <w:color w:val="000000" w:themeColor="text1"/>
        </w:rPr>
        <w:t xml:space="preserve">1AR theory is drop the debater – a </w:t>
      </w:r>
      <w:proofErr w:type="gramStart"/>
      <w:r w:rsidRPr="007B328F">
        <w:rPr>
          <w:rFonts w:cs="Calibri"/>
          <w:color w:val="000000" w:themeColor="text1"/>
        </w:rPr>
        <w:t>4 minute</w:t>
      </w:r>
      <w:proofErr w:type="gramEnd"/>
      <w:r w:rsidRPr="007B328F">
        <w:rPr>
          <w:rFonts w:cs="Calibri"/>
          <w:color w:val="000000" w:themeColor="text1"/>
        </w:rPr>
        <w:t xml:space="preserve"> 1AR doesn’t have time to win both theory and substance – you must be punished. </w:t>
      </w:r>
    </w:p>
    <w:p w14:paraId="7D90E40E" w14:textId="77777777" w:rsidR="00C43981" w:rsidRDefault="00C43981" w:rsidP="00C43981">
      <w:pPr>
        <w:pStyle w:val="Heading4"/>
        <w:rPr>
          <w:rFonts w:cs="Calibri"/>
          <w:color w:val="000000" w:themeColor="text1"/>
        </w:rPr>
      </w:pPr>
      <w:r w:rsidRPr="007B328F">
        <w:rPr>
          <w:rFonts w:cs="Calibri"/>
          <w:color w:val="000000" w:themeColor="text1"/>
        </w:rPr>
        <w:t xml:space="preserve">No RVI on 1AR theory-It would be impossible to check back against neg abuse because the 2NR could just spend 6 minutes railing on the theory debate and the </w:t>
      </w:r>
      <w:proofErr w:type="spellStart"/>
      <w:r w:rsidRPr="007B328F">
        <w:rPr>
          <w:rFonts w:cs="Calibri"/>
          <w:color w:val="000000" w:themeColor="text1"/>
        </w:rPr>
        <w:t>aff</w:t>
      </w:r>
      <w:proofErr w:type="spellEnd"/>
      <w:r w:rsidRPr="007B328F">
        <w:rPr>
          <w:rFonts w:cs="Calibri"/>
          <w:color w:val="000000" w:themeColor="text1"/>
        </w:rPr>
        <w:t xml:space="preserve"> couldn’t win</w:t>
      </w:r>
    </w:p>
    <w:p w14:paraId="3A89F77B" w14:textId="77777777" w:rsidR="00C43981" w:rsidRPr="00A20754" w:rsidRDefault="00C43981" w:rsidP="00C43981">
      <w:pPr>
        <w:pStyle w:val="Heading3"/>
      </w:pPr>
      <w:r>
        <w:t xml:space="preserve">Adv- </w:t>
      </w:r>
      <w:proofErr w:type="spellStart"/>
      <w:r>
        <w:t>Covid</w:t>
      </w:r>
      <w:proofErr w:type="spellEnd"/>
    </w:p>
    <w:p w14:paraId="59E7F00A" w14:textId="77777777" w:rsidR="00C43981" w:rsidRPr="00976E44" w:rsidRDefault="00C43981" w:rsidP="00C43981">
      <w:pPr>
        <w:pStyle w:val="Heading4"/>
        <w:rPr>
          <w:rFonts w:cs="Calibri"/>
        </w:rPr>
      </w:pPr>
      <w:r w:rsidRPr="00976E44">
        <w:rPr>
          <w:rFonts w:cs="Calibri"/>
        </w:rPr>
        <w:t xml:space="preserve">Only the plan can solve </w:t>
      </w:r>
      <w:proofErr w:type="spellStart"/>
      <w:r w:rsidRPr="00976E44">
        <w:rPr>
          <w:rFonts w:cs="Calibri"/>
          <w:u w:val="single"/>
        </w:rPr>
        <w:t>covid</w:t>
      </w:r>
      <w:proofErr w:type="spellEnd"/>
      <w:r w:rsidRPr="00976E44">
        <w:rPr>
          <w:rFonts w:cs="Calibri"/>
          <w:u w:val="single"/>
        </w:rPr>
        <w:t xml:space="preserve">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31F09EFA" w14:textId="77777777" w:rsidR="00C43981" w:rsidRPr="00976E44" w:rsidRDefault="00C43981" w:rsidP="00C43981">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9" w:history="1">
        <w:r w:rsidRPr="00976E44">
          <w:rPr>
            <w:rStyle w:val="Hyperlink"/>
          </w:rPr>
          <w:t>https://idsa.in/issuebrief/wto-trips-waiver-covid-vaccine-rkumar-120721</w:t>
        </w:r>
      </w:hyperlink>
      <w:r w:rsidRPr="00976E44">
        <w:t>] Justin</w:t>
      </w:r>
    </w:p>
    <w:p w14:paraId="770FB382" w14:textId="77777777" w:rsidR="00C43981" w:rsidRPr="00976E44" w:rsidRDefault="00C43981" w:rsidP="00C43981">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30668880" w14:textId="77777777" w:rsidR="00C43981" w:rsidRPr="00976E44" w:rsidRDefault="00C43981" w:rsidP="00C43981">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688F5D28" w14:textId="77777777" w:rsidR="00C43981" w:rsidRPr="00976E44" w:rsidRDefault="00C43981" w:rsidP="00C43981">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5EF5AC62" w14:textId="77777777" w:rsidR="00C43981" w:rsidRPr="00976E44" w:rsidRDefault="00C43981" w:rsidP="00C43981">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11E3182D" w14:textId="77777777" w:rsidR="00C43981" w:rsidRPr="00976E44" w:rsidRDefault="00C43981" w:rsidP="00C43981">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50233164" w14:textId="77777777" w:rsidR="00C43981" w:rsidRPr="00976E44" w:rsidRDefault="00C43981" w:rsidP="00C43981">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712AA842" w14:textId="77777777" w:rsidR="00C43981" w:rsidRPr="00976E44" w:rsidRDefault="00C43981" w:rsidP="00C43981">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0C85F181" w14:textId="77777777" w:rsidR="00C43981" w:rsidRPr="00976E44" w:rsidRDefault="00C43981" w:rsidP="00C43981">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098E895B" w14:textId="77777777" w:rsidR="00C43981" w:rsidRPr="00976E44" w:rsidRDefault="00C43981" w:rsidP="00C43981">
      <w:pPr>
        <w:rPr>
          <w:sz w:val="16"/>
        </w:rPr>
      </w:pPr>
      <w:r w:rsidRPr="00976E44">
        <w:rPr>
          <w:sz w:val="16"/>
        </w:rPr>
        <w:t xml:space="preserve">Private companies received 94.6 per cent of this funding; </w:t>
      </w:r>
      <w:proofErr w:type="spellStart"/>
      <w:r w:rsidRPr="00976E44">
        <w:rPr>
          <w:sz w:val="16"/>
        </w:rPr>
        <w:t>Moderna</w:t>
      </w:r>
      <w:proofErr w:type="spellEnd"/>
      <w:r w:rsidRPr="00976E44">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3C3810F8" w14:textId="77777777" w:rsidR="00C43981" w:rsidRPr="00976E44" w:rsidRDefault="00C43981" w:rsidP="00C43981">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4DEFDAAD" w14:textId="77777777" w:rsidR="00C43981" w:rsidRPr="00976E44" w:rsidRDefault="00C43981" w:rsidP="00C43981">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05A4FDDC" w14:textId="77777777" w:rsidR="00C43981" w:rsidRPr="00976E44" w:rsidRDefault="00C43981" w:rsidP="00C43981">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25ABA0B0" w14:textId="77777777" w:rsidR="00C43981" w:rsidRPr="00976E44" w:rsidRDefault="00C43981" w:rsidP="00C43981">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44404984" w14:textId="77777777" w:rsidR="00C43981" w:rsidRPr="00976E44" w:rsidRDefault="00C43981" w:rsidP="00C43981">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71513507" w14:textId="77777777" w:rsidR="00C43981" w:rsidRPr="00976E44" w:rsidRDefault="00C43981" w:rsidP="00C43981">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536C32D8" w14:textId="77777777" w:rsidR="00C43981" w:rsidRPr="00976E44" w:rsidRDefault="00C43981" w:rsidP="00C43981">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w:t>
      </w:r>
      <w:proofErr w:type="spellStart"/>
      <w:r w:rsidRPr="00976E44">
        <w:rPr>
          <w:rFonts w:cs="Calibri"/>
        </w:rPr>
        <w:t>covid</w:t>
      </w:r>
      <w:proofErr w:type="spellEnd"/>
      <w:r w:rsidRPr="00976E44">
        <w:rPr>
          <w:rFonts w:cs="Calibri"/>
        </w:rPr>
        <w:t>.</w:t>
      </w:r>
    </w:p>
    <w:p w14:paraId="78E7787C" w14:textId="77777777" w:rsidR="00C43981" w:rsidRPr="00976E44" w:rsidRDefault="00C43981" w:rsidP="00C43981">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20" w:history="1">
        <w:r w:rsidRPr="00976E44">
          <w:rPr>
            <w:rStyle w:val="Hyperlink"/>
          </w:rPr>
          <w:t>https://www.statnews.com/2021/05/19/beyond-a-symbolic-gesture-whats-needed-to-turn-the-ip-waiver-into-covid-19-vaccines/</w:t>
        </w:r>
      </w:hyperlink>
      <w:r w:rsidRPr="00976E44">
        <w:t>] Justin</w:t>
      </w:r>
    </w:p>
    <w:p w14:paraId="63061C17" w14:textId="77777777" w:rsidR="00C43981" w:rsidRPr="00976E44" w:rsidRDefault="00C43981" w:rsidP="00C43981">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xml:space="preserve">. One high-profile detractor, BIO President and CEO Michelle McMurry-Heath, argues that “handing [needy countries] the blueprint to construct a kitchen that — in optimal conditions — can take a year to build will not help us stop the emergence of dangerous new </w:t>
      </w:r>
      <w:proofErr w:type="spellStart"/>
      <w:r w:rsidRPr="00976E44">
        <w:rPr>
          <w:sz w:val="16"/>
        </w:rPr>
        <w:t>Covid</w:t>
      </w:r>
      <w:proofErr w:type="spellEnd"/>
      <w:r w:rsidRPr="00976E44">
        <w:rPr>
          <w:sz w:val="16"/>
        </w:rPr>
        <w:t xml:space="preserve"> variants.”</w:t>
      </w:r>
    </w:p>
    <w:p w14:paraId="7C707FAF" w14:textId="77777777" w:rsidR="00C43981" w:rsidRPr="00976E44" w:rsidRDefault="00C43981" w:rsidP="00C43981">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02DF5AE8" w14:textId="77777777" w:rsidR="00C43981" w:rsidRPr="00976E44" w:rsidRDefault="00C43981" w:rsidP="00C43981">
      <w:pPr>
        <w:rPr>
          <w:rStyle w:val="Emphasis"/>
        </w:rPr>
      </w:pPr>
      <w:r w:rsidRPr="00976E44">
        <w:rPr>
          <w:u w:val="single"/>
        </w:rPr>
        <w:t xml:space="preserve">Both truths suggest that we </w:t>
      </w:r>
      <w:r w:rsidRPr="00976E44">
        <w:rPr>
          <w:rStyle w:val="Emphasis"/>
        </w:rPr>
        <w:t>pass the blueprint and build the kitchen.</w:t>
      </w:r>
    </w:p>
    <w:p w14:paraId="4DAF3359" w14:textId="77777777" w:rsidR="00C43981" w:rsidRPr="00976E44" w:rsidRDefault="00C43981" w:rsidP="00C43981">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5551B899" w14:textId="77777777" w:rsidR="00C43981" w:rsidRPr="00976E44" w:rsidRDefault="00C43981" w:rsidP="00C43981"/>
    <w:p w14:paraId="3B239934" w14:textId="77777777" w:rsidR="00C43981" w:rsidRPr="00976E44" w:rsidRDefault="00C43981" w:rsidP="00C43981"/>
    <w:p w14:paraId="5FB92EA3" w14:textId="77777777" w:rsidR="00C43981" w:rsidRPr="00976E44" w:rsidRDefault="00C43981" w:rsidP="00C43981">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5E3F1FBF" w14:textId="77777777" w:rsidR="00C43981" w:rsidRPr="00976E44" w:rsidRDefault="00C43981" w:rsidP="00C43981">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21" w:history="1">
        <w:r w:rsidRPr="00976E44">
          <w:rPr>
            <w:rStyle w:val="Hyperlink"/>
          </w:rPr>
          <w:t>https://www.tandfonline.com/doi/full/10.1080/25751654.2021.1890867</w:t>
        </w:r>
      </w:hyperlink>
      <w:r w:rsidRPr="00976E44">
        <w:t>] Justin</w:t>
      </w:r>
    </w:p>
    <w:p w14:paraId="36B1B7E1" w14:textId="77777777" w:rsidR="00C43981" w:rsidRPr="00976E44" w:rsidRDefault="00C43981" w:rsidP="00C43981">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5AE8163E" w14:textId="77777777" w:rsidR="00C43981" w:rsidRPr="00976E44" w:rsidRDefault="00C43981" w:rsidP="00C43981">
      <w:pPr>
        <w:rPr>
          <w:sz w:val="16"/>
        </w:rPr>
      </w:pPr>
      <w:r w:rsidRPr="00976E44">
        <w:rPr>
          <w:sz w:val="16"/>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14AA2AC2" w14:textId="77777777" w:rsidR="00C43981" w:rsidRPr="00976E44" w:rsidRDefault="00C43981" w:rsidP="00C43981">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5F370CF9" w14:textId="77777777" w:rsidR="00C43981" w:rsidRPr="00976E44" w:rsidRDefault="00C43981" w:rsidP="00C43981">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5DF984A5" w14:textId="77777777" w:rsidR="00C43981" w:rsidRPr="00976E44" w:rsidRDefault="00C43981" w:rsidP="00C43981">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4862A620" w14:textId="77777777" w:rsidR="00C43981" w:rsidRPr="00976E44" w:rsidRDefault="00C43981" w:rsidP="00C43981">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0B8C00F4" w14:textId="77777777" w:rsidR="00C43981" w:rsidRPr="00976E44" w:rsidRDefault="00C43981" w:rsidP="00C43981">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150D56A0" w14:textId="77777777" w:rsidR="00C43981" w:rsidRPr="00976E44" w:rsidRDefault="00C43981" w:rsidP="00C43981">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3BC104A1" w14:textId="77777777" w:rsidR="00C43981" w:rsidRPr="00976E44" w:rsidRDefault="00C43981" w:rsidP="00C43981">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76DB596B" w14:textId="77777777" w:rsidR="00C43981" w:rsidRDefault="00C43981" w:rsidP="00C43981">
      <w:pPr>
        <w:pStyle w:val="Heading3"/>
      </w:pPr>
      <w:r>
        <w:t>Adv- Vaccine Diplomacy</w:t>
      </w:r>
    </w:p>
    <w:p w14:paraId="58026245" w14:textId="77777777" w:rsidR="00C43981" w:rsidRPr="00976E44" w:rsidRDefault="00C43981" w:rsidP="00C43981">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6E80C968" w14:textId="77777777" w:rsidR="00C43981" w:rsidRPr="00976E44" w:rsidRDefault="00C43981" w:rsidP="00C43981">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22" w:history="1">
        <w:r w:rsidRPr="00976E44">
          <w:rPr>
            <w:rStyle w:val="Hyperlink"/>
          </w:rPr>
          <w:t>https://theglobalamericans.org/2021/06/a-u-s-vaccine-diplomacy-strategy-for-latin-america-and-the-caribbean/</w:t>
        </w:r>
      </w:hyperlink>
      <w:r w:rsidRPr="00976E44">
        <w:t xml:space="preserve">] Justin </w:t>
      </w:r>
    </w:p>
    <w:p w14:paraId="5DBB7A8A" w14:textId="77777777" w:rsidR="00C43981" w:rsidRPr="00976E44" w:rsidRDefault="00C43981" w:rsidP="00C43981">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7C58DF5D" w14:textId="77777777" w:rsidR="00C43981" w:rsidRPr="00976E44" w:rsidRDefault="00C43981" w:rsidP="00C43981">
      <w:pPr>
        <w:rPr>
          <w:sz w:val="16"/>
        </w:rPr>
      </w:pP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787DEDD0" w14:textId="77777777" w:rsidR="00C43981" w:rsidRPr="00976E44" w:rsidRDefault="00C43981" w:rsidP="00C43981">
      <w:pPr>
        <w:rPr>
          <w:sz w:val="16"/>
        </w:rPr>
      </w:pPr>
      <w:r w:rsidRPr="00976E44">
        <w:rPr>
          <w:sz w:val="16"/>
        </w:rPr>
        <w:t>History repeats itself</w:t>
      </w:r>
    </w:p>
    <w:p w14:paraId="12194EA9" w14:textId="77777777" w:rsidR="00C43981" w:rsidRPr="00976E44" w:rsidRDefault="00C43981" w:rsidP="00C43981">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6FEB53E0" w14:textId="77777777" w:rsidR="00C43981" w:rsidRPr="00976E44" w:rsidRDefault="00C43981" w:rsidP="00C43981">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31FDB834" w14:textId="77777777" w:rsidR="00C43981" w:rsidRPr="00976E44" w:rsidRDefault="00C43981" w:rsidP="00C43981">
      <w:pPr>
        <w:rPr>
          <w:sz w:val="16"/>
        </w:rPr>
      </w:pP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6D90783B" w14:textId="77777777" w:rsidR="00C43981" w:rsidRPr="00976E44" w:rsidRDefault="00C43981" w:rsidP="00C43981">
      <w:pPr>
        <w:rPr>
          <w:sz w:val="16"/>
        </w:rPr>
      </w:pP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5A616B5D" w14:textId="77777777" w:rsidR="00C43981" w:rsidRPr="00976E44" w:rsidRDefault="00C43981" w:rsidP="00C43981">
      <w:pPr>
        <w:rPr>
          <w:sz w:val="16"/>
        </w:rPr>
      </w:pPr>
      <w:r w:rsidRPr="00976E44">
        <w:rPr>
          <w:sz w:val="16"/>
        </w:rPr>
        <w:t xml:space="preserve">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p>
    <w:p w14:paraId="6660B968" w14:textId="77777777" w:rsidR="00C43981" w:rsidRPr="00976E44" w:rsidRDefault="00C43981" w:rsidP="00C43981">
      <w:pPr>
        <w:rPr>
          <w:sz w:val="16"/>
        </w:rPr>
      </w:pP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27B5B6D4" w14:textId="77777777" w:rsidR="00C43981" w:rsidRPr="00976E44" w:rsidRDefault="00C43981" w:rsidP="00C43981">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Similar to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w:t>
      </w:r>
      <w:proofErr w:type="spellStart"/>
      <w:r w:rsidRPr="00976E44">
        <w:rPr>
          <w:rStyle w:val="Emphasis"/>
        </w:rPr>
        <w:t>en</w:t>
      </w:r>
      <w:proofErr w:type="spellEnd"/>
      <w:r w:rsidRPr="00976E44">
        <w:rPr>
          <w:rStyle w:val="Emphasis"/>
        </w:rPr>
        <w:t xml:space="preserve">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0133BA03" w14:textId="77777777" w:rsidR="00C43981" w:rsidRPr="00976E44" w:rsidRDefault="00C43981" w:rsidP="00C43981">
      <w:pPr>
        <w:rPr>
          <w:sz w:val="16"/>
        </w:rPr>
      </w:pP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3873B425" w14:textId="77777777" w:rsidR="00C43981" w:rsidRPr="00976E44" w:rsidRDefault="00C43981" w:rsidP="00C43981">
      <w:pPr>
        <w:rPr>
          <w:sz w:val="16"/>
        </w:rPr>
      </w:pPr>
      <w:r w:rsidRPr="00976E44">
        <w:rPr>
          <w:sz w:val="16"/>
        </w:rPr>
        <w:t xml:space="preserve">After months of pushback from activists and political leaders, the U.S. finally expressed its support for patent waivers, with several key Western powers (notably France and the European Union (EU)) following suit. However, Germany—a major political player in the patent waiver </w:t>
      </w:r>
      <w:proofErr w:type="gramStart"/>
      <w:r w:rsidRPr="00976E44">
        <w:rPr>
          <w:sz w:val="16"/>
        </w:rPr>
        <w:t>debate</w:t>
      </w:r>
      <w:proofErr w:type="gramEnd"/>
      <w:r w:rsidRPr="00976E44">
        <w:rPr>
          <w:sz w:val="16"/>
        </w:rPr>
        <w:t xml:space="preserv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p>
    <w:p w14:paraId="49D2CBFB" w14:textId="77777777" w:rsidR="00C43981" w:rsidRPr="00976E44" w:rsidRDefault="00C43981" w:rsidP="00C43981">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36E827A3" w14:textId="77777777" w:rsidR="00C43981" w:rsidRPr="00976E44" w:rsidRDefault="00C43981" w:rsidP="00C43981">
      <w:pPr>
        <w:rPr>
          <w:u w:val="single"/>
        </w:rPr>
      </w:pP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03456EB0" w14:textId="77777777" w:rsidR="00C43981" w:rsidRPr="00976E44" w:rsidRDefault="00C43981" w:rsidP="00C43981">
      <w:pPr>
        <w:rPr>
          <w:sz w:val="16"/>
        </w:rPr>
      </w:pPr>
      <w:r w:rsidRPr="00976E44">
        <w:rPr>
          <w:sz w:val="16"/>
        </w:rPr>
        <w:t>A lack of strategy and political will</w:t>
      </w:r>
    </w:p>
    <w:p w14:paraId="19B3FA95" w14:textId="77777777" w:rsidR="00C43981" w:rsidRPr="00976E44" w:rsidRDefault="00C43981" w:rsidP="00C43981">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28A0D2CA" w14:textId="77777777" w:rsidR="00C43981" w:rsidRPr="00976E44" w:rsidRDefault="00C43981" w:rsidP="00C43981">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3CC363C1" w14:textId="77777777" w:rsidR="00C43981" w:rsidRPr="00976E44" w:rsidRDefault="00C43981" w:rsidP="00C43981">
      <w:pPr>
        <w:rPr>
          <w:sz w:val="16"/>
        </w:rPr>
      </w:pP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2ED6AAD2" w14:textId="77777777" w:rsidR="00C43981" w:rsidRPr="00976E44" w:rsidRDefault="00C43981" w:rsidP="00C43981">
      <w:pPr>
        <w:rPr>
          <w:sz w:val="16"/>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7C640D9B" w14:textId="77777777" w:rsidR="00C43981" w:rsidRPr="00976E44" w:rsidRDefault="00C43981" w:rsidP="00C43981"/>
    <w:p w14:paraId="256AF2EA" w14:textId="77777777" w:rsidR="00C43981" w:rsidRPr="00976E44" w:rsidRDefault="00C43981" w:rsidP="00C43981">
      <w:pPr>
        <w:pStyle w:val="Heading4"/>
        <w:jc w:val="both"/>
        <w:rPr>
          <w:rFonts w:cs="Calibri"/>
        </w:rPr>
      </w:pPr>
      <w:r w:rsidRPr="00976E44">
        <w:rPr>
          <w:rFonts w:cs="Calibri"/>
        </w:rPr>
        <w:t xml:space="preserve">It's </w:t>
      </w:r>
      <w:r w:rsidRPr="00976E44">
        <w:rPr>
          <w:rFonts w:cs="Calibri"/>
          <w:u w:val="single"/>
        </w:rPr>
        <w:t>not over</w:t>
      </w:r>
      <w:r w:rsidRPr="00976E44">
        <w:rPr>
          <w:rFonts w:cs="Calibri"/>
        </w:rPr>
        <w:t xml:space="preserve"> – Latin America is still </w:t>
      </w:r>
      <w:r w:rsidRPr="00976E44">
        <w:rPr>
          <w:rFonts w:cs="Calibri"/>
          <w:u w:val="single"/>
        </w:rPr>
        <w:t xml:space="preserve">skeptical of Chinese </w:t>
      </w:r>
      <w:proofErr w:type="gramStart"/>
      <w:r w:rsidRPr="00976E44">
        <w:rPr>
          <w:rFonts w:cs="Calibri"/>
          <w:u w:val="single"/>
        </w:rPr>
        <w:t>aid</w:t>
      </w:r>
      <w:proofErr w:type="gramEnd"/>
      <w:r w:rsidRPr="00976E44">
        <w:rPr>
          <w:rFonts w:cs="Calibri"/>
        </w:rPr>
        <w:t xml:space="preserve"> but lack of US presence means it’s the </w:t>
      </w:r>
      <w:r w:rsidRPr="00976E44">
        <w:rPr>
          <w:rFonts w:cs="Calibri"/>
          <w:u w:val="single"/>
        </w:rPr>
        <w:t>only choice</w:t>
      </w:r>
      <w:r w:rsidRPr="00976E44">
        <w:rPr>
          <w:rFonts w:cs="Calibri"/>
        </w:rPr>
        <w:t xml:space="preserve"> – try or die to </w:t>
      </w:r>
      <w:r w:rsidRPr="00976E44">
        <w:rPr>
          <w:rFonts w:cs="Calibri"/>
          <w:u w:val="single"/>
        </w:rPr>
        <w:t>capitalize</w:t>
      </w:r>
      <w:r w:rsidRPr="00976E44">
        <w:rPr>
          <w:rFonts w:cs="Calibri"/>
        </w:rPr>
        <w:t xml:space="preserve"> on this weakness.</w:t>
      </w:r>
    </w:p>
    <w:p w14:paraId="12F5BB60" w14:textId="77777777" w:rsidR="00C43981" w:rsidRPr="00976E44" w:rsidRDefault="00C43981" w:rsidP="00C43981">
      <w:proofErr w:type="spellStart"/>
      <w:r w:rsidRPr="00976E44">
        <w:rPr>
          <w:rStyle w:val="Style13ptBold"/>
        </w:rPr>
        <w:t>Kneip</w:t>
      </w:r>
      <w:proofErr w:type="spellEnd"/>
      <w:r w:rsidRPr="00976E44">
        <w:rPr>
          <w:rStyle w:val="Style13ptBold"/>
        </w:rPr>
        <w:t xml:space="preserve"> 8/10</w:t>
      </w:r>
      <w:r w:rsidRPr="00976E44">
        <w:t xml:space="preserve"> [Lucie; Student at the University of Notre Dame studying Political Science and Global Affairs. Her research interests include U.S. foreign policy and democratization, civil and criminal warfare, and the intersection of religion and politics; “China’s Vaccine Diplomacy in Latin America,” The Diplomat; 8/10/21; </w:t>
      </w:r>
      <w:hyperlink r:id="rId23" w:history="1">
        <w:r w:rsidRPr="00976E44">
          <w:rPr>
            <w:rStyle w:val="Hyperlink"/>
          </w:rPr>
          <w:t>https://thediplomat.com/2021/08/chinas-vaccine-diplomacy-in-latin-america/</w:t>
        </w:r>
      </w:hyperlink>
      <w:r w:rsidRPr="00976E44">
        <w:t>] Justin</w:t>
      </w:r>
    </w:p>
    <w:p w14:paraId="78220679" w14:textId="77777777" w:rsidR="00C43981" w:rsidRPr="00976E44" w:rsidRDefault="00C43981" w:rsidP="00C43981">
      <w:pPr>
        <w:rPr>
          <w:sz w:val="16"/>
        </w:rPr>
      </w:pPr>
      <w:r w:rsidRPr="00976E44">
        <w:rPr>
          <w:u w:val="single"/>
        </w:rPr>
        <w:t xml:space="preserve">Chinese </w:t>
      </w:r>
      <w:r w:rsidRPr="00976E44">
        <w:rPr>
          <w:rStyle w:val="Emphasis"/>
        </w:rPr>
        <w:t>vaccine diplomacy in Latin America has skyrocketed in recent months</w:t>
      </w:r>
      <w:r w:rsidRPr="00976E44">
        <w:rPr>
          <w:u w:val="single"/>
        </w:rPr>
        <w:t xml:space="preserve">. In </w:t>
      </w:r>
      <w:r w:rsidRPr="00976E44">
        <w:rPr>
          <w:rStyle w:val="Emphasis"/>
        </w:rPr>
        <w:t>preparation</w:t>
      </w:r>
      <w:r w:rsidRPr="00976E44">
        <w:rPr>
          <w:u w:val="single"/>
        </w:rPr>
        <w:t xml:space="preserve"> for the Copa America tournament, </w:t>
      </w:r>
      <w:proofErr w:type="spellStart"/>
      <w:r w:rsidRPr="00976E44">
        <w:rPr>
          <w:u w:val="single"/>
        </w:rPr>
        <w:t>Sinovac</w:t>
      </w:r>
      <w:proofErr w:type="spellEnd"/>
      <w:r w:rsidRPr="00976E44">
        <w:rPr>
          <w:u w:val="single"/>
        </w:rPr>
        <w:t xml:space="preserve"> donated 50,000 vaccines to the South American football governing body</w:t>
      </w:r>
      <w:r w:rsidRPr="00976E44">
        <w:rPr>
          <w:sz w:val="16"/>
        </w:rPr>
        <w:t xml:space="preserve"> CONMEBOL. </w:t>
      </w:r>
      <w:r w:rsidRPr="00976E44">
        <w:rPr>
          <w:u w:val="single"/>
        </w:rPr>
        <w:t xml:space="preserve">Beijing is investing in vaccine diplomacy to enhance its </w:t>
      </w:r>
      <w:r w:rsidRPr="00976E44">
        <w:rPr>
          <w:rStyle w:val="Emphasis"/>
        </w:rPr>
        <w:t>regional soft power</w:t>
      </w:r>
      <w:r w:rsidRPr="00976E44">
        <w:rPr>
          <w:sz w:val="16"/>
        </w:rPr>
        <w:t>. It’s time for the United States to pay more attention to a region that it often takes for granted.</w:t>
      </w:r>
    </w:p>
    <w:p w14:paraId="4C5F3D6D" w14:textId="77777777" w:rsidR="00C43981" w:rsidRPr="00976E44" w:rsidRDefault="00C43981" w:rsidP="00C43981">
      <w:pPr>
        <w:rPr>
          <w:u w:val="single"/>
        </w:rPr>
      </w:pPr>
      <w:r w:rsidRPr="00976E44">
        <w:rPr>
          <w:u w:val="single"/>
        </w:rPr>
        <w:t>Latin America and the Caribbean have registered over a million deaths from COVID-19, and new variants continue to drive economic shutdowns</w:t>
      </w:r>
      <w:r w:rsidRPr="00976E44">
        <w:rPr>
          <w:sz w:val="16"/>
        </w:rPr>
        <w:t xml:space="preserve"> in Colombia and Trinidad and Tobago. While the United States’ $4 billion commitment to the World Health Organization’s COVAX initiative outstrips every other international donor, </w:t>
      </w:r>
      <w:r w:rsidRPr="00976E44">
        <w:rPr>
          <w:u w:val="single"/>
        </w:rPr>
        <w:t>logistical obstacles and Western pharmaceutical companies’ need to prioritize U.S. government contracts have slowed down vaccine distribution.</w:t>
      </w:r>
    </w:p>
    <w:p w14:paraId="7CC466F8" w14:textId="77777777" w:rsidR="00C43981" w:rsidRPr="00976E44" w:rsidRDefault="00C43981" w:rsidP="00C43981">
      <w:pPr>
        <w:rPr>
          <w:rStyle w:val="Emphasis"/>
        </w:rPr>
      </w:pPr>
      <w:r w:rsidRPr="00976E44">
        <w:rPr>
          <w:sz w:val="16"/>
        </w:rPr>
        <w:t xml:space="preserve">Meanwhile, China </w:t>
      </w:r>
      <w:r w:rsidRPr="00976E44">
        <w:rPr>
          <w:u w:val="single"/>
        </w:rPr>
        <w:t>has raced to fill the vaccine gap, and they’ve been successful</w:t>
      </w:r>
      <w:r w:rsidRPr="00976E44">
        <w:rPr>
          <w:sz w:val="16"/>
        </w:rPr>
        <w:t xml:space="preserve">. According to the Council of Americas, </w:t>
      </w:r>
      <w:r w:rsidRPr="00976E44">
        <w:rPr>
          <w:u w:val="single"/>
        </w:rPr>
        <w:t xml:space="preserve">the majority of all vaccines administered in </w:t>
      </w:r>
      <w:r w:rsidRPr="00976E44">
        <w:rPr>
          <w:highlight w:val="green"/>
          <w:u w:val="single"/>
        </w:rPr>
        <w:t>Latin America</w:t>
      </w:r>
      <w:r w:rsidRPr="00976E44">
        <w:rPr>
          <w:u w:val="single"/>
        </w:rPr>
        <w:t xml:space="preserve"> are sourced from Beijing. True, </w:t>
      </w:r>
      <w:r w:rsidRPr="00976E44">
        <w:rPr>
          <w:rStyle w:val="Emphasis"/>
        </w:rPr>
        <w:t>Uruguay, Costa Rica, and the Dominican Republic</w:t>
      </w:r>
      <w:r w:rsidRPr="00976E44">
        <w:rPr>
          <w:u w:val="single"/>
        </w:rPr>
        <w:t xml:space="preserve"> have </w:t>
      </w:r>
      <w:r w:rsidRPr="00976E44">
        <w:rPr>
          <w:highlight w:val="green"/>
          <w:u w:val="single"/>
        </w:rPr>
        <w:t>questioned</w:t>
      </w:r>
      <w:r w:rsidRPr="00976E44">
        <w:rPr>
          <w:u w:val="single"/>
        </w:rPr>
        <w:t xml:space="preserve"> the </w:t>
      </w:r>
      <w:r w:rsidRPr="00976E44">
        <w:rPr>
          <w:rStyle w:val="Emphasis"/>
          <w:highlight w:val="green"/>
        </w:rPr>
        <w:t xml:space="preserve">efficacy </w:t>
      </w:r>
      <w:r w:rsidRPr="00976E44">
        <w:rPr>
          <w:rStyle w:val="Emphasis"/>
        </w:rPr>
        <w:t xml:space="preserve">of Chinese </w:t>
      </w:r>
      <w:proofErr w:type="spellStart"/>
      <w:r w:rsidRPr="00976E44">
        <w:rPr>
          <w:rStyle w:val="Emphasis"/>
        </w:rPr>
        <w:t>Sinovac</w:t>
      </w:r>
      <w:proofErr w:type="spellEnd"/>
      <w:r w:rsidRPr="00976E44">
        <w:rPr>
          <w:rStyle w:val="Emphasis"/>
        </w:rPr>
        <w:t xml:space="preserve"> inoculations</w:t>
      </w:r>
      <w:r w:rsidRPr="00976E44">
        <w:rPr>
          <w:u w:val="single"/>
        </w:rPr>
        <w:t xml:space="preserve">, and a Chilean study found that </w:t>
      </w:r>
      <w:proofErr w:type="spellStart"/>
      <w:r w:rsidRPr="00976E44">
        <w:rPr>
          <w:u w:val="single"/>
        </w:rPr>
        <w:t>Sinovac</w:t>
      </w:r>
      <w:proofErr w:type="spellEnd"/>
      <w:r w:rsidRPr="00976E44">
        <w:rPr>
          <w:u w:val="single"/>
        </w:rPr>
        <w:t xml:space="preserve"> was only 54 percent effective</w:t>
      </w:r>
      <w:r w:rsidRPr="00976E44">
        <w:rPr>
          <w:sz w:val="16"/>
        </w:rPr>
        <w:t xml:space="preserve"> in preventing contagion, </w:t>
      </w:r>
      <w:r w:rsidRPr="00976E44">
        <w:rPr>
          <w:u w:val="single"/>
        </w:rPr>
        <w:t xml:space="preserve">while </w:t>
      </w:r>
      <w:r w:rsidRPr="00976E44">
        <w:rPr>
          <w:highlight w:val="green"/>
          <w:u w:val="single"/>
        </w:rPr>
        <w:t xml:space="preserve">Pfizer and </w:t>
      </w:r>
      <w:proofErr w:type="spellStart"/>
      <w:r w:rsidRPr="00976E44">
        <w:rPr>
          <w:highlight w:val="green"/>
          <w:u w:val="single"/>
        </w:rPr>
        <w:t>Moderna</w:t>
      </w:r>
      <w:proofErr w:type="spellEnd"/>
      <w:r w:rsidRPr="00976E44">
        <w:rPr>
          <w:u w:val="single"/>
        </w:rPr>
        <w:t xml:space="preserve"> record </w:t>
      </w:r>
      <w:r w:rsidRPr="00976E44">
        <w:rPr>
          <w:highlight w:val="green"/>
          <w:u w:val="single"/>
        </w:rPr>
        <w:t>much higher efficacy. Yet</w:t>
      </w:r>
      <w:r w:rsidRPr="00976E44">
        <w:rPr>
          <w:u w:val="single"/>
        </w:rPr>
        <w:t xml:space="preserve"> the speed and scale of Beijing’s vaccine campaign has forced governments to </w:t>
      </w:r>
      <w:r w:rsidRPr="00976E44">
        <w:rPr>
          <w:rStyle w:val="Emphasis"/>
        </w:rPr>
        <w:t>accept</w:t>
      </w:r>
      <w:r w:rsidRPr="00976E44">
        <w:rPr>
          <w:u w:val="single"/>
        </w:rPr>
        <w:t xml:space="preserve"> the less-effective Chinese vaccine; </w:t>
      </w:r>
      <w:r w:rsidRPr="00976E44">
        <w:rPr>
          <w:highlight w:val="green"/>
          <w:u w:val="single"/>
        </w:rPr>
        <w:t xml:space="preserve">there are </w:t>
      </w:r>
      <w:r w:rsidRPr="00976E44">
        <w:rPr>
          <w:rStyle w:val="Emphasis"/>
          <w:highlight w:val="green"/>
        </w:rPr>
        <w:t xml:space="preserve">few alternatives </w:t>
      </w:r>
      <w:r w:rsidRPr="00976E44">
        <w:rPr>
          <w:rStyle w:val="Emphasis"/>
        </w:rPr>
        <w:t>on offer.</w:t>
      </w:r>
    </w:p>
    <w:p w14:paraId="15AF3946" w14:textId="77777777" w:rsidR="00C43981" w:rsidRPr="00976E44" w:rsidRDefault="00C43981" w:rsidP="00C43981">
      <w:pPr>
        <w:rPr>
          <w:u w:val="single"/>
        </w:rPr>
      </w:pPr>
      <w:r w:rsidRPr="00976E44">
        <w:rPr>
          <w:u w:val="single"/>
        </w:rPr>
        <w:t xml:space="preserve">President Xi Jinping is already using </w:t>
      </w:r>
      <w:r w:rsidRPr="00976E44">
        <w:rPr>
          <w:highlight w:val="green"/>
          <w:u w:val="single"/>
        </w:rPr>
        <w:t>vaccine diplomacy</w:t>
      </w:r>
      <w:r w:rsidRPr="00976E44">
        <w:rPr>
          <w:u w:val="single"/>
        </w:rPr>
        <w:t xml:space="preserve"> to </w:t>
      </w:r>
      <w:r w:rsidRPr="00976E44">
        <w:rPr>
          <w:rStyle w:val="Emphasis"/>
          <w:highlight w:val="green"/>
        </w:rPr>
        <w:t>advance</w:t>
      </w:r>
      <w:r w:rsidRPr="00976E44">
        <w:rPr>
          <w:rStyle w:val="Emphasis"/>
        </w:rPr>
        <w:t xml:space="preserve"> other Chinese </w:t>
      </w:r>
      <w:r w:rsidRPr="00976E44">
        <w:rPr>
          <w:rStyle w:val="Emphasis"/>
          <w:highlight w:val="green"/>
        </w:rPr>
        <w:t>interests</w:t>
      </w:r>
      <w:r w:rsidRPr="00976E44">
        <w:rPr>
          <w:highlight w:val="green"/>
          <w:u w:val="single"/>
        </w:rPr>
        <w:t xml:space="preserve">. China has pressured </w:t>
      </w:r>
      <w:r w:rsidRPr="00976E44">
        <w:rPr>
          <w:rStyle w:val="Emphasis"/>
          <w:highlight w:val="green"/>
        </w:rPr>
        <w:t>Honduras</w:t>
      </w:r>
      <w:r w:rsidRPr="00976E44">
        <w:rPr>
          <w:highlight w:val="green"/>
          <w:u w:val="single"/>
        </w:rPr>
        <w:t xml:space="preserve"> and </w:t>
      </w:r>
      <w:r w:rsidRPr="00976E44">
        <w:rPr>
          <w:rStyle w:val="Emphasis"/>
          <w:highlight w:val="green"/>
        </w:rPr>
        <w:t>Paraguay</w:t>
      </w:r>
      <w:r w:rsidRPr="00976E44">
        <w:rPr>
          <w:u w:val="single"/>
        </w:rPr>
        <w:t xml:space="preserve"> to sever diplomatic ties with Taiwan in order to receive Chinese vaccines, and successfully </w:t>
      </w:r>
      <w:r w:rsidRPr="00976E44">
        <w:rPr>
          <w:highlight w:val="green"/>
          <w:u w:val="single"/>
        </w:rPr>
        <w:t xml:space="preserve">pushed </w:t>
      </w:r>
      <w:r w:rsidRPr="00976E44">
        <w:rPr>
          <w:rStyle w:val="Emphasis"/>
          <w:highlight w:val="green"/>
        </w:rPr>
        <w:t>Brazil</w:t>
      </w:r>
      <w:r w:rsidRPr="00976E44">
        <w:rPr>
          <w:highlight w:val="green"/>
          <w:u w:val="single"/>
        </w:rPr>
        <w:t xml:space="preserve"> </w:t>
      </w:r>
      <w:r w:rsidRPr="00976E44">
        <w:rPr>
          <w:u w:val="single"/>
        </w:rPr>
        <w:t>to reverse its ban on telecom giant Huawei’s 5G network project.</w:t>
      </w:r>
    </w:p>
    <w:p w14:paraId="7E34EB99" w14:textId="77777777" w:rsidR="00C43981" w:rsidRPr="00976E44" w:rsidRDefault="00C43981" w:rsidP="00C43981">
      <w:pPr>
        <w:rPr>
          <w:sz w:val="16"/>
        </w:rPr>
      </w:pPr>
      <w:r w:rsidRPr="00976E44">
        <w:rPr>
          <w:sz w:val="16"/>
        </w:rPr>
        <w:t xml:space="preserve">Vaccine diplomacy is only the newest instance of increased Chinese trade and investment in Latin America. Meanwhile, </w:t>
      </w:r>
      <w:r w:rsidRPr="00976E44">
        <w:rPr>
          <w:u w:val="single"/>
        </w:rPr>
        <w:t>Washington continues to entangle itself in exploits in distant regions rather than prioritizing ties</w:t>
      </w:r>
      <w:r w:rsidRPr="00976E44">
        <w:rPr>
          <w:sz w:val="16"/>
        </w:rPr>
        <w:t xml:space="preserve"> in its own neighborhood. </w:t>
      </w:r>
      <w:r w:rsidRPr="00976E44">
        <w:rPr>
          <w:rStyle w:val="Emphasis"/>
          <w:highlight w:val="green"/>
        </w:rPr>
        <w:t>Latin America</w:t>
      </w:r>
      <w:r w:rsidRPr="00976E44">
        <w:rPr>
          <w:rStyle w:val="Emphasis"/>
        </w:rPr>
        <w:t xml:space="preserve">n policymakers are growing increasingly </w:t>
      </w:r>
      <w:r w:rsidRPr="00976E44">
        <w:rPr>
          <w:rStyle w:val="Emphasis"/>
          <w:highlight w:val="green"/>
        </w:rPr>
        <w:t>disillusioned with Washington</w:t>
      </w:r>
      <w:r w:rsidRPr="00976E44">
        <w:rPr>
          <w:rStyle w:val="Emphasis"/>
        </w:rPr>
        <w:t>’s</w:t>
      </w:r>
      <w:r w:rsidRPr="00976E44">
        <w:rPr>
          <w:u w:val="single"/>
        </w:rPr>
        <w:t xml:space="preserve"> inattention to regional development and progress</w:t>
      </w:r>
      <w:r w:rsidRPr="00976E44">
        <w:rPr>
          <w:sz w:val="16"/>
        </w:rPr>
        <w:t>. Honduran chief cabinet coordinator Carlos Alberto Madero sums up the increasing frustration: “</w:t>
      </w:r>
      <w:r w:rsidRPr="00976E44">
        <w:rPr>
          <w:u w:val="single"/>
        </w:rPr>
        <w:t xml:space="preserve">The Honduran people… see that China is helping its allies and we start to ask ourselves why </w:t>
      </w:r>
      <w:r w:rsidRPr="00976E44">
        <w:rPr>
          <w:rStyle w:val="Emphasis"/>
        </w:rPr>
        <w:t>ours are not helping us</w:t>
      </w:r>
      <w:r w:rsidRPr="00976E44">
        <w:rPr>
          <w:sz w:val="16"/>
        </w:rPr>
        <w:t>.” The pandemic is still raging in the region, and Washington has an opportunity to rebound by increasing the pace of vaccine donations.</w:t>
      </w:r>
    </w:p>
    <w:p w14:paraId="4F3F3D20" w14:textId="77777777" w:rsidR="00C43981" w:rsidRPr="00976E44" w:rsidRDefault="00C43981" w:rsidP="00C43981"/>
    <w:p w14:paraId="4818C7DF" w14:textId="77777777" w:rsidR="00C43981" w:rsidRPr="00976E44" w:rsidRDefault="00C43981" w:rsidP="00C43981">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79B88848" w14:textId="77777777" w:rsidR="00C43981" w:rsidRPr="00976E44" w:rsidRDefault="00C43981" w:rsidP="00C43981">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24" w:history="1">
        <w:r w:rsidRPr="00976E44">
          <w:rPr>
            <w:rStyle w:val="Hyperlink"/>
          </w:rPr>
          <w:t>https://scroll.in/article/1000114/in-latin-america-chinese-vaccine-diplomacy-is-directly-challenging-uss-declining-authority</w:t>
        </w:r>
      </w:hyperlink>
      <w:r w:rsidRPr="00976E44">
        <w:t>] Justin</w:t>
      </w:r>
    </w:p>
    <w:p w14:paraId="37511CEE" w14:textId="77777777" w:rsidR="00C43981" w:rsidRPr="00976E44" w:rsidRDefault="00C43981" w:rsidP="00C43981">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3DCFAA28" w14:textId="77777777" w:rsidR="00C43981" w:rsidRPr="00976E44" w:rsidRDefault="00C43981" w:rsidP="00C43981">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62BF963F" w14:textId="77777777" w:rsidR="00C43981" w:rsidRPr="00976E44" w:rsidRDefault="00C43981" w:rsidP="00C43981">
      <w:pPr>
        <w:rPr>
          <w:sz w:val="16"/>
        </w:rPr>
      </w:pPr>
      <w:r w:rsidRPr="00976E44">
        <w:rPr>
          <w:sz w:val="16"/>
        </w:rPr>
        <w:t>During a global vaccine shortage, China has been able to provide 252 million doses to the world. This includes the majority of total doses made available to Latin American countries.</w:t>
      </w:r>
    </w:p>
    <w:p w14:paraId="6AF3E74B" w14:textId="77777777" w:rsidR="00C43981" w:rsidRPr="00976E44" w:rsidRDefault="00C43981" w:rsidP="00C43981">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29FD247B" w14:textId="77777777" w:rsidR="00C43981" w:rsidRPr="00976E44" w:rsidRDefault="00C43981" w:rsidP="00C43981">
      <w:pPr>
        <w:rPr>
          <w:sz w:val="16"/>
        </w:rPr>
      </w:pPr>
      <w:r w:rsidRPr="00976E44">
        <w:rPr>
          <w:sz w:val="16"/>
        </w:rPr>
        <w:t>As of May, no other country can match this figure. Most countries are focused primarily on achieving their own herd immunity first.</w:t>
      </w:r>
    </w:p>
    <w:p w14:paraId="6F6D3C73" w14:textId="77777777" w:rsidR="00C43981" w:rsidRPr="00976E44" w:rsidRDefault="00C43981" w:rsidP="00C43981">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4CB509B4" w14:textId="77777777" w:rsidR="00C43981" w:rsidRPr="00976E44" w:rsidRDefault="00C43981" w:rsidP="00C43981">
      <w:pPr>
        <w:rPr>
          <w:u w:val="single"/>
        </w:rPr>
      </w:pPr>
      <w:r w:rsidRPr="00976E44">
        <w:rPr>
          <w:u w:val="single"/>
        </w:rPr>
        <w:t xml:space="preserve">Declining </w:t>
      </w:r>
      <w:r w:rsidRPr="00976E44">
        <w:rPr>
          <w:rStyle w:val="Emphasis"/>
        </w:rPr>
        <w:t>‘Washington Consensus’</w:t>
      </w:r>
    </w:p>
    <w:p w14:paraId="58421708" w14:textId="77777777" w:rsidR="00C43981" w:rsidRPr="00976E44" w:rsidRDefault="00C43981" w:rsidP="00C43981">
      <w:pPr>
        <w:rPr>
          <w:u w:val="single"/>
        </w:rPr>
      </w:pPr>
      <w:r w:rsidRPr="00976E44">
        <w:rPr>
          <w:sz w:val="16"/>
        </w:rPr>
        <w:t xml:space="preserve">The rationale behind American policy towards Latin America has long been that unstable </w:t>
      </w:r>
      <w:proofErr w:type="spellStart"/>
      <w:r w:rsidRPr="00976E44">
        <w:rPr>
          <w:sz w:val="16"/>
        </w:rPr>
        <w:t>neighbours</w:t>
      </w:r>
      <w:proofErr w:type="spellEnd"/>
      <w:r w:rsidRPr="00976E44">
        <w:rPr>
          <w:sz w:val="16"/>
        </w:rPr>
        <w:t xml:space="preserve"> (especially Communist ones) </w:t>
      </w:r>
      <w:proofErr w:type="spellStart"/>
      <w:r w:rsidRPr="00976E44">
        <w:rPr>
          <w:sz w:val="16"/>
        </w:rPr>
        <w:t>destabilise</w:t>
      </w:r>
      <w:proofErr w:type="spellEnd"/>
      <w:r w:rsidRPr="00976E44">
        <w:rPr>
          <w:sz w:val="16"/>
        </w:rPr>
        <w:t xml:space="preserv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7A7A632C" w14:textId="77777777" w:rsidR="00C43981" w:rsidRPr="00976E44" w:rsidRDefault="00C43981" w:rsidP="00C43981">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443B83F3" w14:textId="77777777" w:rsidR="00C43981" w:rsidRPr="00976E44" w:rsidRDefault="00C43981" w:rsidP="00C43981">
      <w:pPr>
        <w:rPr>
          <w:sz w:val="16"/>
        </w:rPr>
      </w:pPr>
      <w:r w:rsidRPr="00976E44">
        <w:rPr>
          <w:sz w:val="16"/>
        </w:rPr>
        <w:t xml:space="preserve">Despite good intentions, the International Monetary Fund and World Bank </w:t>
      </w:r>
      <w:proofErr w:type="spellStart"/>
      <w:r w:rsidRPr="00976E44">
        <w:rPr>
          <w:sz w:val="16"/>
        </w:rPr>
        <w:t>programmes</w:t>
      </w:r>
      <w:proofErr w:type="spellEnd"/>
      <w:r w:rsidRPr="00976E44">
        <w:rPr>
          <w:sz w:val="16"/>
        </w:rPr>
        <w:t xml:space="preserve"> did not alleviate Latin America’s problems. On the contrary, the Washington Consensus is often cited as having </w:t>
      </w:r>
      <w:proofErr w:type="spellStart"/>
      <w:r w:rsidRPr="00976E44">
        <w:rPr>
          <w:sz w:val="16"/>
        </w:rPr>
        <w:t>fuelled</w:t>
      </w:r>
      <w:proofErr w:type="spellEnd"/>
      <w:r w:rsidRPr="00976E44">
        <w:rPr>
          <w:sz w:val="16"/>
        </w:rPr>
        <w:t xml:space="preserve"> a resurgence of populism in Latin America. It is also held responsible for the succession of left-wing governments in the 1990s known as the Pink Tide.</w:t>
      </w:r>
    </w:p>
    <w:p w14:paraId="3A41C995" w14:textId="77777777" w:rsidR="00C43981" w:rsidRPr="00976E44" w:rsidRDefault="00C43981" w:rsidP="00C43981">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08DF3DD6" w14:textId="77777777" w:rsidR="00C43981" w:rsidRPr="00976E44" w:rsidRDefault="00C43981" w:rsidP="00C43981">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7753F303" w14:textId="77777777" w:rsidR="00C43981" w:rsidRPr="00976E44" w:rsidRDefault="00C43981" w:rsidP="00C43981">
      <w:pPr>
        <w:rPr>
          <w:sz w:val="16"/>
        </w:rPr>
      </w:pPr>
      <w:r w:rsidRPr="00976E44">
        <w:rPr>
          <w:sz w:val="16"/>
        </w:rPr>
        <w:t>Rising Chinese power</w:t>
      </w:r>
    </w:p>
    <w:p w14:paraId="6A9EA3BD" w14:textId="77777777" w:rsidR="00C43981" w:rsidRPr="00976E44" w:rsidRDefault="00C43981" w:rsidP="00C43981">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proofErr w:type="spellStart"/>
      <w:r w:rsidRPr="00976E44">
        <w:rPr>
          <w:rStyle w:val="Emphasis"/>
        </w:rPr>
        <w:t>Covid</w:t>
      </w:r>
      <w:proofErr w:type="spellEnd"/>
      <w:r w:rsidRPr="00976E44">
        <w:rPr>
          <w:rStyle w:val="Emphasis"/>
        </w:rPr>
        <w:t xml:space="preserve">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62FC67FE" w14:textId="77777777" w:rsidR="00C43981" w:rsidRPr="00976E44" w:rsidRDefault="00C43981" w:rsidP="00C43981">
      <w:pPr>
        <w:rPr>
          <w:sz w:val="16"/>
        </w:rPr>
      </w:pPr>
      <w:r w:rsidRPr="00976E44">
        <w:rPr>
          <w:sz w:val="16"/>
        </w:rPr>
        <w:t xml:space="preserve">A scheduled $8 trillion for project infrastructure in sixty-eight countries through the New Silk Road </w:t>
      </w:r>
      <w:proofErr w:type="spellStart"/>
      <w:r w:rsidRPr="00976E44">
        <w:rPr>
          <w:sz w:val="16"/>
        </w:rPr>
        <w:t>programme</w:t>
      </w:r>
      <w:proofErr w:type="spellEnd"/>
      <w:r w:rsidRPr="00976E44">
        <w:rPr>
          <w:sz w:val="16"/>
        </w:rPr>
        <w:t xml:space="preserve"> vividly captures its approach. Brazil, Venezuela, Ecuador and Bolivia already have partnership projects with China and Mexico is considering joining one.</w:t>
      </w:r>
    </w:p>
    <w:p w14:paraId="082E6F6B" w14:textId="77777777" w:rsidR="00C43981" w:rsidRPr="00976E44" w:rsidRDefault="00C43981" w:rsidP="00C43981">
      <w:pPr>
        <w:rPr>
          <w:sz w:val="16"/>
        </w:rPr>
      </w:pPr>
      <w:r w:rsidRPr="00976E44">
        <w:rPr>
          <w:sz w:val="16"/>
        </w:rPr>
        <w:t>The US and Chinese tools for economic diplomacy are very similar in practice, yet fundamentally different in philosophy.</w:t>
      </w:r>
    </w:p>
    <w:p w14:paraId="7874FDCF" w14:textId="77777777" w:rsidR="00C43981" w:rsidRPr="00976E44" w:rsidRDefault="00C43981" w:rsidP="00C43981">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 xml:space="preserve">economically successful by working hard to </w:t>
      </w:r>
      <w:proofErr w:type="spellStart"/>
      <w:r w:rsidRPr="00976E44">
        <w:rPr>
          <w:rStyle w:val="Emphasis"/>
        </w:rPr>
        <w:t>realise</w:t>
      </w:r>
      <w:proofErr w:type="spellEnd"/>
      <w:r w:rsidRPr="00976E44">
        <w:rPr>
          <w:rStyle w:val="Emphasis"/>
        </w:rPr>
        <w:t xml:space="preserve"> our individuality</w:t>
      </w:r>
      <w:r w:rsidRPr="00976E44">
        <w:rPr>
          <w:u w:val="single"/>
        </w:rPr>
        <w:t>... We will export the idea that this is the best possible system through soft power and economic cooperation.</w:t>
      </w:r>
    </w:p>
    <w:p w14:paraId="3B39F944" w14:textId="77777777" w:rsidR="00C43981" w:rsidRPr="00976E44" w:rsidRDefault="00C43981" w:rsidP="00C43981">
      <w:pPr>
        <w:rPr>
          <w:sz w:val="16"/>
        </w:rPr>
      </w:pPr>
      <w:r w:rsidRPr="00976E44">
        <w:rPr>
          <w:sz w:val="16"/>
        </w:rPr>
        <w:t xml:space="preserve">In contrast, </w:t>
      </w:r>
      <w:r w:rsidRPr="00976E44">
        <w:rPr>
          <w:u w:val="single"/>
        </w:rPr>
        <w:t xml:space="preserve">Chinese economic diplomacy is an extension of a collective dream where individuals work hard to </w:t>
      </w:r>
      <w:proofErr w:type="spellStart"/>
      <w:r w:rsidRPr="00976E44">
        <w:rPr>
          <w:rStyle w:val="Emphasis"/>
        </w:rPr>
        <w:t>realise</w:t>
      </w:r>
      <w:proofErr w:type="spellEnd"/>
      <w:r w:rsidRPr="00976E44">
        <w:rPr>
          <w:rStyle w:val="Emphasis"/>
        </w:rPr>
        <w:t xml:space="preserve"> the success of the collectivity: everybody in their community and the world.</w:t>
      </w:r>
    </w:p>
    <w:p w14:paraId="3A1C8457" w14:textId="77777777" w:rsidR="00C43981" w:rsidRPr="00976E44" w:rsidRDefault="00C43981" w:rsidP="00C43981">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proofErr w:type="spellStart"/>
      <w:r w:rsidRPr="00976E44">
        <w:rPr>
          <w:rStyle w:val="Emphasis"/>
          <w:highlight w:val="green"/>
        </w:rPr>
        <w:t>favour</w:t>
      </w:r>
      <w:proofErr w:type="spellEnd"/>
      <w:r w:rsidRPr="00976E44">
        <w:rPr>
          <w:rStyle w:val="Emphasis"/>
          <w:highlight w:val="green"/>
        </w:rPr>
        <w:t xml:space="preserve">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730DC0E3" w14:textId="77777777" w:rsidR="00C43981" w:rsidRPr="00976E44" w:rsidRDefault="00C43981" w:rsidP="00C43981">
      <w:pPr>
        <w:rPr>
          <w:sz w:val="16"/>
        </w:rPr>
      </w:pPr>
      <w:r w:rsidRPr="00976E44">
        <w:rPr>
          <w:sz w:val="16"/>
        </w:rPr>
        <w:t>Old international order</w:t>
      </w:r>
    </w:p>
    <w:p w14:paraId="71ADC903" w14:textId="77777777" w:rsidR="00C43981" w:rsidRPr="00976E44" w:rsidRDefault="00C43981" w:rsidP="00C43981">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33055E5E" w14:textId="77777777" w:rsidR="00C43981" w:rsidRPr="00976E44" w:rsidRDefault="00C43981" w:rsidP="00C43981">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700213BD" w14:textId="77777777" w:rsidR="00C43981" w:rsidRPr="00976E44" w:rsidRDefault="00C43981" w:rsidP="00C43981">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1ABC2077" w14:textId="77777777" w:rsidR="00C43981" w:rsidRPr="00976E44" w:rsidRDefault="00C43981" w:rsidP="00C43981"/>
    <w:p w14:paraId="3E3630CD" w14:textId="77777777" w:rsidR="00C43981" w:rsidRPr="00976E44" w:rsidRDefault="00C43981" w:rsidP="00C43981">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3FFAEB75" w14:textId="77777777" w:rsidR="00C43981" w:rsidRPr="00976E44" w:rsidRDefault="00C43981" w:rsidP="00C43981">
      <w:proofErr w:type="spellStart"/>
      <w:r w:rsidRPr="00976E44">
        <w:rPr>
          <w:rStyle w:val="Style13ptBold"/>
        </w:rPr>
        <w:t>Yulis</w:t>
      </w:r>
      <w:proofErr w:type="spellEnd"/>
      <w:r w:rsidRPr="00976E44">
        <w:rPr>
          <w:rStyle w:val="Style13ptBold"/>
        </w:rPr>
        <w:t xml:space="preserve"> 17</w:t>
      </w:r>
      <w:r w:rsidRPr="00976E44">
        <w:t xml:space="preserve"> [Max; Major in </w:t>
      </w:r>
      <w:proofErr w:type="spellStart"/>
      <w:r w:rsidRPr="00976E44">
        <w:t>PoliSci</w:t>
      </w:r>
      <w:proofErr w:type="spellEnd"/>
      <w:r w:rsidRPr="00976E44">
        <w:t xml:space="preserve">, Penn Political Review; “In Defense of Liberal Internationalism,” Penn Political Review; 4/8/17; </w:t>
      </w:r>
      <w:hyperlink r:id="rId25" w:history="1">
        <w:r w:rsidRPr="00976E44">
          <w:rPr>
            <w:rStyle w:val="Hyperlink"/>
          </w:rPr>
          <w:t>http://pennpoliticalreview.org/2017/04/in-defense-of-liberal-internationalism/</w:t>
        </w:r>
      </w:hyperlink>
      <w:r w:rsidRPr="00976E44">
        <w:t>] // Re-Cut Justin</w:t>
      </w:r>
    </w:p>
    <w:p w14:paraId="1827D02E" w14:textId="77777777" w:rsidR="00C43981" w:rsidRPr="00976E44" w:rsidRDefault="00C43981" w:rsidP="00C43981">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976E44">
        <w:rPr>
          <w:sz w:val="16"/>
        </w:rPr>
        <w:t>protectionism, and</w:t>
      </w:r>
      <w:proofErr w:type="gramEnd"/>
      <w:r w:rsidRPr="00976E44">
        <w:rPr>
          <w:sz w:val="16"/>
        </w:rPr>
        <w:t xml:space="preserve"> come to grips with the newly transnational nature of problems ranging from climate change to international terrorism. </w:t>
      </w:r>
    </w:p>
    <w:p w14:paraId="4A6A4509" w14:textId="77777777" w:rsidR="00C43981" w:rsidRPr="00976E44" w:rsidRDefault="00C43981" w:rsidP="00C43981">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69E73951" w14:textId="77777777" w:rsidR="00C43981" w:rsidRPr="00976E44" w:rsidRDefault="00C43981" w:rsidP="00C43981">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668ECA77" w14:textId="77777777" w:rsidR="00C43981" w:rsidRPr="00976E44" w:rsidRDefault="00C43981" w:rsidP="00C43981"/>
    <w:p w14:paraId="0EFA229B" w14:textId="77777777" w:rsidR="00C43981" w:rsidRPr="00976E44" w:rsidRDefault="00C43981" w:rsidP="00C43981">
      <w:pPr>
        <w:pStyle w:val="Heading4"/>
        <w:rPr>
          <w:rFonts w:cs="Calibri"/>
        </w:rPr>
      </w:pPr>
      <w:proofErr w:type="gramStart"/>
      <w:r w:rsidRPr="00976E44">
        <w:rPr>
          <w:rFonts w:cs="Calibri"/>
        </w:rPr>
        <w:t>Yes</w:t>
      </w:r>
      <w:proofErr w:type="gramEnd"/>
      <w:r w:rsidRPr="00976E44">
        <w:rPr>
          <w:rFonts w:cs="Calibri"/>
        </w:rPr>
        <w:t xml:space="preserve"> transition wars---both sides </w:t>
      </w:r>
      <w:r w:rsidRPr="00976E44">
        <w:rPr>
          <w:rFonts w:cs="Calibri"/>
          <w:u w:val="single"/>
        </w:rPr>
        <w:t>miscalculate</w:t>
      </w:r>
      <w:r w:rsidRPr="00976E44">
        <w:rPr>
          <w:rFonts w:cs="Calibri"/>
        </w:rPr>
        <w:t>.</w:t>
      </w:r>
    </w:p>
    <w:p w14:paraId="2D0E52F3" w14:textId="77777777" w:rsidR="00C43981" w:rsidRPr="00976E44" w:rsidRDefault="00C43981" w:rsidP="00C43981">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w:t>
      </w:r>
      <w:proofErr w:type="spellStart"/>
      <w:r w:rsidRPr="00976E44">
        <w:t>Hee</w:t>
      </w:r>
      <w:proofErr w:type="spellEnd"/>
      <w:r w:rsidRPr="00976E44">
        <w:t xml:space="preserve"> University, Seoul, South Korea. “A real driver of US–China trade conflict: The Sino–US competition for global hegemony and its implications for the future” Emerald Insight. 02-04-2019. </w:t>
      </w:r>
      <w:hyperlink r:id="rId26" w:history="1">
        <w:r w:rsidRPr="00976E44">
          <w:rPr>
            <w:rStyle w:val="Hyperlink"/>
          </w:rPr>
          <w:t>https://www.emerald.com/insight/content/doi/10.1108/ITPD-02-2019-003/full/html</w:t>
        </w:r>
      </w:hyperlink>
      <w:r w:rsidRPr="00976E44">
        <w:rPr>
          <w:rStyle w:val="Hyperlink"/>
        </w:rPr>
        <w:t xml:space="preserve"> // Re-Cut Justin</w:t>
      </w:r>
    </w:p>
    <w:p w14:paraId="1991086D" w14:textId="77777777" w:rsidR="00C43981" w:rsidRPr="00976E44" w:rsidRDefault="00C43981" w:rsidP="00C43981">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w:t>
      </w:r>
      <w:proofErr w:type="gramStart"/>
      <w:r w:rsidRPr="00976E44">
        <w:rPr>
          <w:u w:val="single"/>
        </w:rPr>
        <w:t>i.e.</w:t>
      </w:r>
      <w:proofErr w:type="gramEnd"/>
      <w:r w:rsidRPr="00976E44">
        <w:rPr>
          <w:u w:val="single"/>
        </w:rPr>
        <w:t xml:space="preserv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w:t>
      </w:r>
      <w:proofErr w:type="spellStart"/>
      <w:r w:rsidRPr="00976E44">
        <w:rPr>
          <w:sz w:val="14"/>
        </w:rPr>
        <w:t>Organski</w:t>
      </w:r>
      <w:proofErr w:type="spellEnd"/>
      <w:r w:rsidRPr="00976E44">
        <w:rPr>
          <w:sz w:val="14"/>
        </w:rPr>
        <w:t xml:space="preserve"> and Kugler, 1980, pp. 19-</w:t>
      </w:r>
      <w:proofErr w:type="gramStart"/>
      <w:r w:rsidRPr="00976E44">
        <w:rPr>
          <w:sz w:val="14"/>
        </w:rPr>
        <w:t>20)[</w:t>
      </w:r>
      <w:proofErr w:type="gramEnd"/>
      <w:r w:rsidRPr="00976E44">
        <w:rPr>
          <w:sz w:val="14"/>
        </w:rPr>
        <w:t xml:space="preserve">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w:t>
      </w:r>
      <w:proofErr w:type="gramStart"/>
      <w:r w:rsidRPr="00976E44">
        <w:rPr>
          <w:sz w:val="14"/>
        </w:rPr>
        <w:t>Shirk</w:t>
      </w:r>
      <w:proofErr w:type="gramEnd"/>
      <w:r w:rsidRPr="00976E44">
        <w:rPr>
          <w:sz w:val="14"/>
        </w:rPr>
        <w:t xml:space="preserve">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in the near future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6BFCF066" w14:textId="77777777" w:rsidR="00C43981" w:rsidRPr="00F601E6" w:rsidRDefault="00C43981" w:rsidP="00C43981"/>
    <w:p w14:paraId="4D3C94C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4398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6F05"/>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3552"/>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98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799"/>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4D1723"/>
  <w14:defaultImageDpi w14:val="300"/>
  <w15:docId w15:val="{22FB796B-DB3B-DE44-9420-48FD6BE5A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43981"/>
    <w:pPr>
      <w:spacing w:after="160" w:line="259" w:lineRule="auto"/>
    </w:pPr>
  </w:style>
  <w:style w:type="paragraph" w:styleId="Heading1">
    <w:name w:val="heading 1"/>
    <w:aliases w:val="Pocket"/>
    <w:basedOn w:val="Normal"/>
    <w:next w:val="Normal"/>
    <w:link w:val="Heading1Char"/>
    <w:uiPriority w:val="9"/>
    <w:qFormat/>
    <w:rsid w:val="00C43981"/>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43981"/>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43981"/>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C43981"/>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C439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3981"/>
  </w:style>
  <w:style w:type="character" w:customStyle="1" w:styleId="Heading1Char">
    <w:name w:val="Heading 1 Char"/>
    <w:aliases w:val="Pocket Char"/>
    <w:basedOn w:val="DefaultParagraphFont"/>
    <w:link w:val="Heading1"/>
    <w:uiPriority w:val="9"/>
    <w:rsid w:val="00C43981"/>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C43981"/>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C43981"/>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C43981"/>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43981"/>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C43981"/>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C4398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43981"/>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C43981"/>
    <w:rPr>
      <w:color w:val="auto"/>
      <w:u w:val="none"/>
    </w:rPr>
  </w:style>
  <w:style w:type="paragraph" w:styleId="DocumentMap">
    <w:name w:val="Document Map"/>
    <w:basedOn w:val="Normal"/>
    <w:link w:val="DocumentMapChar"/>
    <w:uiPriority w:val="99"/>
    <w:semiHidden/>
    <w:unhideWhenUsed/>
    <w:rsid w:val="00C43981"/>
    <w:rPr>
      <w:rFonts w:ascii="Lucida Grande" w:hAnsi="Lucida Grande" w:cs="Lucida Grande"/>
    </w:rPr>
  </w:style>
  <w:style w:type="character" w:customStyle="1" w:styleId="DocumentMapChar">
    <w:name w:val="Document Map Char"/>
    <w:basedOn w:val="DefaultParagraphFont"/>
    <w:link w:val="DocumentMap"/>
    <w:uiPriority w:val="99"/>
    <w:semiHidden/>
    <w:rsid w:val="00C43981"/>
    <w:rPr>
      <w:rFonts w:ascii="Lucida Grande" w:hAnsi="Lucida Grande" w:cs="Lucida Grande"/>
    </w:rPr>
  </w:style>
  <w:style w:type="paragraph" w:customStyle="1" w:styleId="textbold">
    <w:name w:val="text bold"/>
    <w:basedOn w:val="Normal"/>
    <w:link w:val="Emphasis"/>
    <w:uiPriority w:val="20"/>
    <w:qFormat/>
    <w:rsid w:val="00C43981"/>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C4398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styleId="NormalWeb">
    <w:name w:val="Normal (Web)"/>
    <w:basedOn w:val="Normal"/>
    <w:uiPriority w:val="99"/>
    <w:unhideWhenUsed/>
    <w:rsid w:val="00C43981"/>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virt052.zim.uni-duisburg-essen.de/Kant/aa06/237.html" TargetMode="External"/><Relationship Id="rId18" Type="http://schemas.openxmlformats.org/officeDocument/2006/relationships/hyperlink" Target="https://ualr.edu/socialchange/2018/04/04/patently-unfair/" TargetMode="External"/><Relationship Id="rId26" Type="http://schemas.openxmlformats.org/officeDocument/2006/relationships/hyperlink" Target="https://www.emerald.com/insight/content/doi/10.1108/ITPD-02-2019-003/full/html" TargetMode="External"/><Relationship Id="rId3" Type="http://schemas.openxmlformats.org/officeDocument/2006/relationships/customXml" Target="../customXml/item3.xml"/><Relationship Id="rId21" Type="http://schemas.openxmlformats.org/officeDocument/2006/relationships/hyperlink" Target="https://www.tandfonline.com/doi/full/10.1080/25751654.2021.1890867" TargetMode="External"/><Relationship Id="rId7" Type="http://schemas.openxmlformats.org/officeDocument/2006/relationships/settings" Target="settings.xml"/><Relationship Id="rId12" Type="http://schemas.openxmlformats.org/officeDocument/2006/relationships/hyperlink" Target="http://virt052.zim.uni-duisburg-essen.de/Kant/aa06/249.html" TargetMode="External"/><Relationship Id="rId17" Type="http://schemas.openxmlformats.org/officeDocument/2006/relationships/hyperlink" Target="http://bfp.sp.unipi.it/chiara/lm/kantpisa1.html" TargetMode="External"/><Relationship Id="rId25" Type="http://schemas.openxmlformats.org/officeDocument/2006/relationships/hyperlink" Target="http://pennpoliticalreview.org/2017/04/in-defense-of-liberal-internationalism/" TargetMode="External"/><Relationship Id="rId2" Type="http://schemas.openxmlformats.org/officeDocument/2006/relationships/customXml" Target="../customXml/item2.xml"/><Relationship Id="rId16" Type="http://schemas.openxmlformats.org/officeDocument/2006/relationships/hyperlink" Target="http://bfp.sp.unipi.it/chiara/lm/kantpisa1.html" TargetMode="External"/><Relationship Id="rId20" Type="http://schemas.openxmlformats.org/officeDocument/2006/relationships/hyperlink" Target="https://www.statnews.com/2021/05/19/beyond-a-symbolic-gesture-whats-needed-to-turn-the-ip-waiver-into-covid-19-vaccin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fp.sp.unipi.it/chiara/lm/kantpisa1.html" TargetMode="External"/><Relationship Id="rId24" Type="http://schemas.openxmlformats.org/officeDocument/2006/relationships/hyperlink" Target="https://scroll.in/article/1000114/in-latin-america-chinese-vaccine-diplomacy-is-directly-challenging-uss-declining-authority" TargetMode="External"/><Relationship Id="rId5" Type="http://schemas.openxmlformats.org/officeDocument/2006/relationships/numbering" Target="numbering.xml"/><Relationship Id="rId15" Type="http://schemas.openxmlformats.org/officeDocument/2006/relationships/hyperlink" Target="http://bfp.sp.unipi.it/chiara/lm/kantpisa1.html" TargetMode="External"/><Relationship Id="rId23" Type="http://schemas.openxmlformats.org/officeDocument/2006/relationships/hyperlink" Target="https://thediplomat.com/2021/08/chinas-vaccine-diplomacy-in-latin-america/" TargetMode="External"/><Relationship Id="rId28" Type="http://schemas.openxmlformats.org/officeDocument/2006/relationships/theme" Target="theme/theme1.xml"/><Relationship Id="rId10" Type="http://schemas.openxmlformats.org/officeDocument/2006/relationships/hyperlink" Target="http://virt052.zim.uni-duisburg-essen.de/Kant/aa06/245.html" TargetMode="External"/><Relationship Id="rId19" Type="http://schemas.openxmlformats.org/officeDocument/2006/relationships/hyperlink" Target="https://idsa.in/issuebrief/wto-trips-waiver-covid-vaccine-rkumar-120721" TargetMode="External"/><Relationship Id="rId4" Type="http://schemas.openxmlformats.org/officeDocument/2006/relationships/customXml" Target="../customXml/item4.xml"/><Relationship Id="rId9" Type="http://schemas.openxmlformats.org/officeDocument/2006/relationships/hyperlink" Target="http://bfp.sp.unipi.it/chiara/lm/kantpisa1.html" TargetMode="External"/><Relationship Id="rId14" Type="http://schemas.openxmlformats.org/officeDocument/2006/relationships/hyperlink" Target="http://virt052.zim.uni-duisburg-essen.de/Kant/aa06/237.html" TargetMode="External"/><Relationship Id="rId22" Type="http://schemas.openxmlformats.org/officeDocument/2006/relationships/hyperlink" Target="https://theglobalamericans.org/2021/06/a-u-s-vaccine-diplomacy-strategy-for-latin-america-and-the-caribbean/"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13423</Words>
  <Characters>76515</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89759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4</cp:revision>
  <dcterms:created xsi:type="dcterms:W3CDTF">2021-09-18T16:54:00Z</dcterms:created>
  <dcterms:modified xsi:type="dcterms:W3CDTF">2021-09-18T18:34:00Z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