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E991D" w14:textId="77777777" w:rsidR="007872F2" w:rsidRDefault="007872F2" w:rsidP="007872F2">
      <w:pPr>
        <w:pStyle w:val="Heading2"/>
      </w:pPr>
      <w:r>
        <w:t>1AC</w:t>
      </w:r>
    </w:p>
    <w:p w14:paraId="2C34A2A9" w14:textId="77777777" w:rsidR="007872F2" w:rsidRPr="00592908" w:rsidRDefault="007872F2" w:rsidP="007872F2">
      <w:pPr>
        <w:pStyle w:val="Heading3"/>
      </w:pPr>
      <w:r>
        <w:t>Disclosure</w:t>
      </w:r>
    </w:p>
    <w:p w14:paraId="7A50FEEA" w14:textId="77777777" w:rsidR="007872F2" w:rsidRPr="00BE4A74" w:rsidRDefault="007872F2" w:rsidP="007872F2">
      <w:pPr>
        <w:pStyle w:val="Heading4"/>
      </w:pPr>
      <w:r w:rsidRPr="00BE4A74">
        <w:t xml:space="preserve"> Interpretation: Debaters must disclose all previously read positions before the debate on their NDCA wiki page under their own name with full citations, tags, and first three/last three words.</w:t>
      </w:r>
    </w:p>
    <w:p w14:paraId="105048D4" w14:textId="77777777" w:rsidR="007872F2" w:rsidRPr="00592908" w:rsidRDefault="007872F2" w:rsidP="007872F2">
      <w:r w:rsidRPr="00592908">
        <w:drawing>
          <wp:inline distT="0" distB="0" distL="0" distR="0" wp14:anchorId="79DFD6BE" wp14:editId="1B3E3A13">
            <wp:extent cx="5537200" cy="3374068"/>
            <wp:effectExtent l="0" t="0" r="0" b="4445"/>
            <wp:docPr id="1" name="Picture 1" descr="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plication, table&#10;&#10;Description automatically generated"/>
                    <pic:cNvPicPr/>
                  </pic:nvPicPr>
                  <pic:blipFill>
                    <a:blip r:embed="rId9"/>
                    <a:stretch>
                      <a:fillRect/>
                    </a:stretch>
                  </pic:blipFill>
                  <pic:spPr>
                    <a:xfrm>
                      <a:off x="0" y="0"/>
                      <a:ext cx="5586064" cy="3403843"/>
                    </a:xfrm>
                    <a:prstGeom prst="rect">
                      <a:avLst/>
                    </a:prstGeom>
                  </pic:spPr>
                </pic:pic>
              </a:graphicData>
            </a:graphic>
          </wp:inline>
        </w:drawing>
      </w:r>
    </w:p>
    <w:p w14:paraId="73069D31" w14:textId="77777777" w:rsidR="007872F2" w:rsidRDefault="007872F2" w:rsidP="007872F2">
      <w:pPr>
        <w:pStyle w:val="Heading4"/>
        <w:rPr>
          <w:rFonts w:cs="Calibri"/>
        </w:rPr>
      </w:pPr>
      <w:r w:rsidRPr="009A0BAF">
        <w:rPr>
          <w:rFonts w:cs="Calibri"/>
        </w:rPr>
        <w:t xml:space="preserve">Violation – </w:t>
      </w:r>
      <w:r>
        <w:rPr>
          <w:rFonts w:cs="Calibri"/>
        </w:rPr>
        <w:t xml:space="preserve">screenshots in the doc prove- they have debated at the RR and 2 rounds negating this tournament </w:t>
      </w:r>
    </w:p>
    <w:p w14:paraId="5FC95922" w14:textId="77777777" w:rsidR="007872F2" w:rsidRPr="00D42EA0" w:rsidRDefault="007872F2" w:rsidP="007872F2">
      <w:pPr>
        <w:pStyle w:val="Heading4"/>
        <w:rPr>
          <w:rFonts w:cs="Calibri"/>
        </w:rPr>
      </w:pPr>
      <w:r w:rsidRPr="00BE4A74">
        <w:t>Standards:</w:t>
      </w:r>
    </w:p>
    <w:p w14:paraId="4A6D62C4" w14:textId="77777777" w:rsidR="007872F2" w:rsidRDefault="007872F2" w:rsidP="007872F2">
      <w:pPr>
        <w:pStyle w:val="Heading4"/>
      </w:pPr>
      <w:r>
        <w:t>1]</w:t>
      </w:r>
      <w:r w:rsidRPr="00460136">
        <w:t xml:space="preserve"> Pre-round prep: prep becomes atrocious when </w:t>
      </w:r>
      <w:r>
        <w:t>you make people sift through 20 word docs to figure out which links you’re reading and which impacts to prep</w:t>
      </w:r>
      <w:r w:rsidRPr="00460136">
        <w:t xml:space="preserve">. Discourages tricks—you can just hide a bunch of blippy arguments. </w:t>
      </w:r>
      <w:r>
        <w:t>Also key for inclusion since disadvantaged people have computers more prone to lag and even 3 or 4 can crash the program for them—outweighs accessibility is a multiplier for their impacts. Disclosing in cite boxes solves—people can quickly get a summary of your position and go to open source if they need more information</w:t>
      </w:r>
    </w:p>
    <w:p w14:paraId="6172C4E1" w14:textId="77777777" w:rsidR="007872F2" w:rsidRDefault="007872F2" w:rsidP="007872F2">
      <w:pPr>
        <w:pStyle w:val="Heading4"/>
      </w:pPr>
      <w:r>
        <w:t>2] wiki rules—the wiki tells you to disclose like everyone else. Freeloading is bad and o/w—it cultivates passive citizenship and turns any hope of actually solving their impacts which is a voter for education.</w:t>
      </w:r>
    </w:p>
    <w:p w14:paraId="0AF7D71D" w14:textId="77777777" w:rsidR="007872F2" w:rsidRPr="006028A9" w:rsidRDefault="007872F2" w:rsidP="007872F2">
      <w:r>
        <w:rPr>
          <w:noProof/>
        </w:rPr>
        <w:drawing>
          <wp:inline distT="0" distB="0" distL="0" distR="0" wp14:anchorId="3D46B8E7" wp14:editId="5D305321">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38625" cy="1781175"/>
                    </a:xfrm>
                    <a:prstGeom prst="rect">
                      <a:avLst/>
                    </a:prstGeom>
                  </pic:spPr>
                </pic:pic>
              </a:graphicData>
            </a:graphic>
          </wp:inline>
        </w:drawing>
      </w:r>
    </w:p>
    <w:p w14:paraId="6104322C" w14:textId="77777777" w:rsidR="007872F2" w:rsidRDefault="007872F2" w:rsidP="007872F2">
      <w:pPr>
        <w:pStyle w:val="Heading4"/>
      </w:pPr>
      <w:r>
        <w:t>Drop the debater – a] deter future abuse and b] set better norms for debate c] indicts the debater</w:t>
      </w:r>
    </w:p>
    <w:p w14:paraId="7905BC7D" w14:textId="77777777" w:rsidR="007872F2" w:rsidRDefault="007872F2" w:rsidP="007872F2">
      <w:pPr>
        <w:pStyle w:val="Heading4"/>
      </w:pPr>
      <w:r>
        <w:t>Competing interps – [a] reasonability is arbitrary and encourages judge intervention since there’s no clear norm, [b] it creates a race to the top where we create the best possible norms for debate.</w:t>
      </w:r>
    </w:p>
    <w:p w14:paraId="6C1D06F0" w14:textId="77777777" w:rsidR="007872F2" w:rsidRDefault="007872F2" w:rsidP="007872F2">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w:t>
      </w:r>
    </w:p>
    <w:p w14:paraId="30A00506" w14:textId="77777777" w:rsidR="007872F2" w:rsidRDefault="007872F2" w:rsidP="007872F2">
      <w:pPr>
        <w:pStyle w:val="Heading3"/>
      </w:pPr>
      <w:r>
        <w:t>1AC – Adv – Customary International Law</w:t>
      </w:r>
    </w:p>
    <w:p w14:paraId="05ED76F3" w14:textId="77777777" w:rsidR="007872F2" w:rsidRDefault="007872F2" w:rsidP="007872F2">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1F8EB7F" w14:textId="77777777" w:rsidR="007872F2" w:rsidRPr="00D2046C" w:rsidRDefault="007872F2" w:rsidP="007872F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456F28D9" w14:textId="77777777" w:rsidR="007872F2" w:rsidRPr="001130DA" w:rsidRDefault="007872F2" w:rsidP="007872F2">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547EF223" w14:textId="77777777" w:rsidR="007872F2" w:rsidRPr="001130DA" w:rsidRDefault="007872F2" w:rsidP="007872F2">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51C0960" w14:textId="77777777" w:rsidR="007872F2" w:rsidRPr="00425E77" w:rsidRDefault="007872F2" w:rsidP="007872F2">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p>
    <w:p w14:paraId="3FA0677D" w14:textId="77777777" w:rsidR="007872F2" w:rsidRPr="001130DA" w:rsidRDefault="007872F2" w:rsidP="007872F2">
      <w:pPr>
        <w:rPr>
          <w:sz w:val="16"/>
        </w:rPr>
      </w:pPr>
      <w:r w:rsidRPr="001130DA">
        <w:rPr>
          <w:sz w:val="16"/>
        </w:rPr>
        <w:t>A. Initial Definitions and Considerations</w:t>
      </w:r>
    </w:p>
    <w:p w14:paraId="07AF086C" w14:textId="77777777" w:rsidR="007872F2" w:rsidRPr="00ED5AB7" w:rsidRDefault="007872F2" w:rsidP="007872F2">
      <w:pPr>
        <w:rPr>
          <w:rStyle w:val="Emphasis"/>
        </w:rPr>
      </w:pPr>
      <w:r w:rsidRPr="001130DA">
        <w:rPr>
          <w:sz w:val="16"/>
        </w:rPr>
        <w:t xml:space="preserve">1. </w:t>
      </w:r>
      <w:r w:rsidRPr="00ED5AB7">
        <w:rPr>
          <w:rStyle w:val="Emphasis"/>
        </w:rPr>
        <w:t>CIL Standards</w:t>
      </w:r>
    </w:p>
    <w:p w14:paraId="60E2BAD3" w14:textId="77777777" w:rsidR="007872F2" w:rsidRPr="003E22A7" w:rsidRDefault="007872F2" w:rsidP="007872F2">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75261534" w14:textId="77777777" w:rsidR="007872F2" w:rsidRPr="00ED5AB7" w:rsidRDefault="007872F2" w:rsidP="007872F2">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10862F3" w14:textId="77777777" w:rsidR="007872F2" w:rsidRPr="003E22A7" w:rsidRDefault="007872F2" w:rsidP="007872F2">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49C8F63E" w14:textId="77777777" w:rsidR="007872F2" w:rsidRPr="001130DA" w:rsidRDefault="007872F2" w:rsidP="007872F2">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3D9B8CEE" w14:textId="77777777" w:rsidR="007872F2" w:rsidRPr="00A56669" w:rsidRDefault="007872F2" w:rsidP="007872F2">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137A493A" w14:textId="77777777" w:rsidR="007872F2" w:rsidRPr="001130DA" w:rsidRDefault="007872F2" w:rsidP="007872F2">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5557E37A" w14:textId="77777777" w:rsidR="007872F2" w:rsidRPr="00425E77" w:rsidRDefault="007872F2" w:rsidP="007872F2">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27BE9C02" w14:textId="77777777" w:rsidR="007872F2" w:rsidRPr="00425E77" w:rsidRDefault="007872F2" w:rsidP="007872F2">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5673C6A7" w14:textId="77777777" w:rsidR="007872F2" w:rsidRPr="00425E77" w:rsidRDefault="007872F2" w:rsidP="007872F2">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3298CAE9" w14:textId="77777777" w:rsidR="007872F2" w:rsidRPr="001130DA" w:rsidRDefault="007872F2" w:rsidP="007872F2">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AAD291C" w14:textId="77777777" w:rsidR="007872F2" w:rsidRPr="00A56669" w:rsidRDefault="007872F2" w:rsidP="007872F2">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500ED031" w14:textId="77777777" w:rsidR="007872F2" w:rsidRPr="001130DA" w:rsidRDefault="007872F2" w:rsidP="007872F2">
      <w:pPr>
        <w:rPr>
          <w:sz w:val="16"/>
        </w:rPr>
      </w:pPr>
      <w:r w:rsidRPr="005833EA">
        <w:rPr>
          <w:u w:val="single"/>
        </w:rPr>
        <w:t xml:space="preserve">The pervasive nature of actual practice regarding FOA and the right to strike does not mean that the right’s content is static or fixed. To be sure,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6355CA68" w14:textId="77777777" w:rsidR="007872F2" w:rsidRPr="001130DA" w:rsidRDefault="007872F2" w:rsidP="007872F2">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6D42D31E" w14:textId="77777777" w:rsidR="007872F2" w:rsidRPr="0098613E" w:rsidRDefault="007872F2" w:rsidP="007872F2">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37AA0FD9" w14:textId="77777777" w:rsidR="007872F2" w:rsidRPr="001130DA" w:rsidRDefault="007872F2" w:rsidP="007872F2">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122ECBAE" w14:textId="77777777" w:rsidR="007872F2" w:rsidRPr="0098613E" w:rsidRDefault="007872F2" w:rsidP="007872F2">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28488F81" w14:textId="77777777" w:rsidR="007872F2" w:rsidRPr="00D2046C" w:rsidRDefault="007872F2" w:rsidP="007872F2">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8D2E40">
        <w:rPr>
          <w:highlight w:val="green"/>
          <w:u w:val="single"/>
        </w:rPr>
        <w:t>six countries</w:t>
      </w:r>
      <w:r w:rsidRPr="00D2046C">
        <w:rPr>
          <w:u w:val="single"/>
        </w:rPr>
        <w:t xml:space="preserve"> that </w:t>
      </w:r>
      <w:r w:rsidRPr="008D2E40">
        <w:rPr>
          <w:highlight w:val="green"/>
          <w:u w:val="single"/>
        </w:rPr>
        <w:t xml:space="preserve">have </w:t>
      </w:r>
      <w:r w:rsidRPr="008D2E40">
        <w:rPr>
          <w:rStyle w:val="Emphasis"/>
          <w:highlight w:val="green"/>
        </w:rPr>
        <w:t>not ratified Convention</w:t>
      </w:r>
      <w:r w:rsidRPr="008D2E40">
        <w:rPr>
          <w:highlight w:val="green"/>
          <w:u w:val="single"/>
        </w:rPr>
        <w:t xml:space="preserve"> 87</w:t>
      </w:r>
      <w:r w:rsidRPr="00D2046C">
        <w:rPr>
          <w:u w:val="single"/>
        </w:rPr>
        <w:t>.156</w:t>
      </w:r>
    </w:p>
    <w:p w14:paraId="02B611AC" w14:textId="77777777" w:rsidR="007872F2" w:rsidRPr="001130DA" w:rsidRDefault="007872F2" w:rsidP="007872F2">
      <w:pPr>
        <w:rPr>
          <w:sz w:val="16"/>
        </w:rPr>
      </w:pPr>
      <w:r w:rsidRPr="008D2E40">
        <w:rPr>
          <w:highlight w:val="green"/>
          <w:u w:val="single"/>
        </w:rPr>
        <w:t>Recognition in domestic law</w:t>
      </w:r>
      <w:r w:rsidRPr="00D2046C">
        <w:rPr>
          <w:u w:val="single"/>
        </w:rPr>
        <w:t xml:space="preserve"> of a right to strike </w:t>
      </w:r>
      <w:r w:rsidRPr="008D2E40">
        <w:rPr>
          <w:highlight w:val="green"/>
          <w:u w:val="single"/>
        </w:rPr>
        <w:t>alongside</w:t>
      </w:r>
      <w:r w:rsidRPr="00D2046C">
        <w:rPr>
          <w:u w:val="single"/>
        </w:rPr>
        <w:t xml:space="preserve"> a conscious </w:t>
      </w:r>
      <w:r w:rsidRPr="008D2E40">
        <w:rPr>
          <w:rStyle w:val="Emphasis"/>
          <w:highlight w:val="green"/>
        </w:rPr>
        <w:t>decision not to ratify Convention 87</w:t>
      </w:r>
      <w:r w:rsidRPr="0098613E">
        <w:rPr>
          <w:rStyle w:val="Emphasis"/>
        </w:rPr>
        <w:t xml:space="preserve"> could </w:t>
      </w:r>
      <w:r w:rsidRPr="008D2E40">
        <w:rPr>
          <w:rStyle w:val="Emphasis"/>
          <w:highlight w:val="green"/>
        </w:rPr>
        <w:t>give rise to an inference</w:t>
      </w:r>
      <w:r w:rsidRPr="0098613E">
        <w:rPr>
          <w:rStyle w:val="Emphasis"/>
        </w:rPr>
        <w:t xml:space="preserve"> that </w:t>
      </w:r>
      <w:r w:rsidRPr="008D2E40">
        <w:rPr>
          <w:rStyle w:val="Emphasis"/>
          <w:highlight w:val="green"/>
        </w:rPr>
        <w:t>these</w:t>
      </w:r>
      <w:r w:rsidRPr="0098613E">
        <w:rPr>
          <w:rStyle w:val="Emphasis"/>
        </w:rPr>
        <w:t xml:space="preserve"> six </w:t>
      </w:r>
      <w:r w:rsidRPr="008D2E40">
        <w:rPr>
          <w:rStyle w:val="Emphasis"/>
          <w:highlight w:val="green"/>
        </w:rPr>
        <w:t xml:space="preserve">countries are rejecting </w:t>
      </w:r>
      <w:r w:rsidRPr="0098613E">
        <w:rPr>
          <w:rStyle w:val="Emphasis"/>
        </w:rPr>
        <w:t xml:space="preserve">the </w:t>
      </w:r>
      <w:r w:rsidRPr="008D2E40">
        <w:rPr>
          <w:rStyle w:val="Emphasis"/>
          <w:highlight w:val="green"/>
        </w:rPr>
        <w:t>right</w:t>
      </w:r>
      <w:r w:rsidRPr="008D2E40">
        <w:rPr>
          <w:highlight w:val="green"/>
          <w:u w:val="single"/>
        </w:rPr>
        <w:t xml:space="preserve"> as </w:t>
      </w:r>
      <w:r w:rsidRPr="001130DA">
        <w:rPr>
          <w:u w:val="single"/>
        </w:rPr>
        <w:t xml:space="preserve">a principle of </w:t>
      </w:r>
      <w:r w:rsidRPr="008D2E40">
        <w:rPr>
          <w:highlight w:val="green"/>
          <w:u w:val="single"/>
        </w:rPr>
        <w:t xml:space="preserve">international </w:t>
      </w:r>
      <w:r w:rsidRPr="001130DA">
        <w:rPr>
          <w:u w:val="single"/>
        </w:rPr>
        <w:t>law</w:t>
      </w:r>
      <w:r w:rsidRPr="001130DA">
        <w:rPr>
          <w:sz w:val="16"/>
        </w:rPr>
        <w:t xml:space="preserve">. However, as explained earlier, </w:t>
      </w:r>
      <w:r w:rsidRPr="008D2E40">
        <w:rPr>
          <w:highlight w:val="green"/>
          <w:u w:val="single"/>
        </w:rPr>
        <w:t xml:space="preserve">national courts for </w:t>
      </w:r>
      <w:r w:rsidRPr="008D2E40">
        <w:rPr>
          <w:rStyle w:val="Emphasis"/>
          <w:highlight w:val="green"/>
        </w:rPr>
        <w:t>two</w:t>
      </w:r>
      <w:r w:rsidRPr="0098613E">
        <w:rPr>
          <w:rStyle w:val="Emphasis"/>
        </w:rPr>
        <w:t xml:space="preserve"> of the six </w:t>
      </w:r>
      <w:r w:rsidRPr="008D2E40">
        <w:rPr>
          <w:rStyle w:val="Emphasis"/>
          <w:highlight w:val="green"/>
        </w:rPr>
        <w:t>non-ratifying countries</w:t>
      </w:r>
      <w:r w:rsidRPr="001130DA">
        <w:rPr>
          <w:sz w:val="16"/>
        </w:rPr>
        <w:t xml:space="preserve"> (Brazil and Kenya) </w:t>
      </w:r>
      <w:r w:rsidRPr="00D2046C">
        <w:rPr>
          <w:u w:val="single"/>
        </w:rPr>
        <w:t xml:space="preserve">expressly </w:t>
      </w:r>
      <w:r w:rsidRPr="008D2E40">
        <w:rPr>
          <w:highlight w:val="green"/>
          <w:u w:val="single"/>
        </w:rPr>
        <w:t xml:space="preserve">invoke </w:t>
      </w:r>
      <w:r w:rsidRPr="008D2E40">
        <w:rPr>
          <w:rStyle w:val="Emphasis"/>
          <w:highlight w:val="green"/>
        </w:rPr>
        <w:t>ILO membership</w:t>
      </w:r>
      <w:r w:rsidRPr="0098613E">
        <w:rPr>
          <w:rStyle w:val="Emphasis"/>
        </w:rPr>
        <w:t xml:space="preserve"> and/or principles as guidance in their domestic law decisions</w:t>
      </w:r>
      <w:r w:rsidRPr="00D2046C">
        <w:rPr>
          <w:u w:val="single"/>
        </w:rPr>
        <w:t>.</w:t>
      </w:r>
      <w:r w:rsidRPr="001130DA">
        <w:rPr>
          <w:sz w:val="16"/>
        </w:rPr>
        <w:t xml:space="preserve"> 157 </w:t>
      </w:r>
      <w:r w:rsidRPr="00D2046C">
        <w:rPr>
          <w:u w:val="single"/>
        </w:rPr>
        <w:t xml:space="preserve">In addition, </w:t>
      </w:r>
      <w:r w:rsidRPr="008D2E40">
        <w:rPr>
          <w:rStyle w:val="Emphasis"/>
          <w:highlight w:val="green"/>
        </w:rPr>
        <w:t>Canada</w:t>
      </w:r>
      <w:r w:rsidRPr="00D2046C">
        <w:rPr>
          <w:u w:val="single"/>
        </w:rPr>
        <w:t xml:space="preserve">—a country </w:t>
      </w:r>
      <w:r w:rsidRPr="0098613E">
        <w:rPr>
          <w:rStyle w:val="Emphasis"/>
        </w:rPr>
        <w:t>not listed among the 92 endorsing the right to strike in the 2012 General Survey</w:t>
      </w:r>
      <w:r w:rsidRPr="00D2046C">
        <w:rPr>
          <w:u w:val="single"/>
        </w:rPr>
        <w:t xml:space="preserve">— has since </w:t>
      </w:r>
      <w:r w:rsidRPr="008D2E40">
        <w:rPr>
          <w:highlight w:val="green"/>
          <w:u w:val="single"/>
        </w:rPr>
        <w:t xml:space="preserve">recognized </w:t>
      </w:r>
      <w:r w:rsidRPr="008073A4">
        <w:rPr>
          <w:u w:val="single"/>
        </w:rPr>
        <w:t xml:space="preserve">a </w:t>
      </w:r>
      <w:r w:rsidRPr="008D2E40">
        <w:rPr>
          <w:rStyle w:val="Emphasis"/>
          <w:highlight w:val="green"/>
        </w:rPr>
        <w:t>constitutional right to strike</w:t>
      </w:r>
      <w:r w:rsidRPr="0098613E">
        <w:rPr>
          <w:rStyle w:val="Emphasis"/>
        </w:rPr>
        <w:t xml:space="preserve"> under national law</w:t>
      </w:r>
      <w:r w:rsidRPr="00D2046C">
        <w:rPr>
          <w:u w:val="single"/>
        </w:rPr>
        <w:t>, relying in part on international law principles including CEACR and CFA determinations</w:t>
      </w:r>
      <w:r w:rsidRPr="001130DA">
        <w:rPr>
          <w:sz w:val="16"/>
        </w:rPr>
        <w:t xml:space="preserve">. 158 </w:t>
      </w:r>
      <w:r w:rsidRPr="00D2046C">
        <w:rPr>
          <w:u w:val="single"/>
        </w:rPr>
        <w:t>The Canadian Supreme Court had previously been explicit in invoking Convention 87, ICESCR, and ICCPR as “documents [that] reflect not only international consensus but also principles that Canada has committed itself to uphold.”</w:t>
      </w:r>
      <w:r w:rsidRPr="001130DA">
        <w:rPr>
          <w:sz w:val="16"/>
        </w:rPr>
        <w:t>159</w:t>
      </w:r>
    </w:p>
    <w:p w14:paraId="1DD0A3BE" w14:textId="77777777" w:rsidR="007872F2" w:rsidRPr="001130DA" w:rsidRDefault="007872F2" w:rsidP="007872F2">
      <w:pPr>
        <w:rPr>
          <w:sz w:val="16"/>
        </w:rPr>
      </w:pPr>
      <w:r w:rsidRPr="001130DA">
        <w:rPr>
          <w:sz w:val="16"/>
        </w:rPr>
        <w:t xml:space="preserve">Further, </w:t>
      </w:r>
      <w:r w:rsidRPr="00D2046C">
        <w:rPr>
          <w:u w:val="single"/>
        </w:rPr>
        <w:t xml:space="preserve">a </w:t>
      </w:r>
      <w:r w:rsidRPr="0098613E">
        <w:rPr>
          <w:rStyle w:val="Emphasis"/>
        </w:rPr>
        <w:t>third</w:t>
      </w:r>
      <w:r w:rsidRPr="00D2046C">
        <w:rPr>
          <w:u w:val="single"/>
        </w:rPr>
        <w:t xml:space="preserve"> country in the group of six—</w:t>
      </w:r>
      <w:r w:rsidRPr="008D2E40">
        <w:rPr>
          <w:rStyle w:val="Emphasis"/>
          <w:highlight w:val="green"/>
        </w:rPr>
        <w:t>South Korea</w:t>
      </w:r>
      <w:r w:rsidRPr="00D2046C">
        <w:rPr>
          <w:u w:val="single"/>
        </w:rPr>
        <w:t xml:space="preserve">—has </w:t>
      </w:r>
      <w:r w:rsidRPr="008073A4">
        <w:rPr>
          <w:u w:val="single"/>
        </w:rPr>
        <w:t xml:space="preserve">affirmed in its </w:t>
      </w:r>
      <w:r w:rsidRPr="0098613E">
        <w:rPr>
          <w:rStyle w:val="Emphasis"/>
        </w:rPr>
        <w:t>trade agreements with the United States</w:t>
      </w:r>
      <w:r w:rsidRPr="00D2046C">
        <w:rPr>
          <w:u w:val="single"/>
        </w:rPr>
        <w:t xml:space="preserve"> and the EU its obligation </w:t>
      </w:r>
      <w:r w:rsidRPr="008073A4">
        <w:rPr>
          <w:u w:val="single"/>
        </w:rPr>
        <w:t>to</w:t>
      </w:r>
      <w:r w:rsidRPr="00D2046C">
        <w:rPr>
          <w:u w:val="single"/>
        </w:rPr>
        <w:t xml:space="preserve"> “</w:t>
      </w:r>
      <w:r w:rsidRPr="008073A4">
        <w:rPr>
          <w:u w:val="single"/>
        </w:rPr>
        <w:t>adopt and maintain</w:t>
      </w:r>
      <w:r w:rsidRPr="00D2046C">
        <w:rPr>
          <w:u w:val="single"/>
        </w:rPr>
        <w:t xml:space="preserve"> in its statutes and regulations, and practices” </w:t>
      </w:r>
      <w:r w:rsidRPr="008073A4">
        <w:rPr>
          <w:u w:val="single"/>
        </w:rPr>
        <w:t>FOA</w:t>
      </w:r>
      <w:r w:rsidRPr="00D2046C">
        <w:rPr>
          <w:u w:val="single"/>
        </w:rPr>
        <w:t xml:space="preserve"> in accordance with the ILO Declaration</w:t>
      </w:r>
      <w:r w:rsidRPr="001130DA">
        <w:rPr>
          <w:sz w:val="16"/>
        </w:rPr>
        <w:t xml:space="preserve">.160 And </w:t>
      </w:r>
      <w:r w:rsidRPr="00D2046C">
        <w:rPr>
          <w:u w:val="single"/>
        </w:rPr>
        <w:t xml:space="preserve">in various CFA complaints against South Korea for violating FOA principles, including the right to strike, the </w:t>
      </w:r>
      <w:r w:rsidRPr="008D2E40">
        <w:rPr>
          <w:rStyle w:val="Emphasis"/>
          <w:highlight w:val="green"/>
        </w:rPr>
        <w:t>Government</w:t>
      </w:r>
      <w:r w:rsidRPr="00D2046C">
        <w:rPr>
          <w:u w:val="single"/>
        </w:rPr>
        <w:t xml:space="preserve"> has disputed the facts of the complaints while at the </w:t>
      </w:r>
      <w:r w:rsidRPr="0098613E">
        <w:rPr>
          <w:rStyle w:val="Emphasis"/>
        </w:rPr>
        <w:t xml:space="preserve">same time </w:t>
      </w:r>
      <w:r w:rsidRPr="008D2E40">
        <w:rPr>
          <w:rStyle w:val="Emphasis"/>
          <w:highlight w:val="green"/>
        </w:rPr>
        <w:t>recognizing</w:t>
      </w:r>
      <w:r w:rsidRPr="0098613E">
        <w:rPr>
          <w:rStyle w:val="Emphasis"/>
        </w:rPr>
        <w:t xml:space="preserve"> that such </w:t>
      </w:r>
      <w:r w:rsidRPr="008D2E40">
        <w:rPr>
          <w:rStyle w:val="Emphasis"/>
          <w:highlight w:val="green"/>
        </w:rPr>
        <w:t>rights</w:t>
      </w:r>
      <w:r w:rsidRPr="0098613E">
        <w:rPr>
          <w:rStyle w:val="Emphasis"/>
        </w:rPr>
        <w:t xml:space="preserve"> are </w:t>
      </w:r>
      <w:r w:rsidRPr="008D2E40">
        <w:rPr>
          <w:rStyle w:val="Emphasis"/>
          <w:highlight w:val="green"/>
        </w:rPr>
        <w:t>embedded in international law</w:t>
      </w:r>
      <w:r w:rsidRPr="001130DA">
        <w:rPr>
          <w:sz w:val="16"/>
        </w:rPr>
        <w:t xml:space="preserve">.161 Accordingly, a more relevant reference point in this setting may be that </w:t>
      </w:r>
      <w:r w:rsidRPr="001C1842">
        <w:rPr>
          <w:u w:val="single"/>
        </w:rPr>
        <w:t xml:space="preserve">“when States act in conformity with a treaty provision by which they are not bound . . . </w:t>
      </w:r>
      <w:r w:rsidRPr="008D2E40">
        <w:rPr>
          <w:highlight w:val="green"/>
          <w:u w:val="single"/>
        </w:rPr>
        <w:t xml:space="preserve">this may </w:t>
      </w:r>
      <w:r w:rsidRPr="008D2E40">
        <w:rPr>
          <w:rStyle w:val="Emphasis"/>
          <w:highlight w:val="green"/>
        </w:rPr>
        <w:t>evidence</w:t>
      </w:r>
      <w:r w:rsidRPr="0098613E">
        <w:rPr>
          <w:rStyle w:val="Emphasis"/>
        </w:rPr>
        <w:t xml:space="preserve"> the existence of acceptance as law (</w:t>
      </w:r>
      <w:r w:rsidRPr="008D2E40">
        <w:rPr>
          <w:rStyle w:val="Emphasis"/>
          <w:highlight w:val="green"/>
        </w:rPr>
        <w:t>opinio juris</w:t>
      </w:r>
      <w:r w:rsidRPr="0098613E">
        <w:rPr>
          <w:rStyle w:val="Emphasis"/>
        </w:rPr>
        <w:t>) in the absence of any explanation to the contrary</w:t>
      </w:r>
      <w:r w:rsidRPr="001C1842">
        <w:rPr>
          <w:u w:val="single"/>
        </w:rPr>
        <w:t>.”</w:t>
      </w:r>
      <w:r w:rsidRPr="001130DA">
        <w:rPr>
          <w:sz w:val="16"/>
        </w:rPr>
        <w:t>162</w:t>
      </w:r>
    </w:p>
    <w:p w14:paraId="6826629A" w14:textId="77777777" w:rsidR="007872F2" w:rsidRPr="001130DA" w:rsidRDefault="007872F2" w:rsidP="007872F2">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23A18FBB" w14:textId="77777777" w:rsidR="007872F2" w:rsidRPr="001130DA" w:rsidRDefault="007872F2" w:rsidP="007872F2">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0813ADFD" w14:textId="77777777" w:rsidR="007872F2" w:rsidRPr="0098613E" w:rsidRDefault="007872F2" w:rsidP="007872F2">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76066719" w14:textId="77777777" w:rsidR="007872F2" w:rsidRPr="001130DA" w:rsidRDefault="007872F2" w:rsidP="007872F2">
      <w:pPr>
        <w:rPr>
          <w:sz w:val="16"/>
        </w:rPr>
      </w:pPr>
      <w:r w:rsidRPr="001130DA">
        <w:rPr>
          <w:sz w:val="16"/>
        </w:rPr>
        <w:t xml:space="preserve">Question: Does the Secretary-General believe that U.N. staff have a right to take part in industrial action? </w:t>
      </w:r>
    </w:p>
    <w:p w14:paraId="6EAE2004" w14:textId="77777777" w:rsidR="007872F2" w:rsidRPr="001130DA" w:rsidRDefault="007872F2" w:rsidP="007872F2">
      <w:pPr>
        <w:rPr>
          <w:sz w:val="16"/>
        </w:rPr>
      </w:pPr>
      <w:r w:rsidRPr="001130DA">
        <w:rPr>
          <w:sz w:val="16"/>
        </w:rPr>
        <w:t>Deputy Spokesman: We believe the right to strike is part of customary international law.167</w:t>
      </w:r>
    </w:p>
    <w:p w14:paraId="290F3610" w14:textId="77777777" w:rsidR="007872F2" w:rsidRPr="001130DA" w:rsidRDefault="007872F2" w:rsidP="007872F2">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4799B9FC" w14:textId="77777777" w:rsidR="007872F2" w:rsidRPr="00875A8F" w:rsidRDefault="007872F2" w:rsidP="007872F2">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F80DEE5" w14:textId="77777777" w:rsidR="007872F2" w:rsidRDefault="007872F2" w:rsidP="007872F2"/>
    <w:p w14:paraId="3DF3FC0A" w14:textId="77777777" w:rsidR="007872F2" w:rsidRDefault="007872F2" w:rsidP="007872F2">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418E76B" w14:textId="77777777" w:rsidR="007872F2" w:rsidRPr="00463A35" w:rsidRDefault="007872F2" w:rsidP="007872F2">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2" w:history="1">
        <w:r w:rsidRPr="00111F4F">
          <w:rPr>
            <w:rStyle w:val="Hyperlink"/>
          </w:rPr>
          <w:t>https://sci-hub.se/https://doi.org/10.1177/2031952521994412</w:t>
        </w:r>
      </w:hyperlink>
      <w:r>
        <w:t>] Justin</w:t>
      </w:r>
    </w:p>
    <w:p w14:paraId="5A72E144" w14:textId="77777777" w:rsidR="007872F2" w:rsidRPr="00B57BC0" w:rsidRDefault="007872F2" w:rsidP="007872F2">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438CF0A" w14:textId="77777777" w:rsidR="007872F2" w:rsidRPr="00463A35" w:rsidRDefault="007872F2" w:rsidP="007872F2"/>
    <w:p w14:paraId="126B643D" w14:textId="77777777" w:rsidR="007872F2" w:rsidRDefault="007872F2" w:rsidP="007872F2">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CF13514" w14:textId="77777777" w:rsidR="007872F2" w:rsidRPr="00D2046C" w:rsidRDefault="007872F2" w:rsidP="007872F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xml:space="preserve">] Justin </w:t>
      </w:r>
    </w:p>
    <w:p w14:paraId="0C8E0D98" w14:textId="77777777" w:rsidR="007872F2" w:rsidRPr="00285CA1" w:rsidRDefault="007872F2" w:rsidP="007872F2">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40AC4514" w14:textId="77777777" w:rsidR="007872F2" w:rsidRDefault="007872F2" w:rsidP="007872F2">
      <w:pPr>
        <w:rPr>
          <w:sz w:val="16"/>
        </w:rPr>
      </w:pPr>
    </w:p>
    <w:p w14:paraId="2BE2E755" w14:textId="77777777" w:rsidR="007872F2" w:rsidRDefault="007872F2" w:rsidP="007872F2">
      <w:pPr>
        <w:pStyle w:val="Heading4"/>
      </w:pPr>
      <w:r>
        <w:t xml:space="preserve">Scenario one is </w:t>
      </w:r>
      <w:r w:rsidRPr="00C7231B">
        <w:rPr>
          <w:u w:val="single"/>
        </w:rPr>
        <w:t>SDG</w:t>
      </w:r>
      <w:r>
        <w:t>:</w:t>
      </w:r>
    </w:p>
    <w:p w14:paraId="3AD18444" w14:textId="77777777" w:rsidR="007872F2" w:rsidRDefault="007872F2" w:rsidP="007872F2">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12CBFD1F" w14:textId="77777777" w:rsidR="007872F2" w:rsidRPr="008751FE" w:rsidRDefault="007872F2" w:rsidP="007872F2">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4" w:history="1">
        <w:r w:rsidRPr="00350781">
          <w:rPr>
            <w:rStyle w:val="Hyperlink"/>
          </w:rPr>
          <w:t>https://www.ilo.org/global/standards/introduction-to-international-labour-standards/the-benefits-of-international-labour-standards/lang--en/index.htm</w:t>
        </w:r>
      </w:hyperlink>
      <w:r>
        <w:t xml:space="preserve">] Justin </w:t>
      </w:r>
    </w:p>
    <w:p w14:paraId="36BA4EA0" w14:textId="77777777" w:rsidR="007872F2" w:rsidRPr="00CF4094" w:rsidRDefault="007872F2" w:rsidP="007872F2">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4672B17" w14:textId="77777777" w:rsidR="007872F2" w:rsidRDefault="007872F2" w:rsidP="007872F2"/>
    <w:p w14:paraId="24ECD877" w14:textId="77777777" w:rsidR="007872F2" w:rsidRPr="00594ADE" w:rsidRDefault="007872F2" w:rsidP="007872F2">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2D390F2B" w14:textId="77777777" w:rsidR="007872F2" w:rsidRPr="00594ADE" w:rsidRDefault="007872F2" w:rsidP="007872F2">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0107B878" w14:textId="77777777" w:rsidR="007872F2" w:rsidRDefault="007872F2" w:rsidP="007872F2">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203C90E3" w14:textId="77777777" w:rsidR="007872F2" w:rsidRPr="00594ADE" w:rsidRDefault="007872F2" w:rsidP="007872F2">
      <w:pPr>
        <w:rPr>
          <w:sz w:val="16"/>
        </w:rPr>
      </w:pPr>
    </w:p>
    <w:p w14:paraId="4E8F1E45" w14:textId="77777777" w:rsidR="007872F2" w:rsidRPr="00594ADE" w:rsidRDefault="007872F2" w:rsidP="007872F2">
      <w:pPr>
        <w:pStyle w:val="Heading4"/>
      </w:pPr>
      <w:r w:rsidRPr="00594ADE">
        <w:t>Weak states are existential. Err AFF to account for non-linearity and unpredictable cascades.</w:t>
      </w:r>
    </w:p>
    <w:p w14:paraId="63891F2F" w14:textId="77777777" w:rsidR="007872F2" w:rsidRPr="009F214B" w:rsidRDefault="007872F2" w:rsidP="007872F2">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1E7E35A1" w14:textId="77777777" w:rsidR="007872F2" w:rsidRPr="009F214B" w:rsidRDefault="007872F2" w:rsidP="007872F2">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6ADC1603" w14:textId="77777777" w:rsidR="007872F2" w:rsidRDefault="007872F2" w:rsidP="007872F2"/>
    <w:p w14:paraId="18455798" w14:textId="77777777" w:rsidR="007872F2" w:rsidRPr="008751FE" w:rsidRDefault="007872F2" w:rsidP="007872F2">
      <w:pPr>
        <w:pStyle w:val="Heading4"/>
      </w:pPr>
      <w:r>
        <w:t xml:space="preserve">Scenario two is </w:t>
      </w:r>
      <w:r w:rsidRPr="00C7231B">
        <w:rPr>
          <w:u w:val="single"/>
        </w:rPr>
        <w:t>climate change</w:t>
      </w:r>
      <w:r>
        <w:t>:</w:t>
      </w:r>
    </w:p>
    <w:p w14:paraId="373E2847" w14:textId="77777777" w:rsidR="007872F2" w:rsidRDefault="007872F2" w:rsidP="007872F2">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669BFF43" w14:textId="77777777" w:rsidR="007872F2" w:rsidRPr="00C41D3E" w:rsidRDefault="007872F2" w:rsidP="007872F2">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5" w:history="1">
        <w:r w:rsidRPr="00AF436A">
          <w:rPr>
            <w:rStyle w:val="Hyperlink"/>
          </w:rPr>
          <w:t>https://scholarship.law.nd.edu/cgi/viewcontent.cgi?article=1034&amp;context=ndjicl</w:t>
        </w:r>
      </w:hyperlink>
      <w:r>
        <w:t>] Justin</w:t>
      </w:r>
    </w:p>
    <w:p w14:paraId="099C9485" w14:textId="77777777" w:rsidR="007872F2" w:rsidRDefault="007872F2" w:rsidP="007872F2">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56FA6A5D" w14:textId="77777777" w:rsidR="007872F2" w:rsidRDefault="007872F2" w:rsidP="007872F2">
      <w:pPr>
        <w:rPr>
          <w:u w:val="single"/>
        </w:rPr>
      </w:pPr>
    </w:p>
    <w:p w14:paraId="5FCF4687" w14:textId="77777777" w:rsidR="007872F2" w:rsidRPr="004C0DE1" w:rsidRDefault="007872F2" w:rsidP="007872F2">
      <w:pPr>
        <w:pStyle w:val="Heading4"/>
      </w:pPr>
      <w:r>
        <w:t xml:space="preserve">Extinction – contrary models are </w:t>
      </w:r>
      <w:r w:rsidRPr="002F5A9F">
        <w:rPr>
          <w:u w:val="single"/>
        </w:rPr>
        <w:t>incorrect</w:t>
      </w:r>
      <w:r>
        <w:t>.</w:t>
      </w:r>
    </w:p>
    <w:p w14:paraId="2DD19398" w14:textId="77777777" w:rsidR="007872F2" w:rsidRPr="00DB16C2" w:rsidRDefault="007872F2" w:rsidP="007872F2">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C17ECEF" w14:textId="77777777" w:rsidR="007872F2" w:rsidRDefault="007872F2" w:rsidP="007872F2">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7"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8"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9"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0"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CE967F1" w14:textId="77777777" w:rsidR="007872F2" w:rsidRDefault="007872F2" w:rsidP="007872F2">
      <w:pPr>
        <w:rPr>
          <w:sz w:val="16"/>
        </w:rPr>
      </w:pPr>
      <w:r w:rsidRPr="0070635E">
        <w:rPr>
          <w:sz w:val="16"/>
        </w:rPr>
        <w:t xml:space="preserve"> </w:t>
      </w:r>
    </w:p>
    <w:p w14:paraId="4145373B" w14:textId="77777777" w:rsidR="007872F2" w:rsidRDefault="007872F2" w:rsidP="007872F2">
      <w:pPr>
        <w:pStyle w:val="Heading3"/>
      </w:pPr>
      <w:r>
        <w:t>1AC – Plan</w:t>
      </w:r>
    </w:p>
    <w:p w14:paraId="1764B27F" w14:textId="77777777" w:rsidR="007872F2" w:rsidRDefault="007872F2" w:rsidP="007872F2">
      <w:pPr>
        <w:pStyle w:val="Heading4"/>
      </w:pPr>
      <w:r>
        <w:t>Plan text: The United States of America ought to recognize an unconditional right of workers to strike.</w:t>
      </w:r>
    </w:p>
    <w:p w14:paraId="0D20605F" w14:textId="77777777" w:rsidR="007872F2" w:rsidRDefault="007872F2" w:rsidP="007872F2"/>
    <w:p w14:paraId="2E1DD2C3" w14:textId="77777777" w:rsidR="007872F2" w:rsidRPr="002D5537" w:rsidRDefault="007872F2" w:rsidP="007872F2">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492B49CC" w14:textId="77777777" w:rsidR="007872F2" w:rsidRPr="00D2046C" w:rsidRDefault="007872F2" w:rsidP="007872F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1" w:history="1">
        <w:r w:rsidRPr="00111F4F">
          <w:rPr>
            <w:rStyle w:val="Hyperlink"/>
          </w:rPr>
          <w:t>https://digitalcommons.law.yale.edu/cgi/viewcontent.cgi?article=1710&amp;context=yjil</w:t>
        </w:r>
      </w:hyperlink>
      <w:r>
        <w:t>] Justin ** Brackets in original</w:t>
      </w:r>
    </w:p>
    <w:p w14:paraId="1CBAF17A" w14:textId="77777777" w:rsidR="007872F2" w:rsidRPr="00696421" w:rsidRDefault="007872F2" w:rsidP="007872F2">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ACE8B0B" w14:textId="77777777" w:rsidR="007872F2" w:rsidRDefault="007872F2" w:rsidP="007872F2">
      <w:pPr>
        <w:pStyle w:val="Heading4"/>
      </w:pPr>
      <w:r>
        <w:t xml:space="preserve">Definition of </w:t>
      </w:r>
      <w:r w:rsidRPr="0026026A">
        <w:rPr>
          <w:u w:val="single"/>
        </w:rPr>
        <w:t>unconditional right to strike</w:t>
      </w:r>
      <w:r>
        <w:t>:</w:t>
      </w:r>
    </w:p>
    <w:p w14:paraId="70B907E6" w14:textId="77777777" w:rsidR="007872F2" w:rsidRDefault="007872F2" w:rsidP="007872F2">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2" w:history="1">
        <w:r w:rsidRPr="00540FF3">
          <w:rPr>
            <w:rStyle w:val="Hyperlink"/>
          </w:rPr>
          <w:t>https://play.google.com/store/books/details?id=7o1tA__v4xwC&amp;rdid=book-7o1tA__v4xwC&amp;rdot=1</w:t>
        </w:r>
      </w:hyperlink>
      <w:r>
        <w:t>] Justin</w:t>
      </w:r>
    </w:p>
    <w:p w14:paraId="0570F9C5" w14:textId="77777777" w:rsidR="007872F2" w:rsidRPr="0026026A" w:rsidRDefault="007872F2" w:rsidP="007872F2">
      <w:r>
        <w:t>**Edited for gendered language</w:t>
      </w:r>
    </w:p>
    <w:p w14:paraId="5A2AADBE" w14:textId="77777777" w:rsidR="007872F2" w:rsidRDefault="007872F2" w:rsidP="007872F2">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2582E30" w14:textId="77777777" w:rsidR="007872F2" w:rsidRDefault="007872F2" w:rsidP="007872F2">
      <w:pPr>
        <w:rPr>
          <w:sz w:val="16"/>
        </w:rPr>
      </w:pPr>
    </w:p>
    <w:p w14:paraId="7BF0AAF2" w14:textId="77777777" w:rsidR="007872F2" w:rsidRDefault="007872F2" w:rsidP="007872F2">
      <w:pPr>
        <w:pStyle w:val="Heading3"/>
      </w:pPr>
      <w:r>
        <w:t>1AC – Framing</w:t>
      </w:r>
    </w:p>
    <w:p w14:paraId="5ADAF901" w14:textId="77777777" w:rsidR="007872F2" w:rsidRDefault="007872F2" w:rsidP="007872F2">
      <w:pPr>
        <w:pStyle w:val="Heading4"/>
        <w:rPr>
          <w:rFonts w:cs="Calibri"/>
        </w:rPr>
      </w:pPr>
      <w:r w:rsidRPr="007B328F">
        <w:rPr>
          <w:rFonts w:cs="Calibri"/>
        </w:rPr>
        <w:t xml:space="preserve">The standard is </w:t>
      </w:r>
      <w:r>
        <w:rPr>
          <w:rFonts w:cs="Calibri"/>
        </w:rPr>
        <w:t>maximizing expected wellbeing-hedonistic act util</w:t>
      </w:r>
    </w:p>
    <w:p w14:paraId="1D8F7534" w14:textId="77777777" w:rsidR="007872F2" w:rsidRDefault="007872F2" w:rsidP="007872F2">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3901D91" w14:textId="77777777" w:rsidR="007872F2" w:rsidRDefault="007872F2" w:rsidP="007872F2">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ACAF6B3" w14:textId="77777777" w:rsidR="007872F2" w:rsidRDefault="007872F2" w:rsidP="007872F2">
      <w:pPr>
        <w:pStyle w:val="Heading3"/>
      </w:pPr>
      <w:r>
        <w:t>1AC- UV</w:t>
      </w:r>
    </w:p>
    <w:p w14:paraId="0767259F" w14:textId="77777777" w:rsidR="007872F2" w:rsidRDefault="007872F2" w:rsidP="007872F2">
      <w:pPr>
        <w:pStyle w:val="Heading4"/>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1B1AEA27" w14:textId="77777777" w:rsidR="007872F2" w:rsidRPr="00D42EA0" w:rsidRDefault="007872F2" w:rsidP="007872F2"/>
    <w:p w14:paraId="7295A624" w14:textId="77777777" w:rsidR="007872F2" w:rsidRPr="00592908" w:rsidRDefault="007872F2" w:rsidP="007872F2"/>
    <w:p w14:paraId="7213BA52" w14:textId="77777777" w:rsidR="007872F2" w:rsidRPr="00592908" w:rsidRDefault="007872F2" w:rsidP="007872F2"/>
    <w:p w14:paraId="0AB4B9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72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872F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7C4BFB"/>
  <w14:defaultImageDpi w14:val="300"/>
  <w15:docId w15:val="{16E97729-CF21-C146-84DA-82C0297AF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2F2"/>
    <w:pPr>
      <w:spacing w:after="160" w:line="259" w:lineRule="auto"/>
    </w:pPr>
  </w:style>
  <w:style w:type="paragraph" w:styleId="Heading1">
    <w:name w:val="heading 1"/>
    <w:aliases w:val="Pocket"/>
    <w:basedOn w:val="Normal"/>
    <w:next w:val="Normal"/>
    <w:link w:val="Heading1Char"/>
    <w:uiPriority w:val="9"/>
    <w:qFormat/>
    <w:rsid w:val="007872F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2F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2F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872F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7872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2F2"/>
  </w:style>
  <w:style w:type="character" w:customStyle="1" w:styleId="Heading1Char">
    <w:name w:val="Heading 1 Char"/>
    <w:aliases w:val="Pocket Char"/>
    <w:basedOn w:val="DefaultParagraphFont"/>
    <w:link w:val="Heading1"/>
    <w:uiPriority w:val="9"/>
    <w:rsid w:val="007872F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872F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872F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872F2"/>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72F2"/>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8."/>
    <w:basedOn w:val="DefaultParagraphFont"/>
    <w:uiPriority w:val="1"/>
    <w:qFormat/>
    <w:rsid w:val="007872F2"/>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872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72F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7872F2"/>
    <w:rPr>
      <w:color w:val="auto"/>
      <w:u w:val="none"/>
    </w:rPr>
  </w:style>
  <w:style w:type="paragraph" w:styleId="DocumentMap">
    <w:name w:val="Document Map"/>
    <w:basedOn w:val="Normal"/>
    <w:link w:val="DocumentMapChar"/>
    <w:uiPriority w:val="99"/>
    <w:semiHidden/>
    <w:unhideWhenUsed/>
    <w:rsid w:val="007872F2"/>
    <w:rPr>
      <w:rFonts w:ascii="Lucida Grande" w:hAnsi="Lucida Grande" w:cs="Lucida Grande"/>
    </w:rPr>
  </w:style>
  <w:style w:type="character" w:customStyle="1" w:styleId="DocumentMapChar">
    <w:name w:val="Document Map Char"/>
    <w:basedOn w:val="DefaultParagraphFont"/>
    <w:link w:val="DocumentMap"/>
    <w:uiPriority w:val="99"/>
    <w:semiHidden/>
    <w:rsid w:val="007872F2"/>
    <w:rPr>
      <w:rFonts w:ascii="Lucida Grande" w:hAnsi="Lucida Grande" w:cs="Lucida Grande"/>
    </w:rPr>
  </w:style>
  <w:style w:type="paragraph" w:customStyle="1" w:styleId="textbold">
    <w:name w:val="text bold"/>
    <w:basedOn w:val="Normal"/>
    <w:link w:val="Emphasis"/>
    <w:uiPriority w:val="20"/>
    <w:qFormat/>
    <w:rsid w:val="007872F2"/>
    <w:pPr>
      <w:ind w:left="720"/>
      <w:jc w:val="both"/>
    </w:pPr>
    <w:rPr>
      <w:b/>
      <w:iCs/>
      <w:u w:val="single"/>
    </w:rPr>
  </w:style>
  <w:style w:type="character" w:styleId="UnresolvedMention">
    <w:name w:val="Unresolved Mention"/>
    <w:basedOn w:val="DefaultParagraphFont"/>
    <w:uiPriority w:val="99"/>
    <w:semiHidden/>
    <w:unhideWhenUsed/>
    <w:rsid w:val="007872F2"/>
    <w:rPr>
      <w:color w:val="605E5C"/>
      <w:shd w:val="clear" w:color="auto" w:fill="E1DFDD"/>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7872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basedOn w:val="Normal"/>
    <w:uiPriority w:val="34"/>
    <w:qFormat/>
    <w:rsid w:val="007872F2"/>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7872F2"/>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7872F2"/>
    <w:pPr>
      <w:spacing w:after="160" w:line="259" w:lineRule="auto"/>
    </w:pPr>
    <w:rPr>
      <w:rFonts w:asciiTheme="minorHAnsi" w:eastAsiaTheme="minorHAnsi" w:hAnsiTheme="minorHAnsi" w:cstheme="minorBidi"/>
    </w:rPr>
  </w:style>
  <w:style w:type="character" w:customStyle="1" w:styleId="TitleChar">
    <w:name w:val="Title Char"/>
    <w:basedOn w:val="DefaultParagraphFont"/>
    <w:link w:val="Title"/>
    <w:uiPriority w:val="1"/>
    <w:qFormat/>
    <w:rsid w:val="007872F2"/>
    <w:rPr>
      <w:u w:val="single"/>
    </w:rPr>
  </w:style>
  <w:style w:type="paragraph" w:styleId="Title">
    <w:name w:val="Title"/>
    <w:basedOn w:val="Normal"/>
    <w:link w:val="TitleChar"/>
    <w:uiPriority w:val="1"/>
    <w:qFormat/>
    <w:rsid w:val="007872F2"/>
    <w:pPr>
      <w:spacing w:before="240" w:after="60"/>
      <w:ind w:left="432" w:right="432"/>
      <w:jc w:val="center"/>
      <w:outlineLvl w:val="0"/>
    </w:pPr>
    <w:rPr>
      <w:u w:val="single"/>
    </w:rPr>
  </w:style>
  <w:style w:type="character" w:customStyle="1" w:styleId="TitleChar1">
    <w:name w:val="Title Char1"/>
    <w:basedOn w:val="DefaultParagraphFont"/>
    <w:uiPriority w:val="10"/>
    <w:rsid w:val="007872F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18"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s://digitalcommons.law.yale.edu/cgi/viewcontent.cgi?article=1710&amp;context=yjil" TargetMode="External"/><Relationship Id="rId7" Type="http://schemas.openxmlformats.org/officeDocument/2006/relationships/settings" Target="settings.xml"/><Relationship Id="rId12" Type="http://schemas.openxmlformats.org/officeDocument/2006/relationships/hyperlink" Target="https://sci-hub.se/https://doi.org/10.1177/2031952521994412" TargetMode="External"/><Relationship Id="rId17"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holarship.law.nd.edu/cgi/viewcontent.cgi?article=1034&amp;context=ndjicl"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ilo.org/global/standards/introduction-to-international-labour-standards/the-benefits-of-international-labour-standards/lang--en/index.htm" TargetMode="External"/><Relationship Id="rId22" Type="http://schemas.openxmlformats.org/officeDocument/2006/relationships/hyperlink" Target="https://play.google.com/store/books/details?id=7o1tA__v4xwC&amp;rdid=book-7o1tA__v4xwC&amp;rdo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13090</Words>
  <Characters>74613</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2021-10-30T16:52:00Z</dcterms:created>
  <dcterms:modified xsi:type="dcterms:W3CDTF">2021-10-30T16:57:00Z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