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9611E0" w14:textId="18345053" w:rsidR="00B11AEB" w:rsidRDefault="00B11AEB" w:rsidP="00975889">
      <w:pPr>
        <w:pStyle w:val="Heading2"/>
      </w:pPr>
      <w:r>
        <w:t>1AR</w:t>
      </w:r>
    </w:p>
    <w:p w14:paraId="29FA3ABF" w14:textId="19A53EE6" w:rsidR="003B6092" w:rsidRDefault="003B6092" w:rsidP="003B6092">
      <w:pPr>
        <w:pStyle w:val="Heading3"/>
      </w:pPr>
      <w:r>
        <w:t>K</w:t>
      </w:r>
    </w:p>
    <w:p w14:paraId="16B54640" w14:textId="77777777" w:rsidR="003B6092" w:rsidRDefault="003B6092" w:rsidP="003B6092">
      <w:r>
        <w:t>They said the c word – that’s ableist</w:t>
      </w:r>
    </w:p>
    <w:p w14:paraId="4354CA69" w14:textId="77777777" w:rsidR="003B6092" w:rsidRDefault="003B6092" w:rsidP="003B6092">
      <w:r w:rsidRPr="008F11B3">
        <w:rPr>
          <w:rFonts w:eastAsiaTheme="majorEastAsia" w:cstheme="majorBidi"/>
          <w:b/>
          <w:bCs/>
          <w:sz w:val="26"/>
          <w:szCs w:val="26"/>
        </w:rPr>
        <w:t>Autistichoya</w:t>
      </w:r>
      <w:r>
        <w:t xml:space="preserve"> -  </w:t>
      </w:r>
      <w:r w:rsidRPr="00A06B92">
        <w:t>https://www.autistichoya.com/p/ableist-words-and-terms-to-avoid.html</w:t>
      </w:r>
    </w:p>
    <w:p w14:paraId="26E5EAB9" w14:textId="77777777" w:rsidR="003B6092" w:rsidRPr="00A06B92" w:rsidRDefault="003B6092" w:rsidP="003B6092">
      <w:r w:rsidRPr="00A06B92">
        <w:rPr>
          <w:rStyle w:val="Emphasis"/>
        </w:rPr>
        <w:t>Can refer to people with mental or psychiatric disabilities</w:t>
      </w:r>
      <w:r w:rsidRPr="00A06B92">
        <w:t>, if the implication from use is that a person is "like a crazy person."</w:t>
      </w:r>
      <w:r w:rsidRPr="00A06B92">
        <w:br/>
        <w:t>Consider instead: wild, confusing, unpredictable, impulsive, reckless, fearless, lives on the edge, thrill-seeker, risk-taker, out of control</w:t>
      </w:r>
    </w:p>
    <w:p w14:paraId="5D6A871C" w14:textId="77777777" w:rsidR="003B6092" w:rsidRDefault="003B6092" w:rsidP="003B6092"/>
    <w:p w14:paraId="5ACE1716" w14:textId="77777777" w:rsidR="003B6092" w:rsidRDefault="003B6092" w:rsidP="003B6092"/>
    <w:p w14:paraId="2F587FA2" w14:textId="77777777" w:rsidR="003B6092" w:rsidRPr="00EC3F3D" w:rsidRDefault="003B6092" w:rsidP="003B6092">
      <w:pPr>
        <w:rPr>
          <w:rFonts w:asciiTheme="minorHAnsi" w:hAnsiTheme="minorHAnsi"/>
          <w:b/>
          <w:bCs/>
          <w:sz w:val="26"/>
        </w:rPr>
      </w:pPr>
      <w:r w:rsidRPr="00EC3F3D">
        <w:rPr>
          <w:rStyle w:val="Style13ptBold"/>
          <w:rFonts w:asciiTheme="minorHAnsi" w:hAnsiTheme="minorHAnsi"/>
        </w:rPr>
        <w:t xml:space="preserve">James 10 </w:t>
      </w:r>
      <w:r w:rsidRPr="00EC3F3D">
        <w:rPr>
          <w:rFonts w:asciiTheme="minorHAnsi" w:hAnsiTheme="minorHAnsi"/>
        </w:rPr>
        <w:t xml:space="preserve">(Rachel McCarthy, FWD (feminists with disabilities) for a way forward, “Ableist Word Profile: Crazy”, May 17, </w:t>
      </w:r>
      <w:hyperlink r:id="rId9" w:history="1">
        <w:r w:rsidRPr="00EC3F3D">
          <w:rPr>
            <w:rStyle w:val="Hyperlink"/>
            <w:rFonts w:asciiTheme="minorHAnsi" w:hAnsiTheme="minorHAnsi"/>
          </w:rPr>
          <w:t>http://disabledfeminists.com/2010/05/17/guest-post-from-rmj-ableist-word-profile-crazy/</w:t>
        </w:r>
      </w:hyperlink>
      <w:r w:rsidRPr="00EC3F3D">
        <w:rPr>
          <w:rFonts w:asciiTheme="minorHAnsi" w:hAnsiTheme="minorHAnsi"/>
        </w:rPr>
        <w:t>, accessed 7/9/12)</w:t>
      </w:r>
    </w:p>
    <w:p w14:paraId="71253F1E" w14:textId="77777777" w:rsidR="003B6092" w:rsidRPr="00EC3F3D" w:rsidRDefault="003B6092" w:rsidP="003B6092">
      <w:pPr>
        <w:rPr>
          <w:rStyle w:val="StyleUnderline"/>
          <w:rFonts w:asciiTheme="minorHAnsi" w:hAnsiTheme="minorHAnsi"/>
        </w:rPr>
      </w:pPr>
      <w:r w:rsidRPr="00EC3F3D">
        <w:rPr>
          <w:rFonts w:asciiTheme="minorHAnsi" w:hAnsiTheme="minorHAnsi"/>
          <w:sz w:val="16"/>
        </w:rPr>
        <w:t xml:space="preserve">Like every ism, </w:t>
      </w:r>
      <w:r w:rsidRPr="00EC3F3D">
        <w:rPr>
          <w:rStyle w:val="StyleUnderline"/>
          <w:rFonts w:asciiTheme="minorHAnsi" w:hAnsiTheme="minorHAnsi"/>
          <w:highlight w:val="yellow"/>
        </w:rPr>
        <w:t>ableism is absorbed through the culture</w:t>
      </w:r>
      <w:r w:rsidRPr="00EC3F3D">
        <w:rPr>
          <w:rStyle w:val="StyleUnderline"/>
          <w:rFonts w:asciiTheme="minorHAnsi" w:hAnsiTheme="minorHAnsi"/>
        </w:rPr>
        <w:t xml:space="preserve"> on a more subconscious level, embedding itself in our language like a guerrilla force. </w:t>
      </w:r>
      <w:r>
        <w:rPr>
          <w:rStyle w:val="Emphasis"/>
          <w:rFonts w:asciiTheme="minorHAnsi" w:hAnsiTheme="minorHAnsi"/>
          <w:highlight w:val="yellow"/>
        </w:rPr>
        <w:t>[the c word]</w:t>
      </w:r>
      <w:r w:rsidRPr="00EC3F3D">
        <w:rPr>
          <w:rStyle w:val="StyleUnderline"/>
          <w:rFonts w:asciiTheme="minorHAnsi" w:hAnsiTheme="minorHAnsi"/>
          <w:highlight w:val="yellow"/>
        </w:rPr>
        <w:t xml:space="preserve"> is one of the most versatile and frequently used slurs</w:t>
      </w:r>
      <w:r w:rsidRPr="00EC3F3D">
        <w:rPr>
          <w:rFonts w:asciiTheme="minorHAnsi" w:hAnsiTheme="minorHAnsi"/>
          <w:sz w:val="16"/>
        </w:rPr>
        <w:t xml:space="preserve">, a word used sometimes directly against persons with mental disabilities (PWMD), sometimes indirectly against persons with able privilege, sometimes descriptive and value-neutral, and sometimes in a superficially positive light. As a direct slur against PWMD: </w:t>
      </w:r>
      <w:r>
        <w:rPr>
          <w:rStyle w:val="StyleUnderline"/>
          <w:rFonts w:asciiTheme="minorHAnsi" w:hAnsiTheme="minorHAnsi"/>
          <w:highlight w:val="yellow"/>
        </w:rPr>
        <w:t>[the c word]</w:t>
      </w:r>
      <w:r w:rsidRPr="00EC3F3D">
        <w:rPr>
          <w:rStyle w:val="StyleUnderline"/>
          <w:rFonts w:asciiTheme="minorHAnsi" w:hAnsiTheme="minorHAnsi"/>
          <w:highlight w:val="yellow"/>
        </w:rPr>
        <w:t xml:space="preserve"> as a word is directly and strongly tied to mental disability. It’s used as a slur</w:t>
      </w:r>
      <w:r w:rsidRPr="00EC3F3D">
        <w:rPr>
          <w:rStyle w:val="StyleUnderline"/>
          <w:rFonts w:asciiTheme="minorHAnsi" w:hAnsiTheme="minorHAnsi"/>
        </w:rPr>
        <w:t xml:space="preserve"> directly against PWMD both </w:t>
      </w:r>
      <w:r w:rsidRPr="00EC3F3D">
        <w:rPr>
          <w:rStyle w:val="StyleUnderline"/>
          <w:rFonts w:asciiTheme="minorHAnsi" w:hAnsiTheme="minorHAnsi"/>
          <w:highlight w:val="yellow"/>
        </w:rPr>
        <w:t>to discredit and to marginalize</w:t>
      </w:r>
      <w:r w:rsidRPr="00EC3F3D">
        <w:rPr>
          <w:rStyle w:val="StyleUnderline"/>
          <w:rFonts w:asciiTheme="minorHAnsi" w:hAnsiTheme="minorHAnsi"/>
        </w:rPr>
        <w:t>.</w:t>
      </w:r>
      <w:r w:rsidRPr="00EC3F3D">
        <w:rPr>
          <w:rFonts w:asciiTheme="minorHAnsi" w:hAnsiTheme="minorHAnsi"/>
          <w:sz w:val="16"/>
        </w:rPr>
        <w:t xml:space="preserve"> If a person with a history of mental illness wants to do something, for good or bad, that challenges something, that person’s thoughts, arguments, and rhetoric are dismissed because that person is “crazy”. If a PWMD is going through pain because of something unrelated to their mental state, culpability for the pain is placed solely on their being crazy. Even if their suffering is related to their disability, it is, in a catch-22, dismissed due to their “craziness”; the PWMD is expected to pull themselves up by their bootstraps if they want to be viewed as a valid human being. Examples: “I can’t believe Britney shaved her head. Crazy bitch.” “Not only is Dworkin cissexist, she’s fucking crazy!” As a way to discredit neurotypical people: </w:t>
      </w:r>
      <w:r>
        <w:rPr>
          <w:rStyle w:val="StyleUnderline"/>
          <w:rFonts w:asciiTheme="minorHAnsi" w:hAnsiTheme="minorHAnsi"/>
          <w:highlight w:val="yellow"/>
        </w:rPr>
        <w:t>[the c word]</w:t>
      </w:r>
      <w:r w:rsidRPr="00EC3F3D">
        <w:rPr>
          <w:rStyle w:val="StyleUnderline"/>
          <w:rFonts w:asciiTheme="minorHAnsi" w:hAnsiTheme="minorHAnsi"/>
          <w:highlight w:val="yellow"/>
        </w:rPr>
        <w:t xml:space="preserve"> is also often used to describe a neurotypical person that the speaker disagrees with. It’s used to discredit able-privileged persons by saying that they are actually mentally disabled</w:t>
      </w:r>
      <w:r w:rsidRPr="00EC3F3D">
        <w:rPr>
          <w:rFonts w:asciiTheme="minorHAnsi" w:hAnsiTheme="minorHAnsi"/>
          <w:sz w:val="16"/>
        </w:rPr>
        <w:t xml:space="preserve"> – and what could be worse than that? Examples: “Tom Cruise is fucking crazy. Seriously, he’s batshit insane about Prozac, yelling at Matt Lauer and shit.” “Did you hear that Shirley broke up with Jim? She thought he was cheating on her.” “Yeah, she’s crazy, Jim’s a great guy.” As an all-purpose negative adjective: </w:t>
      </w:r>
      <w:r w:rsidRPr="00EC3F3D">
        <w:rPr>
          <w:rStyle w:val="StyleUnderline"/>
          <w:rFonts w:asciiTheme="minorHAnsi" w:hAnsiTheme="minorHAnsi"/>
        </w:rPr>
        <w:t>Crazy is often used</w:t>
      </w:r>
      <w:r w:rsidRPr="00EC3F3D">
        <w:rPr>
          <w:rFonts w:asciiTheme="minorHAnsi" w:hAnsiTheme="minorHAnsi"/>
          <w:sz w:val="16"/>
        </w:rPr>
        <w:t xml:space="preserve"> – even, still, by me and other feminists – </w:t>
      </w:r>
      <w:r w:rsidRPr="00EC3F3D">
        <w:rPr>
          <w:rStyle w:val="StyleUnderline"/>
          <w:rFonts w:asciiTheme="minorHAnsi" w:hAnsiTheme="minorHAnsi"/>
        </w:rPr>
        <w:t xml:space="preserve">to negatively describe ideas, writing, or other nouns that the speaker finds disagreeable. </w:t>
      </w:r>
      <w:r w:rsidRPr="00EC3F3D">
        <w:rPr>
          <w:rFonts w:asciiTheme="minorHAnsi" w:hAnsiTheme="minorHAnsi"/>
          <w:sz w:val="16"/>
        </w:rPr>
        <w:t xml:space="preserve">Conservatives are “crazy”, acts of oppression are “crazy making” , this winter’s snow is “craziness”. </w:t>
      </w:r>
      <w:r w:rsidRPr="00EC3F3D">
        <w:rPr>
          <w:rStyle w:val="StyleUnderline"/>
          <w:rFonts w:asciiTheme="minorHAnsi" w:hAnsiTheme="minorHAnsi"/>
          <w:highlight w:val="yellow"/>
        </w:rPr>
        <w:t>This usage makes a direct connection between mental disability and bad qualities of all stripes, turning disability itself into a negative descriptor</w:t>
      </w:r>
      <w:r w:rsidRPr="00EC3F3D">
        <w:rPr>
          <w:rFonts w:asciiTheme="minorHAnsi" w:hAnsiTheme="minorHAnsi"/>
          <w:sz w:val="16"/>
          <w:highlight w:val="yellow"/>
        </w:rPr>
        <w:t>.</w:t>
      </w:r>
      <w:r w:rsidRPr="00EC3F3D">
        <w:rPr>
          <w:rFonts w:asciiTheme="minorHAnsi" w:hAnsiTheme="minorHAnsi"/>
          <w:sz w:val="16"/>
        </w:rPr>
        <w:t xml:space="preserve"> </w:t>
      </w:r>
      <w:r w:rsidRPr="00EC3F3D">
        <w:rPr>
          <w:rStyle w:val="StyleUnderline"/>
          <w:rFonts w:asciiTheme="minorHAnsi" w:hAnsiTheme="minorHAnsi"/>
        </w:rPr>
        <w:t xml:space="preserve">Whether it means “bad” or “evil” or “outlandish” or “illogical” or “unthinkable”, it’s </w:t>
      </w:r>
      <w:r w:rsidRPr="00EC3F3D">
        <w:rPr>
          <w:rStyle w:val="StyleUnderline"/>
          <w:rFonts w:asciiTheme="minorHAnsi" w:hAnsiTheme="minorHAnsi"/>
          <w:highlight w:val="yellow"/>
        </w:rPr>
        <w:t>turning the condition of having a disability into an all-purpose negative descriptor.</w:t>
      </w:r>
      <w:r w:rsidRPr="00EC3F3D">
        <w:rPr>
          <w:rFonts w:asciiTheme="minorHAnsi" w:hAnsiTheme="minorHAnsi"/>
          <w:sz w:val="16"/>
        </w:rPr>
        <w:t xml:space="preserve"> </w:t>
      </w:r>
      <w:r w:rsidRPr="00EC3F3D">
        <w:rPr>
          <w:rStyle w:val="StyleUnderline"/>
          <w:rFonts w:asciiTheme="minorHAnsi" w:hAnsiTheme="minorHAnsi"/>
        </w:rPr>
        <w:t xml:space="preserve">When using crazy as a synonym for violent, disturbing, or wrong, it’s saying that PWMD are violent, disturbing, wrong. It’s using disability as a rhetorical weapon. </w:t>
      </w:r>
      <w:r w:rsidRPr="00EC3F3D">
        <w:rPr>
          <w:rFonts w:asciiTheme="minorHAnsi" w:hAnsiTheme="minorHAnsi"/>
          <w:sz w:val="16"/>
        </w:rPr>
        <w:t xml:space="preserve">Examples: “They took the public option out of the health care plan? That’s fucking crazy!” “Yeah, Loretta went crazy on Jeanie last night. Gave her a black eye and everything.” Crazy as a positive amplifier: </w:t>
      </w:r>
      <w:r w:rsidRPr="00EC3F3D">
        <w:rPr>
          <w:rStyle w:val="StyleUnderline"/>
          <w:rFonts w:asciiTheme="minorHAnsi" w:hAnsiTheme="minorHAnsi"/>
        </w:rPr>
        <w:t>On the flip side, crazy is often used as a positive amplifier. Folks say that they are “crazy” about something or someone they love or like</w:t>
      </w:r>
      <w:r w:rsidRPr="00EC3F3D">
        <w:rPr>
          <w:rFonts w:asciiTheme="minorHAnsi" w:hAnsiTheme="minorHAnsi"/>
          <w:sz w:val="16"/>
        </w:rPr>
        <w:t xml:space="preserve">. </w:t>
      </w:r>
      <w:r w:rsidRPr="00EC3F3D">
        <w:rPr>
          <w:rStyle w:val="StyleUnderline"/>
          <w:rFonts w:asciiTheme="minorHAnsi" w:hAnsiTheme="minorHAnsi"/>
        </w:rPr>
        <w:t>But just because it’s positive doesn’t mean it’s a good thing.</w:t>
      </w:r>
      <w:r w:rsidRPr="00EC3F3D">
        <w:rPr>
          <w:rFonts w:asciiTheme="minorHAnsi" w:hAnsiTheme="minorHAnsi"/>
          <w:sz w:val="16"/>
        </w:rPr>
        <w:t xml:space="preserve"> Crazy as a positive adjective still mean “overly” or “too much”. It’s meant to admit a slight lack of foresight or sense on the part of the speaker. Furthermore, </w:t>
      </w:r>
      <w:r w:rsidRPr="00EC3F3D">
        <w:rPr>
          <w:rStyle w:val="Emphasis"/>
          <w:rFonts w:asciiTheme="minorHAnsi" w:hAnsiTheme="minorHAnsi"/>
          <w:highlight w:val="yellow"/>
        </w:rPr>
        <w:t>a slur is a slur is a slur, no matter the context</w:t>
      </w:r>
      <w:r w:rsidRPr="00EC3F3D">
        <w:rPr>
          <w:rStyle w:val="StyleUnderline"/>
          <w:rFonts w:asciiTheme="minorHAnsi" w:hAnsiTheme="minorHAnsi"/>
        </w:rPr>
        <w:t xml:space="preserve">. </w:t>
      </w:r>
      <w:r w:rsidRPr="00EC3F3D">
        <w:rPr>
          <w:rFonts w:asciiTheme="minorHAnsi" w:hAnsiTheme="minorHAnsi"/>
          <w:sz w:val="16"/>
        </w:rPr>
        <w:t xml:space="preserve">Crazy is mostly, and overtly, used to mean “bad”, “silly”, “not worth paying attention to”, “too much”. Persons with mental illnesses are none of these things as a group. The positive use is not that positive, and it doesn’t absolve the mountains of bad usage. Examples: “I’ve been crazy busy lately, sorry I haven’t been around much.” “I’m just crazy about ice cream!” </w:t>
      </w:r>
      <w:r>
        <w:rPr>
          <w:rStyle w:val="StyleUnderline"/>
          <w:rFonts w:asciiTheme="minorHAnsi" w:hAnsiTheme="minorHAnsi"/>
          <w:highlight w:val="yellow"/>
        </w:rPr>
        <w:t>[the c word[</w:t>
      </w:r>
      <w:r w:rsidRPr="00EC3F3D">
        <w:rPr>
          <w:rStyle w:val="StyleUnderline"/>
          <w:rFonts w:asciiTheme="minorHAnsi" w:hAnsiTheme="minorHAnsi"/>
          <w:highlight w:val="yellow"/>
        </w:rPr>
        <w:t xml:space="preserve"> is a destructive word, used to hurt people with mental disabilities. It’s used to discredit, to marginalize</w:t>
      </w:r>
      <w:r w:rsidRPr="00EC3F3D">
        <w:rPr>
          <w:rStyle w:val="StyleUnderline"/>
          <w:rFonts w:asciiTheme="minorHAnsi" w:hAnsiTheme="minorHAnsi"/>
        </w:rPr>
        <w:t xml:space="preserve">, to make sure that we feel shame for our disability and discourage self-care, </w:t>
      </w:r>
      <w:r w:rsidRPr="00EC3F3D">
        <w:rPr>
          <w:rStyle w:val="StyleUnderline"/>
          <w:rFonts w:asciiTheme="minorHAnsi" w:hAnsiTheme="minorHAnsi"/>
          <w:highlight w:val="yellow"/>
        </w:rPr>
        <w:t>to make sure that those of us brave enough to publicly identify as having mental disabilities are continually discredited.</w:t>
      </w:r>
    </w:p>
    <w:p w14:paraId="3CF356DD" w14:textId="77777777" w:rsidR="003B6092" w:rsidRDefault="003B6092" w:rsidP="003B6092">
      <w:pPr>
        <w:pStyle w:val="Heading4"/>
        <w:spacing w:before="0" w:after="80" w:line="276" w:lineRule="auto"/>
        <w:rPr>
          <w:rFonts w:cs="Calibri"/>
          <w:color w:val="000000" w:themeColor="text1"/>
        </w:rPr>
      </w:pPr>
      <w:r>
        <w:rPr>
          <w:rFonts w:cs="Calibri"/>
          <w:color w:val="000000" w:themeColor="text1"/>
        </w:rPr>
        <w:t>Reps o/w</w:t>
      </w:r>
    </w:p>
    <w:p w14:paraId="5E582497" w14:textId="77777777" w:rsidR="003B6092" w:rsidRPr="00026DD1" w:rsidRDefault="003B6092" w:rsidP="003B6092">
      <w:pPr>
        <w:pStyle w:val="Heading4"/>
        <w:spacing w:before="0" w:after="80" w:line="276" w:lineRule="auto"/>
        <w:rPr>
          <w:rFonts w:cs="Calibri"/>
          <w:color w:val="000000" w:themeColor="text1"/>
        </w:rPr>
      </w:pPr>
      <w:r w:rsidRPr="00026DD1">
        <w:rPr>
          <w:rFonts w:cs="Calibri"/>
          <w:color w:val="000000" w:themeColor="text1"/>
        </w:rPr>
        <w:t>[1] Reversibility: once oppressive rhetoric is used it cannot be taken back</w:t>
      </w:r>
      <w:r>
        <w:rPr>
          <w:rFonts w:cs="Calibri"/>
          <w:color w:val="000000" w:themeColor="text1"/>
        </w:rPr>
        <w:t xml:space="preserve"> – you cannot sever out of your reps, the same way someone who says the n-word must be held accountable.</w:t>
      </w:r>
    </w:p>
    <w:p w14:paraId="7680998E" w14:textId="77777777" w:rsidR="003B6092" w:rsidRPr="00026DD1" w:rsidRDefault="003B6092" w:rsidP="003B6092">
      <w:pPr>
        <w:pStyle w:val="Heading4"/>
        <w:spacing w:before="0" w:after="80" w:line="276" w:lineRule="auto"/>
        <w:rPr>
          <w:rFonts w:cs="Calibri"/>
          <w:color w:val="000000" w:themeColor="text1"/>
        </w:rPr>
      </w:pPr>
      <w:r w:rsidRPr="00026DD1">
        <w:rPr>
          <w:rFonts w:cs="Calibri"/>
          <w:color w:val="000000" w:themeColor="text1"/>
        </w:rPr>
        <w:t xml:space="preserve">[2] Norm setting: we are part of a larger debate community with extensive norms – letting bad discourse be rampant kills the community </w:t>
      </w:r>
      <w:r>
        <w:rPr>
          <w:rFonts w:cs="Calibri"/>
          <w:color w:val="000000" w:themeColor="text1"/>
        </w:rPr>
        <w:t>and recreates forms of oppression – the K holds students accountable.</w:t>
      </w:r>
    </w:p>
    <w:p w14:paraId="3E8FE196" w14:textId="77777777" w:rsidR="003B6092" w:rsidRPr="00F601E6" w:rsidRDefault="003B6092" w:rsidP="003B6092"/>
    <w:p w14:paraId="56DE6DAE" w14:textId="77777777" w:rsidR="00B11AEB" w:rsidRPr="00B11AEB" w:rsidRDefault="00B11AEB" w:rsidP="00B11AEB"/>
    <w:p w14:paraId="31BBC1B0" w14:textId="63C09161" w:rsidR="00975889" w:rsidRDefault="00975889" w:rsidP="00975889">
      <w:pPr>
        <w:pStyle w:val="Heading2"/>
      </w:pPr>
      <w:r>
        <w:t>1AC</w:t>
      </w:r>
    </w:p>
    <w:p w14:paraId="10AEC998" w14:textId="386C6717" w:rsidR="00975889" w:rsidRDefault="00975889" w:rsidP="00975889">
      <w:pPr>
        <w:pStyle w:val="Heading3"/>
      </w:pPr>
      <w:r>
        <w:t>1AC – Adv – Customary International Law</w:t>
      </w:r>
    </w:p>
    <w:p w14:paraId="1C7890EE" w14:textId="77777777" w:rsidR="00975889" w:rsidRDefault="00975889" w:rsidP="00975889">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585CC397" w14:textId="77777777" w:rsidR="00975889" w:rsidRPr="00D2046C" w:rsidRDefault="00975889" w:rsidP="0097588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0" w:history="1">
        <w:r w:rsidRPr="00111F4F">
          <w:rPr>
            <w:rStyle w:val="Hyperlink"/>
          </w:rPr>
          <w:t>https://digitalcommons.law.yale.edu/cgi/viewcontent.cgi?article=1710&amp;context=yjil</w:t>
        </w:r>
      </w:hyperlink>
      <w:r>
        <w:t>] Justin ** Brackets in original</w:t>
      </w:r>
    </w:p>
    <w:p w14:paraId="79C85C7B" w14:textId="77777777" w:rsidR="00975889" w:rsidRPr="001130DA" w:rsidRDefault="00975889" w:rsidP="00975889">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1690D8B7" w14:textId="77777777" w:rsidR="00975889" w:rsidRPr="001130DA" w:rsidRDefault="00975889" w:rsidP="00975889">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4DD6AC09" w14:textId="77777777" w:rsidR="00975889" w:rsidRPr="00425E77" w:rsidRDefault="00975889" w:rsidP="00975889">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p>
    <w:p w14:paraId="3F92C104" w14:textId="77777777" w:rsidR="00975889" w:rsidRPr="001130DA" w:rsidRDefault="00975889" w:rsidP="00975889">
      <w:pPr>
        <w:rPr>
          <w:sz w:val="16"/>
        </w:rPr>
      </w:pPr>
      <w:r w:rsidRPr="001130DA">
        <w:rPr>
          <w:sz w:val="16"/>
        </w:rPr>
        <w:t>A. Initial Definitions and Considerations</w:t>
      </w:r>
    </w:p>
    <w:p w14:paraId="7C0397EE" w14:textId="77777777" w:rsidR="00975889" w:rsidRPr="00ED5AB7" w:rsidRDefault="00975889" w:rsidP="00975889">
      <w:pPr>
        <w:rPr>
          <w:rStyle w:val="Emphasis"/>
        </w:rPr>
      </w:pPr>
      <w:r w:rsidRPr="001130DA">
        <w:rPr>
          <w:sz w:val="16"/>
        </w:rPr>
        <w:t xml:space="preserve">1. </w:t>
      </w:r>
      <w:r w:rsidRPr="00ED5AB7">
        <w:rPr>
          <w:rStyle w:val="Emphasis"/>
        </w:rPr>
        <w:t>CIL Standards</w:t>
      </w:r>
    </w:p>
    <w:p w14:paraId="30E891BA" w14:textId="77777777" w:rsidR="00975889" w:rsidRPr="003E22A7" w:rsidRDefault="00975889" w:rsidP="00975889">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652B679B" w14:textId="77777777" w:rsidR="00975889" w:rsidRPr="00ED5AB7" w:rsidRDefault="00975889" w:rsidP="00975889">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4D3299BF" w14:textId="77777777" w:rsidR="00975889" w:rsidRPr="003E22A7" w:rsidRDefault="00975889" w:rsidP="00975889">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29411891" w14:textId="77777777" w:rsidR="00975889" w:rsidRPr="001130DA" w:rsidRDefault="00975889" w:rsidP="00975889">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415846E5" w14:textId="77777777" w:rsidR="00975889" w:rsidRPr="00A56669" w:rsidRDefault="00975889" w:rsidP="00975889">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72A49F52" w14:textId="77777777" w:rsidR="00975889" w:rsidRPr="001130DA" w:rsidRDefault="00975889" w:rsidP="00975889">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30810EB7" w14:textId="77777777" w:rsidR="00975889" w:rsidRPr="00425E77" w:rsidRDefault="00975889" w:rsidP="00975889">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621E5B1E" w14:textId="77777777" w:rsidR="00975889" w:rsidRPr="00425E77" w:rsidRDefault="00975889" w:rsidP="00975889">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419A8988" w14:textId="77777777" w:rsidR="00975889" w:rsidRPr="00425E77" w:rsidRDefault="00975889" w:rsidP="00975889">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609AF501" w14:textId="77777777" w:rsidR="00975889" w:rsidRPr="001130DA" w:rsidRDefault="00975889" w:rsidP="00975889">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33B615F5" w14:textId="77777777" w:rsidR="00975889" w:rsidRPr="00A56669" w:rsidRDefault="00975889" w:rsidP="00975889">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6B7535BD" w14:textId="77777777" w:rsidR="00975889" w:rsidRPr="001130DA" w:rsidRDefault="00975889" w:rsidP="00975889">
      <w:pPr>
        <w:rPr>
          <w:sz w:val="16"/>
        </w:rPr>
      </w:pPr>
      <w:r w:rsidRPr="005833EA">
        <w:rPr>
          <w:u w:val="single"/>
        </w:rPr>
        <w:t xml:space="preserve">The pervasive nature of actual practice regarding FOA and the right to strike does not mean that the right’s content is static or fixed. To be sure,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0A9B766B" w14:textId="77777777" w:rsidR="00975889" w:rsidRPr="001130DA" w:rsidRDefault="00975889" w:rsidP="00975889">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091AA9F0" w14:textId="77777777" w:rsidR="00975889" w:rsidRPr="0098613E" w:rsidRDefault="00975889" w:rsidP="00975889">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5EF5FF1A" w14:textId="77777777" w:rsidR="00975889" w:rsidRPr="001130DA" w:rsidRDefault="00975889" w:rsidP="00975889">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1E487B03" w14:textId="77777777" w:rsidR="00975889" w:rsidRPr="0098613E" w:rsidRDefault="00975889" w:rsidP="00975889">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5DA3F183" w14:textId="77777777" w:rsidR="00975889" w:rsidRPr="00D2046C" w:rsidRDefault="00975889" w:rsidP="00975889">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8D2E40">
        <w:rPr>
          <w:highlight w:val="green"/>
          <w:u w:val="single"/>
        </w:rPr>
        <w:t>six countries</w:t>
      </w:r>
      <w:r w:rsidRPr="00D2046C">
        <w:rPr>
          <w:u w:val="single"/>
        </w:rPr>
        <w:t xml:space="preserve"> that </w:t>
      </w:r>
      <w:r w:rsidRPr="008D2E40">
        <w:rPr>
          <w:highlight w:val="green"/>
          <w:u w:val="single"/>
        </w:rPr>
        <w:t xml:space="preserve">have </w:t>
      </w:r>
      <w:r w:rsidRPr="008D2E40">
        <w:rPr>
          <w:rStyle w:val="Emphasis"/>
          <w:highlight w:val="green"/>
        </w:rPr>
        <w:t>not ratified Convention</w:t>
      </w:r>
      <w:r w:rsidRPr="008D2E40">
        <w:rPr>
          <w:highlight w:val="green"/>
          <w:u w:val="single"/>
        </w:rPr>
        <w:t xml:space="preserve"> 87</w:t>
      </w:r>
      <w:r w:rsidRPr="00D2046C">
        <w:rPr>
          <w:u w:val="single"/>
        </w:rPr>
        <w:t>.156</w:t>
      </w:r>
    </w:p>
    <w:p w14:paraId="75751D1B" w14:textId="77777777" w:rsidR="00975889" w:rsidRPr="001130DA" w:rsidRDefault="00975889" w:rsidP="00975889">
      <w:pPr>
        <w:rPr>
          <w:sz w:val="16"/>
        </w:rPr>
      </w:pPr>
      <w:r w:rsidRPr="008D2E40">
        <w:rPr>
          <w:highlight w:val="green"/>
          <w:u w:val="single"/>
        </w:rPr>
        <w:t>Recognition in domestic law</w:t>
      </w:r>
      <w:r w:rsidRPr="00D2046C">
        <w:rPr>
          <w:u w:val="single"/>
        </w:rPr>
        <w:t xml:space="preserve"> of a right to strike </w:t>
      </w:r>
      <w:r w:rsidRPr="008D2E40">
        <w:rPr>
          <w:highlight w:val="green"/>
          <w:u w:val="single"/>
        </w:rPr>
        <w:t>alongside</w:t>
      </w:r>
      <w:r w:rsidRPr="00D2046C">
        <w:rPr>
          <w:u w:val="single"/>
        </w:rPr>
        <w:t xml:space="preserve"> a conscious </w:t>
      </w:r>
      <w:r w:rsidRPr="008D2E40">
        <w:rPr>
          <w:rStyle w:val="Emphasis"/>
          <w:highlight w:val="green"/>
        </w:rPr>
        <w:t>decision not to ratify Convention 87</w:t>
      </w:r>
      <w:r w:rsidRPr="0098613E">
        <w:rPr>
          <w:rStyle w:val="Emphasis"/>
        </w:rPr>
        <w:t xml:space="preserve"> could </w:t>
      </w:r>
      <w:r w:rsidRPr="008D2E40">
        <w:rPr>
          <w:rStyle w:val="Emphasis"/>
          <w:highlight w:val="green"/>
        </w:rPr>
        <w:t>give rise to an inference</w:t>
      </w:r>
      <w:r w:rsidRPr="0098613E">
        <w:rPr>
          <w:rStyle w:val="Emphasis"/>
        </w:rPr>
        <w:t xml:space="preserve"> that </w:t>
      </w:r>
      <w:r w:rsidRPr="008D2E40">
        <w:rPr>
          <w:rStyle w:val="Emphasis"/>
          <w:highlight w:val="green"/>
        </w:rPr>
        <w:t>these</w:t>
      </w:r>
      <w:r w:rsidRPr="0098613E">
        <w:rPr>
          <w:rStyle w:val="Emphasis"/>
        </w:rPr>
        <w:t xml:space="preserve"> six </w:t>
      </w:r>
      <w:r w:rsidRPr="008D2E40">
        <w:rPr>
          <w:rStyle w:val="Emphasis"/>
          <w:highlight w:val="green"/>
        </w:rPr>
        <w:t xml:space="preserve">countries are rejecting </w:t>
      </w:r>
      <w:r w:rsidRPr="0098613E">
        <w:rPr>
          <w:rStyle w:val="Emphasis"/>
        </w:rPr>
        <w:t xml:space="preserve">the </w:t>
      </w:r>
      <w:r w:rsidRPr="008D2E40">
        <w:rPr>
          <w:rStyle w:val="Emphasis"/>
          <w:highlight w:val="green"/>
        </w:rPr>
        <w:t>right</w:t>
      </w:r>
      <w:r w:rsidRPr="008D2E40">
        <w:rPr>
          <w:highlight w:val="green"/>
          <w:u w:val="single"/>
        </w:rPr>
        <w:t xml:space="preserve"> as </w:t>
      </w:r>
      <w:r w:rsidRPr="001130DA">
        <w:rPr>
          <w:u w:val="single"/>
        </w:rPr>
        <w:t xml:space="preserve">a principle of </w:t>
      </w:r>
      <w:r w:rsidRPr="008D2E40">
        <w:rPr>
          <w:highlight w:val="green"/>
          <w:u w:val="single"/>
        </w:rPr>
        <w:t xml:space="preserve">international </w:t>
      </w:r>
      <w:r w:rsidRPr="001130DA">
        <w:rPr>
          <w:u w:val="single"/>
        </w:rPr>
        <w:t>law</w:t>
      </w:r>
      <w:r w:rsidRPr="001130DA">
        <w:rPr>
          <w:sz w:val="16"/>
        </w:rPr>
        <w:t xml:space="preserve">. However, as explained earlier, </w:t>
      </w:r>
      <w:r w:rsidRPr="008D2E40">
        <w:rPr>
          <w:highlight w:val="green"/>
          <w:u w:val="single"/>
        </w:rPr>
        <w:t xml:space="preserve">national courts for </w:t>
      </w:r>
      <w:r w:rsidRPr="008D2E40">
        <w:rPr>
          <w:rStyle w:val="Emphasis"/>
          <w:highlight w:val="green"/>
        </w:rPr>
        <w:t>two</w:t>
      </w:r>
      <w:r w:rsidRPr="0098613E">
        <w:rPr>
          <w:rStyle w:val="Emphasis"/>
        </w:rPr>
        <w:t xml:space="preserve"> of the six </w:t>
      </w:r>
      <w:r w:rsidRPr="008D2E40">
        <w:rPr>
          <w:rStyle w:val="Emphasis"/>
          <w:highlight w:val="green"/>
        </w:rPr>
        <w:t>non-ratifying countries</w:t>
      </w:r>
      <w:r w:rsidRPr="001130DA">
        <w:rPr>
          <w:sz w:val="16"/>
        </w:rPr>
        <w:t xml:space="preserve"> (Brazil and Kenya) </w:t>
      </w:r>
      <w:r w:rsidRPr="00D2046C">
        <w:rPr>
          <w:u w:val="single"/>
        </w:rPr>
        <w:t xml:space="preserve">expressly </w:t>
      </w:r>
      <w:r w:rsidRPr="008D2E40">
        <w:rPr>
          <w:highlight w:val="green"/>
          <w:u w:val="single"/>
        </w:rPr>
        <w:t xml:space="preserve">invoke </w:t>
      </w:r>
      <w:r w:rsidRPr="008D2E40">
        <w:rPr>
          <w:rStyle w:val="Emphasis"/>
          <w:highlight w:val="green"/>
        </w:rPr>
        <w:t>ILO membership</w:t>
      </w:r>
      <w:r w:rsidRPr="0098613E">
        <w:rPr>
          <w:rStyle w:val="Emphasis"/>
        </w:rPr>
        <w:t xml:space="preserve"> and/or principles as guidance in their domestic law decisions</w:t>
      </w:r>
      <w:r w:rsidRPr="00D2046C">
        <w:rPr>
          <w:u w:val="single"/>
        </w:rPr>
        <w:t>.</w:t>
      </w:r>
      <w:r w:rsidRPr="001130DA">
        <w:rPr>
          <w:sz w:val="16"/>
        </w:rPr>
        <w:t xml:space="preserve"> 157 </w:t>
      </w:r>
      <w:r w:rsidRPr="00D2046C">
        <w:rPr>
          <w:u w:val="single"/>
        </w:rPr>
        <w:t xml:space="preserve">In addition, </w:t>
      </w:r>
      <w:r w:rsidRPr="008D2E40">
        <w:rPr>
          <w:rStyle w:val="Emphasis"/>
          <w:highlight w:val="green"/>
        </w:rPr>
        <w:t>Canada</w:t>
      </w:r>
      <w:r w:rsidRPr="00D2046C">
        <w:rPr>
          <w:u w:val="single"/>
        </w:rPr>
        <w:t xml:space="preserve">—a country </w:t>
      </w:r>
      <w:r w:rsidRPr="0098613E">
        <w:rPr>
          <w:rStyle w:val="Emphasis"/>
        </w:rPr>
        <w:t>not listed among the 92 endorsing the right to strike in the 2012 General Survey</w:t>
      </w:r>
      <w:r w:rsidRPr="00D2046C">
        <w:rPr>
          <w:u w:val="single"/>
        </w:rPr>
        <w:t xml:space="preserve">— has since </w:t>
      </w:r>
      <w:r w:rsidRPr="008D2E40">
        <w:rPr>
          <w:highlight w:val="green"/>
          <w:u w:val="single"/>
        </w:rPr>
        <w:t xml:space="preserve">recognized </w:t>
      </w:r>
      <w:r w:rsidRPr="008073A4">
        <w:rPr>
          <w:u w:val="single"/>
        </w:rPr>
        <w:t xml:space="preserve">a </w:t>
      </w:r>
      <w:r w:rsidRPr="008D2E40">
        <w:rPr>
          <w:rStyle w:val="Emphasis"/>
          <w:highlight w:val="green"/>
        </w:rPr>
        <w:t>constitutional right to strike</w:t>
      </w:r>
      <w:r w:rsidRPr="0098613E">
        <w:rPr>
          <w:rStyle w:val="Emphasis"/>
        </w:rPr>
        <w:t xml:space="preserve"> under national law</w:t>
      </w:r>
      <w:r w:rsidRPr="00D2046C">
        <w:rPr>
          <w:u w:val="single"/>
        </w:rPr>
        <w:t>, relying in part on international law principles including CEACR and CFA determinations</w:t>
      </w:r>
      <w:r w:rsidRPr="001130DA">
        <w:rPr>
          <w:sz w:val="16"/>
        </w:rPr>
        <w:t xml:space="preserve">. 158 </w:t>
      </w:r>
      <w:r w:rsidRPr="00D2046C">
        <w:rPr>
          <w:u w:val="single"/>
        </w:rPr>
        <w:t>The Canadian Supreme Court had previously been explicit in invoking Convention 87, ICESCR, and ICCPR as “documents [that] reflect not only international consensus but also principles that Canada has committed itself to uphold.”</w:t>
      </w:r>
      <w:r w:rsidRPr="001130DA">
        <w:rPr>
          <w:sz w:val="16"/>
        </w:rPr>
        <w:t>159</w:t>
      </w:r>
    </w:p>
    <w:p w14:paraId="28EA91F1" w14:textId="77777777" w:rsidR="00975889" w:rsidRPr="001130DA" w:rsidRDefault="00975889" w:rsidP="00975889">
      <w:pPr>
        <w:rPr>
          <w:sz w:val="16"/>
        </w:rPr>
      </w:pPr>
      <w:r w:rsidRPr="001130DA">
        <w:rPr>
          <w:sz w:val="16"/>
        </w:rPr>
        <w:t xml:space="preserve">Further, </w:t>
      </w:r>
      <w:r w:rsidRPr="00D2046C">
        <w:rPr>
          <w:u w:val="single"/>
        </w:rPr>
        <w:t xml:space="preserve">a </w:t>
      </w:r>
      <w:r w:rsidRPr="0098613E">
        <w:rPr>
          <w:rStyle w:val="Emphasis"/>
        </w:rPr>
        <w:t>third</w:t>
      </w:r>
      <w:r w:rsidRPr="00D2046C">
        <w:rPr>
          <w:u w:val="single"/>
        </w:rPr>
        <w:t xml:space="preserve"> country in the group of six—</w:t>
      </w:r>
      <w:r w:rsidRPr="008D2E40">
        <w:rPr>
          <w:rStyle w:val="Emphasis"/>
          <w:highlight w:val="green"/>
        </w:rPr>
        <w:t>South Korea</w:t>
      </w:r>
      <w:r w:rsidRPr="00D2046C">
        <w:rPr>
          <w:u w:val="single"/>
        </w:rPr>
        <w:t xml:space="preserve">—has </w:t>
      </w:r>
      <w:r w:rsidRPr="008073A4">
        <w:rPr>
          <w:u w:val="single"/>
        </w:rPr>
        <w:t xml:space="preserve">affirmed in its </w:t>
      </w:r>
      <w:r w:rsidRPr="0098613E">
        <w:rPr>
          <w:rStyle w:val="Emphasis"/>
        </w:rPr>
        <w:t>trade agreements with the United States</w:t>
      </w:r>
      <w:r w:rsidRPr="00D2046C">
        <w:rPr>
          <w:u w:val="single"/>
        </w:rPr>
        <w:t xml:space="preserve"> and the EU its obligation </w:t>
      </w:r>
      <w:r w:rsidRPr="008073A4">
        <w:rPr>
          <w:u w:val="single"/>
        </w:rPr>
        <w:t>to</w:t>
      </w:r>
      <w:r w:rsidRPr="00D2046C">
        <w:rPr>
          <w:u w:val="single"/>
        </w:rPr>
        <w:t xml:space="preserve"> “</w:t>
      </w:r>
      <w:r w:rsidRPr="008073A4">
        <w:rPr>
          <w:u w:val="single"/>
        </w:rPr>
        <w:t>adopt and maintain</w:t>
      </w:r>
      <w:r w:rsidRPr="00D2046C">
        <w:rPr>
          <w:u w:val="single"/>
        </w:rPr>
        <w:t xml:space="preserve"> in its statutes and regulations, and practices” </w:t>
      </w:r>
      <w:r w:rsidRPr="008073A4">
        <w:rPr>
          <w:u w:val="single"/>
        </w:rPr>
        <w:t>FOA</w:t>
      </w:r>
      <w:r w:rsidRPr="00D2046C">
        <w:rPr>
          <w:u w:val="single"/>
        </w:rPr>
        <w:t xml:space="preserve"> in accordance with the ILO Declaration</w:t>
      </w:r>
      <w:r w:rsidRPr="001130DA">
        <w:rPr>
          <w:sz w:val="16"/>
        </w:rPr>
        <w:t xml:space="preserve">.160 And </w:t>
      </w:r>
      <w:r w:rsidRPr="00D2046C">
        <w:rPr>
          <w:u w:val="single"/>
        </w:rPr>
        <w:t xml:space="preserve">in various CFA complaints against South Korea for violating FOA principles, including the right to strike, the </w:t>
      </w:r>
      <w:r w:rsidRPr="008D2E40">
        <w:rPr>
          <w:rStyle w:val="Emphasis"/>
          <w:highlight w:val="green"/>
        </w:rPr>
        <w:t>Government</w:t>
      </w:r>
      <w:r w:rsidRPr="00D2046C">
        <w:rPr>
          <w:u w:val="single"/>
        </w:rPr>
        <w:t xml:space="preserve"> has disputed the facts of the complaints while at the </w:t>
      </w:r>
      <w:r w:rsidRPr="0098613E">
        <w:rPr>
          <w:rStyle w:val="Emphasis"/>
        </w:rPr>
        <w:t xml:space="preserve">same time </w:t>
      </w:r>
      <w:r w:rsidRPr="008D2E40">
        <w:rPr>
          <w:rStyle w:val="Emphasis"/>
          <w:highlight w:val="green"/>
        </w:rPr>
        <w:t>recognizing</w:t>
      </w:r>
      <w:r w:rsidRPr="0098613E">
        <w:rPr>
          <w:rStyle w:val="Emphasis"/>
        </w:rPr>
        <w:t xml:space="preserve"> that such </w:t>
      </w:r>
      <w:r w:rsidRPr="008D2E40">
        <w:rPr>
          <w:rStyle w:val="Emphasis"/>
          <w:highlight w:val="green"/>
        </w:rPr>
        <w:t>rights</w:t>
      </w:r>
      <w:r w:rsidRPr="0098613E">
        <w:rPr>
          <w:rStyle w:val="Emphasis"/>
        </w:rPr>
        <w:t xml:space="preserve"> are </w:t>
      </w:r>
      <w:r w:rsidRPr="008D2E40">
        <w:rPr>
          <w:rStyle w:val="Emphasis"/>
          <w:highlight w:val="green"/>
        </w:rPr>
        <w:t>embedded in international law</w:t>
      </w:r>
      <w:r w:rsidRPr="001130DA">
        <w:rPr>
          <w:sz w:val="16"/>
        </w:rPr>
        <w:t xml:space="preserve">.161 Accordingly, a more relevant reference point in this setting may be that </w:t>
      </w:r>
      <w:r w:rsidRPr="001C1842">
        <w:rPr>
          <w:u w:val="single"/>
        </w:rPr>
        <w:t xml:space="preserve">“when States act in conformity with a treaty provision by which they are not bound . . . </w:t>
      </w:r>
      <w:r w:rsidRPr="008D2E40">
        <w:rPr>
          <w:highlight w:val="green"/>
          <w:u w:val="single"/>
        </w:rPr>
        <w:t xml:space="preserve">this may </w:t>
      </w:r>
      <w:r w:rsidRPr="008D2E40">
        <w:rPr>
          <w:rStyle w:val="Emphasis"/>
          <w:highlight w:val="green"/>
        </w:rPr>
        <w:t>evidence</w:t>
      </w:r>
      <w:r w:rsidRPr="0098613E">
        <w:rPr>
          <w:rStyle w:val="Emphasis"/>
        </w:rPr>
        <w:t xml:space="preserve"> the existence of acceptance as law (</w:t>
      </w:r>
      <w:r w:rsidRPr="008D2E40">
        <w:rPr>
          <w:rStyle w:val="Emphasis"/>
          <w:highlight w:val="green"/>
        </w:rPr>
        <w:t>opinio juris</w:t>
      </w:r>
      <w:r w:rsidRPr="0098613E">
        <w:rPr>
          <w:rStyle w:val="Emphasis"/>
        </w:rPr>
        <w:t>) in the absence of any explanation to the contrary</w:t>
      </w:r>
      <w:r w:rsidRPr="001C1842">
        <w:rPr>
          <w:u w:val="single"/>
        </w:rPr>
        <w:t>.”</w:t>
      </w:r>
      <w:r w:rsidRPr="001130DA">
        <w:rPr>
          <w:sz w:val="16"/>
        </w:rPr>
        <w:t>162</w:t>
      </w:r>
    </w:p>
    <w:p w14:paraId="49ED8B37" w14:textId="77777777" w:rsidR="00975889" w:rsidRPr="001130DA" w:rsidRDefault="00975889" w:rsidP="00975889">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39028D74" w14:textId="77777777" w:rsidR="00975889" w:rsidRPr="001130DA" w:rsidRDefault="00975889" w:rsidP="00975889">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31F97821" w14:textId="77777777" w:rsidR="00975889" w:rsidRPr="0098613E" w:rsidRDefault="00975889" w:rsidP="00975889">
      <w:pPr>
        <w:rPr>
          <w:sz w:val="16"/>
        </w:rPr>
      </w:pPr>
      <w:r w:rsidRPr="001130DA">
        <w:rPr>
          <w:sz w:val="16"/>
        </w:rPr>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4A824D6C" w14:textId="77777777" w:rsidR="00975889" w:rsidRPr="001130DA" w:rsidRDefault="00975889" w:rsidP="00975889">
      <w:pPr>
        <w:rPr>
          <w:sz w:val="16"/>
        </w:rPr>
      </w:pPr>
      <w:r w:rsidRPr="001130DA">
        <w:rPr>
          <w:sz w:val="16"/>
        </w:rPr>
        <w:t xml:space="preserve">Question: Does the Secretary-General believe that U.N. staff have a right to take part in industrial action? </w:t>
      </w:r>
    </w:p>
    <w:p w14:paraId="03E1145C" w14:textId="77777777" w:rsidR="00975889" w:rsidRPr="001130DA" w:rsidRDefault="00975889" w:rsidP="00975889">
      <w:pPr>
        <w:rPr>
          <w:sz w:val="16"/>
        </w:rPr>
      </w:pPr>
      <w:r w:rsidRPr="001130DA">
        <w:rPr>
          <w:sz w:val="16"/>
        </w:rPr>
        <w:t>Deputy Spokesman: We believe the right to strike is part of customary international law.167</w:t>
      </w:r>
    </w:p>
    <w:p w14:paraId="6CD6C504" w14:textId="77777777" w:rsidR="00975889" w:rsidRPr="001130DA" w:rsidRDefault="00975889" w:rsidP="00975889">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0651221E" w14:textId="77777777" w:rsidR="00975889" w:rsidRPr="00875A8F" w:rsidRDefault="00975889" w:rsidP="00975889">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1968F85" w14:textId="77777777" w:rsidR="00975889" w:rsidRDefault="00975889" w:rsidP="00975889"/>
    <w:p w14:paraId="380CCB1E" w14:textId="77777777" w:rsidR="00975889" w:rsidRDefault="00975889" w:rsidP="00975889">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DD903A8" w14:textId="77777777" w:rsidR="00975889" w:rsidRPr="00463A35" w:rsidRDefault="00975889" w:rsidP="00975889">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1" w:history="1">
        <w:r w:rsidRPr="00111F4F">
          <w:rPr>
            <w:rStyle w:val="Hyperlink"/>
          </w:rPr>
          <w:t>https://sci-hub.se/https://doi.org/10.1177/2031952521994412</w:t>
        </w:r>
      </w:hyperlink>
      <w:r>
        <w:t>] Justin</w:t>
      </w:r>
    </w:p>
    <w:p w14:paraId="696E21FD" w14:textId="77777777" w:rsidR="00975889" w:rsidRPr="00B57BC0" w:rsidRDefault="00975889" w:rsidP="00975889">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411ADE92" w14:textId="77777777" w:rsidR="00975889" w:rsidRPr="00463A35" w:rsidRDefault="00975889" w:rsidP="00975889"/>
    <w:p w14:paraId="3ED963F3" w14:textId="77777777" w:rsidR="00975889" w:rsidRDefault="00975889" w:rsidP="00975889">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34DC441C" w14:textId="77777777" w:rsidR="00975889" w:rsidRPr="00D2046C" w:rsidRDefault="00975889" w:rsidP="0097588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2" w:history="1">
        <w:r w:rsidRPr="00111F4F">
          <w:rPr>
            <w:rStyle w:val="Hyperlink"/>
          </w:rPr>
          <w:t>https://digitalcommons.law.yale.edu/cgi/viewcontent.cgi?article=1710&amp;context=yjil</w:t>
        </w:r>
      </w:hyperlink>
      <w:r>
        <w:t xml:space="preserve">] Justin </w:t>
      </w:r>
    </w:p>
    <w:p w14:paraId="012DB00E" w14:textId="77777777" w:rsidR="00975889" w:rsidRPr="00285CA1" w:rsidRDefault="00975889" w:rsidP="00975889">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earlierenacted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50C7C04F" w14:textId="77777777" w:rsidR="00975889" w:rsidRDefault="00975889" w:rsidP="00975889">
      <w:pPr>
        <w:rPr>
          <w:sz w:val="16"/>
        </w:rPr>
      </w:pPr>
    </w:p>
    <w:p w14:paraId="1A296B86" w14:textId="77777777" w:rsidR="00975889" w:rsidRDefault="00975889" w:rsidP="00975889">
      <w:pPr>
        <w:pStyle w:val="Heading4"/>
      </w:pPr>
      <w:r>
        <w:t xml:space="preserve">Scenario one is </w:t>
      </w:r>
      <w:r w:rsidRPr="00C7231B">
        <w:rPr>
          <w:u w:val="single"/>
        </w:rPr>
        <w:t>SDG</w:t>
      </w:r>
      <w:r>
        <w:t>:</w:t>
      </w:r>
    </w:p>
    <w:p w14:paraId="420EA3EF" w14:textId="77777777" w:rsidR="00975889" w:rsidRDefault="00975889" w:rsidP="00975889">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46B3E0C4" w14:textId="77777777" w:rsidR="00975889" w:rsidRPr="008751FE" w:rsidRDefault="00975889" w:rsidP="00975889">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3" w:history="1">
        <w:r w:rsidRPr="00350781">
          <w:rPr>
            <w:rStyle w:val="Hyperlink"/>
          </w:rPr>
          <w:t>https://www.ilo.org/global/standards/introduction-to-international-labour-standards/the-benefits-of-international-labour-standards/lang--en/index.htm</w:t>
        </w:r>
      </w:hyperlink>
      <w:r>
        <w:t xml:space="preserve">] Justin </w:t>
      </w:r>
    </w:p>
    <w:p w14:paraId="7DC289FA" w14:textId="77777777" w:rsidR="00975889" w:rsidRPr="00CF4094" w:rsidRDefault="00975889" w:rsidP="00975889">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2B3446AA" w14:textId="77777777" w:rsidR="00975889" w:rsidRDefault="00975889" w:rsidP="00975889"/>
    <w:p w14:paraId="0F87B191" w14:textId="77777777" w:rsidR="00975889" w:rsidRPr="00594ADE" w:rsidRDefault="00975889" w:rsidP="00975889">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63B3B7EE" w14:textId="77777777" w:rsidR="00975889" w:rsidRPr="00594ADE" w:rsidRDefault="00975889" w:rsidP="00975889">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00A3FE68" w14:textId="77777777" w:rsidR="00975889" w:rsidRDefault="00975889" w:rsidP="00975889">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2E638033" w14:textId="77777777" w:rsidR="00975889" w:rsidRPr="00594ADE" w:rsidRDefault="00975889" w:rsidP="00975889">
      <w:pPr>
        <w:rPr>
          <w:sz w:val="16"/>
        </w:rPr>
      </w:pPr>
    </w:p>
    <w:p w14:paraId="3A39E2A5" w14:textId="77777777" w:rsidR="00975889" w:rsidRPr="00594ADE" w:rsidRDefault="00975889" w:rsidP="00975889">
      <w:pPr>
        <w:pStyle w:val="Heading4"/>
      </w:pPr>
      <w:r w:rsidRPr="00594ADE">
        <w:t>Weak states are existential. Err AFF to account for non-linearity and unpredictable cascades.</w:t>
      </w:r>
    </w:p>
    <w:p w14:paraId="59B8A92C" w14:textId="77777777" w:rsidR="00975889" w:rsidRPr="009F214B" w:rsidRDefault="00975889" w:rsidP="00975889">
      <w:r w:rsidRPr="009F214B">
        <w:t xml:space="preserve">Hanna Samir </w:t>
      </w:r>
      <w:r w:rsidRPr="009F214B">
        <w:rPr>
          <w:b/>
          <w:bCs/>
          <w:sz w:val="26"/>
        </w:rPr>
        <w:t>Kassab 17</w:t>
      </w:r>
      <w:r w:rsidRPr="009F214B">
        <w:t>. Visiting Assistant Professor of Political Science at Northern Michigan University, Prioritization Theory and Defensive Foreign Policy. Springer International Publishing, 2017. CrossRef, doi:10.1007/978-3-319-48018-3. // Re-Cut Justin</w:t>
      </w:r>
    </w:p>
    <w:p w14:paraId="1C3EDB3F" w14:textId="77777777" w:rsidR="00975889" w:rsidRPr="009F214B" w:rsidRDefault="00975889" w:rsidP="00975889">
      <w:pPr>
        <w:rPr>
          <w:sz w:val="16"/>
        </w:rPr>
      </w:pPr>
      <w:r w:rsidRPr="009F214B">
        <w:rPr>
          <w:rStyle w:val="StyleUnderline"/>
        </w:rPr>
        <w:t xml:space="preserve">Great powers, with all their resources, power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r w:rsidRPr="009F214B">
        <w:rPr>
          <w:rStyle w:val="Emphasis"/>
          <w:highlight w:val="green"/>
        </w:rPr>
        <w:t>terrorism</w:t>
      </w:r>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308E5E4A" w14:textId="77777777" w:rsidR="00975889" w:rsidRDefault="00975889" w:rsidP="00975889">
      <w:pPr>
        <w:pStyle w:val="Heading3"/>
      </w:pPr>
      <w:r>
        <w:t>1AC – Plan</w:t>
      </w:r>
    </w:p>
    <w:p w14:paraId="60C40436" w14:textId="77777777" w:rsidR="00975889" w:rsidRDefault="00975889" w:rsidP="00975889">
      <w:pPr>
        <w:pStyle w:val="Heading4"/>
      </w:pPr>
      <w:r>
        <w:t>Plan text: The United States of America ought to recognize an unconditional right of workers to strike.</w:t>
      </w:r>
    </w:p>
    <w:p w14:paraId="5AE288D2" w14:textId="77777777" w:rsidR="00975889" w:rsidRDefault="00975889" w:rsidP="00975889"/>
    <w:p w14:paraId="3FA7CE22" w14:textId="77777777" w:rsidR="00975889" w:rsidRPr="002D5537" w:rsidRDefault="00975889" w:rsidP="00975889">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239BD322" w14:textId="77777777" w:rsidR="00975889" w:rsidRPr="00D2046C" w:rsidRDefault="00975889" w:rsidP="0097588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2BFF7E98" w14:textId="77777777" w:rsidR="00975889" w:rsidRPr="00696421" w:rsidRDefault="00975889" w:rsidP="00975889">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8D2E40">
        <w:rPr>
          <w:rStyle w:val="Emphasis"/>
          <w:highlight w:val="green"/>
        </w:rPr>
        <w:t>CIL is part of</w:t>
      </w:r>
      <w:r w:rsidRPr="002018C1">
        <w:rPr>
          <w:rStyle w:val="Emphasis"/>
        </w:rPr>
        <w:t xml:space="preserve"> the </w:t>
      </w:r>
      <w:r w:rsidRPr="008D2E40">
        <w:rPr>
          <w:rStyle w:val="Emphasis"/>
          <w:highlight w:val="green"/>
        </w:rPr>
        <w:t>law of the U</w:t>
      </w:r>
      <w:r w:rsidRPr="002018C1">
        <w:rPr>
          <w:rStyle w:val="Emphasis"/>
        </w:rPr>
        <w:t xml:space="preserve">nited </w:t>
      </w:r>
      <w:r w:rsidRPr="008D2E40">
        <w:rPr>
          <w:rStyle w:val="Emphasis"/>
          <w:highlight w:val="green"/>
        </w:rPr>
        <w:t>S</w:t>
      </w:r>
      <w:r w:rsidRPr="002018C1">
        <w:rPr>
          <w:rStyle w:val="Emphasis"/>
        </w:rPr>
        <w:t>tates</w:t>
      </w:r>
      <w:r w:rsidRPr="00C81766">
        <w:rPr>
          <w:u w:val="single"/>
        </w:rPr>
        <w:t>, is as follows</w:t>
      </w:r>
      <w:r w:rsidRPr="00696421">
        <w:rPr>
          <w:sz w:val="16"/>
        </w:rPr>
        <w:t xml:space="preserve">: </w:t>
      </w:r>
      <w:r w:rsidRPr="00C81766">
        <w:rPr>
          <w:u w:val="single"/>
        </w:rPr>
        <w:t xml:space="preserve">International law is </w:t>
      </w:r>
      <w:r w:rsidRPr="002018C1">
        <w:rPr>
          <w:rStyle w:val="Emphasis"/>
        </w:rPr>
        <w:t>part of our la</w:t>
      </w:r>
      <w:r w:rsidRPr="00C81766">
        <w:rPr>
          <w:u w:val="single"/>
        </w:rPr>
        <w:t xml:space="preserve">w </w:t>
      </w:r>
      <w:r w:rsidRPr="008D2E40">
        <w:rPr>
          <w:highlight w:val="green"/>
          <w:u w:val="single"/>
        </w:rPr>
        <w:t>and must be</w:t>
      </w:r>
      <w:r w:rsidRPr="00C81766">
        <w:rPr>
          <w:u w:val="single"/>
        </w:rPr>
        <w:t xml:space="preserve"> </w:t>
      </w:r>
      <w:r w:rsidRPr="002018C1">
        <w:rPr>
          <w:rStyle w:val="Emphasis"/>
        </w:rPr>
        <w:t>ascertained</w:t>
      </w:r>
      <w:r w:rsidRPr="00C81766">
        <w:rPr>
          <w:u w:val="single"/>
        </w:rPr>
        <w:t xml:space="preserve"> and </w:t>
      </w:r>
      <w:r w:rsidRPr="008D2E40">
        <w:rPr>
          <w:rStyle w:val="Emphasis"/>
          <w:highlight w:val="green"/>
        </w:rPr>
        <w:t>administered</w:t>
      </w:r>
      <w:r w:rsidRPr="008D2E40">
        <w:rPr>
          <w:highlight w:val="green"/>
          <w:u w:val="single"/>
        </w:rPr>
        <w:t xml:space="preserve"> by</w:t>
      </w:r>
      <w:r w:rsidRPr="00C81766">
        <w:rPr>
          <w:u w:val="single"/>
        </w:rPr>
        <w:t xml:space="preserve"> the </w:t>
      </w:r>
      <w:r w:rsidRPr="008D2E40">
        <w:rPr>
          <w:rStyle w:val="Emphasis"/>
          <w:highlight w:val="green"/>
        </w:rPr>
        <w:t>courts of justice</w:t>
      </w:r>
      <w:r w:rsidRPr="002018C1">
        <w:rPr>
          <w:rStyle w:val="Emphasis"/>
        </w:rPr>
        <w:t xml:space="preserve"> of appropriate jurisdiction</w:t>
      </w:r>
      <w:r w:rsidRPr="00C81766">
        <w:rPr>
          <w:u w:val="single"/>
        </w:rPr>
        <w:t xml:space="preserve"> as often as </w:t>
      </w:r>
      <w:r w:rsidRPr="002018C1">
        <w:rPr>
          <w:rStyle w:val="Emphasis"/>
        </w:rPr>
        <w:t>questions of right</w:t>
      </w:r>
      <w:r w:rsidRPr="00C81766">
        <w:rPr>
          <w:u w:val="single"/>
        </w:rPr>
        <w:t xml:space="preserve"> depending upon it are </w:t>
      </w:r>
      <w:r w:rsidRPr="002018C1">
        <w:rPr>
          <w:rStyle w:val="Emphasis"/>
        </w:rPr>
        <w:t>duly presented for their determination</w:t>
      </w:r>
      <w:r w:rsidRPr="00696421">
        <w:rPr>
          <w:sz w:val="16"/>
        </w:rPr>
        <w:t xml:space="preserve">. For this purpose, where there is no treaty and no controlling executive or legislative act or judicial decision, resort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 xml:space="preserve">.242 In short, </w:t>
      </w:r>
      <w:r w:rsidRPr="008D2E40">
        <w:rPr>
          <w:highlight w:val="green"/>
          <w:u w:val="single"/>
        </w:rPr>
        <w:t xml:space="preserve">U.S. </w:t>
      </w:r>
      <w:r w:rsidRPr="008D2E40">
        <w:rPr>
          <w:rStyle w:val="Emphasis"/>
          <w:highlight w:val="green"/>
        </w:rPr>
        <w:t>courts</w:t>
      </w:r>
      <w:r w:rsidRPr="002018C1">
        <w:rPr>
          <w:rStyle w:val="Emphasis"/>
        </w:rPr>
        <w:t xml:space="preserve"> and executive branch</w:t>
      </w:r>
      <w:r w:rsidRPr="00947E67">
        <w:rPr>
          <w:u w:val="single"/>
        </w:rPr>
        <w:t xml:space="preserve"> </w:t>
      </w:r>
      <w:r w:rsidRPr="002018C1">
        <w:rPr>
          <w:rStyle w:val="Emphasis"/>
        </w:rPr>
        <w:t>officials</w:t>
      </w:r>
      <w:r w:rsidRPr="00947E67">
        <w:rPr>
          <w:u w:val="single"/>
        </w:rPr>
        <w:t xml:space="preserve"> have directly </w:t>
      </w:r>
      <w:r w:rsidRPr="008D2E40">
        <w:rPr>
          <w:rStyle w:val="Emphasis"/>
          <w:highlight w:val="green"/>
        </w:rPr>
        <w:t>applied CIL</w:t>
      </w:r>
      <w:r w:rsidRPr="008D2E40">
        <w:rPr>
          <w:highlight w:val="green"/>
          <w:u w:val="single"/>
        </w:rPr>
        <w:t xml:space="preserve"> and</w:t>
      </w:r>
      <w:r w:rsidRPr="00947E67">
        <w:rPr>
          <w:u w:val="single"/>
        </w:rPr>
        <w:t xml:space="preserve"> </w:t>
      </w:r>
      <w:r w:rsidRPr="008D2E40">
        <w:rPr>
          <w:highlight w:val="green"/>
          <w:u w:val="single"/>
        </w:rPr>
        <w:t>been guided by</w:t>
      </w:r>
      <w:r w:rsidRPr="00947E67">
        <w:rPr>
          <w:u w:val="single"/>
        </w:rPr>
        <w:t xml:space="preserve"> its </w:t>
      </w:r>
      <w:r w:rsidRPr="008D2E40">
        <w:rPr>
          <w:rStyle w:val="Emphasis"/>
          <w:highlight w:val="green"/>
        </w:rPr>
        <w:t>teachings</w:t>
      </w:r>
      <w:r w:rsidRPr="002018C1">
        <w:rPr>
          <w:rStyle w:val="Emphasis"/>
        </w:rPr>
        <w:t xml:space="preserve"> in a range of doctrinal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of </w:t>
      </w:r>
      <w:r w:rsidRPr="008D2E40">
        <w:rPr>
          <w:highlight w:val="green"/>
          <w:u w:val="single"/>
        </w:rPr>
        <w:t>other countries</w:t>
      </w:r>
      <w:r w:rsidRPr="00947E67">
        <w:rPr>
          <w:u w:val="single"/>
        </w:rPr>
        <w:t xml:space="preserve"> have </w:t>
      </w:r>
      <w:r w:rsidRPr="008D2E40">
        <w:rPr>
          <w:rStyle w:val="Emphasis"/>
          <w:highlight w:val="green"/>
        </w:rPr>
        <w:t>accepted the right to strike as</w:t>
      </w:r>
      <w:r w:rsidRPr="002018C1">
        <w:rPr>
          <w:rStyle w:val="Emphasis"/>
        </w:rPr>
        <w:t xml:space="preserve"> a principle of </w:t>
      </w:r>
      <w:r w:rsidRPr="008D2E40">
        <w:rPr>
          <w:rStyle w:val="Emphasis"/>
          <w:highlight w:val="green"/>
        </w:rPr>
        <w:t>international law</w:t>
      </w:r>
      <w:r w:rsidRPr="00947E67">
        <w:rPr>
          <w:u w:val="single"/>
        </w:rPr>
        <w:t xml:space="preserve"> when applying their </w:t>
      </w:r>
      <w:r w:rsidRPr="002018C1">
        <w:rPr>
          <w:rStyle w:val="Emphasis"/>
        </w:rPr>
        <w:t xml:space="preserve">own domestic law </w:t>
      </w:r>
      <w:r w:rsidRPr="008D2E40">
        <w:rPr>
          <w:rStyle w:val="Emphasis"/>
          <w:highlight w:val="green"/>
        </w:rPr>
        <w:t>despite</w:t>
      </w:r>
      <w:r w:rsidRPr="00947E67">
        <w:rPr>
          <w:u w:val="single"/>
        </w:rPr>
        <w:t xml:space="preserve"> their conscious decision </w:t>
      </w:r>
      <w:r w:rsidRPr="008D2E40">
        <w:rPr>
          <w:highlight w:val="green"/>
          <w:u w:val="single"/>
        </w:rPr>
        <w:t xml:space="preserve">not to </w:t>
      </w:r>
      <w:r w:rsidRPr="008D2E40">
        <w:rPr>
          <w:rStyle w:val="Emphasis"/>
          <w:highlight w:val="green"/>
        </w:rPr>
        <w:t>ratify Convention 87</w:t>
      </w:r>
      <w:r w:rsidRPr="008D2E40">
        <w:rPr>
          <w:sz w:val="16"/>
          <w:highlight w:val="green"/>
        </w:rPr>
        <w:t>.</w:t>
      </w:r>
      <w:r w:rsidRPr="00696421">
        <w:rPr>
          <w:sz w:val="16"/>
        </w:rPr>
        <w:t xml:space="preserve">252 Once one accepts that recognized </w:t>
      </w:r>
      <w:r w:rsidRPr="00947E67">
        <w:rPr>
          <w:u w:val="single"/>
        </w:rPr>
        <w:t>CIL has substantive traction in a domestic law setting</w:t>
      </w:r>
      <w:r w:rsidRPr="00696421">
        <w:rPr>
          <w:sz w:val="16"/>
        </w:rPr>
        <w:t>,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and helping to </w:t>
      </w:r>
      <w:r w:rsidRPr="008D2E40">
        <w:rPr>
          <w:highlight w:val="green"/>
          <w:u w:val="single"/>
        </w:rPr>
        <w:t xml:space="preserve">create a </w:t>
      </w:r>
      <w:r w:rsidRPr="008D2E40">
        <w:rPr>
          <w:rStyle w:val="Emphasis"/>
          <w:highlight w:val="green"/>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8D2E40">
        <w:rPr>
          <w:rStyle w:val="Emphasis"/>
          <w:highlight w:val="green"/>
        </w:rPr>
        <w:t>rigorous 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03A84C63" w14:textId="77777777" w:rsidR="00975889" w:rsidRDefault="00975889" w:rsidP="00975889"/>
    <w:p w14:paraId="6A872A29" w14:textId="77777777" w:rsidR="00975889" w:rsidRDefault="00975889" w:rsidP="00975889">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5E694993" w14:textId="77777777" w:rsidR="00975889" w:rsidRPr="00B76282" w:rsidRDefault="00975889" w:rsidP="00975889">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5" w:history="1">
        <w:r w:rsidRPr="00111F4F">
          <w:rPr>
            <w:rStyle w:val="Hyperlink"/>
          </w:rPr>
          <w:t>https://digitalcommons.law.yale.edu/cgi/viewcontent.cgi?article=1710&amp;context=yjil</w:t>
        </w:r>
      </w:hyperlink>
      <w:r>
        <w:t>] Justin ** Brackets in original</w:t>
      </w:r>
    </w:p>
    <w:p w14:paraId="08386EB6" w14:textId="77777777" w:rsidR="00975889" w:rsidRDefault="00975889" w:rsidP="00975889">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CIL on the right to strike comes into its own long after the 1938 exclusion ofstatesfrom federalstatutory coverage.</w:t>
      </w:r>
      <w:r w:rsidRPr="00FC6656">
        <w:rPr>
          <w:sz w:val="16"/>
        </w:rPr>
        <w:t xml:space="preserve"> Instead, </w:t>
      </w:r>
      <w:r w:rsidRPr="00FC6656">
        <w:rPr>
          <w:u w:val="single"/>
        </w:rPr>
        <w:t>the U.S.should grant injunctive relief prohibiting states from violating CIL regarding the right to strike, at least until Congress has addressed the issue.</w:t>
      </w:r>
    </w:p>
    <w:p w14:paraId="2D5ED629" w14:textId="77777777" w:rsidR="00975889" w:rsidRDefault="00975889" w:rsidP="00975889">
      <w:pPr>
        <w:rPr>
          <w:sz w:val="16"/>
        </w:rPr>
      </w:pPr>
    </w:p>
    <w:p w14:paraId="2A4AB58B" w14:textId="77777777" w:rsidR="00975889" w:rsidRDefault="00975889" w:rsidP="00975889">
      <w:pPr>
        <w:pStyle w:val="Heading4"/>
      </w:pPr>
      <w:r>
        <w:t xml:space="preserve">The </w:t>
      </w:r>
      <w:r w:rsidRPr="004726E6">
        <w:rPr>
          <w:u w:val="single"/>
        </w:rPr>
        <w:t>functionally unlimited interpretation</w:t>
      </w:r>
      <w:r>
        <w:t xml:space="preserve"> of the right to strike is correct – major exceptions past the theoretical base collapses to </w:t>
      </w:r>
      <w:r w:rsidRPr="004726E6">
        <w:rPr>
          <w:u w:val="single"/>
        </w:rPr>
        <w:t>non-adherence</w:t>
      </w:r>
      <w:r>
        <w:t>.</w:t>
      </w:r>
    </w:p>
    <w:p w14:paraId="0F235663" w14:textId="77777777" w:rsidR="00975889" w:rsidRPr="004726E6" w:rsidRDefault="00975889" w:rsidP="00975889">
      <w:r w:rsidRPr="004726E6">
        <w:rPr>
          <w:rStyle w:val="Style13ptBold"/>
        </w:rPr>
        <w:t>Wisskerchen 5</w:t>
      </w:r>
      <w:r>
        <w:t xml:space="preserve"> [Alfred; 2005; “</w:t>
      </w:r>
      <w:r w:rsidRPr="004726E6">
        <w:t>The standard-setting and monitoring activity of the ILO: Legal questions and practical experience</w:t>
      </w:r>
      <w:r>
        <w:t xml:space="preserve">,” </w:t>
      </w:r>
      <w:r w:rsidRPr="004726E6">
        <w:t>International Labour Review, Vol. 144 (2005), No. 3</w:t>
      </w:r>
      <w:r>
        <w:t xml:space="preserve">, </w:t>
      </w:r>
      <w:hyperlink r:id="rId16" w:history="1">
        <w:r w:rsidRPr="004E2197">
          <w:rPr>
            <w:rStyle w:val="Hyperlink"/>
          </w:rPr>
          <w:t>https://sci-hub.se/https://onlinelibrary.wiley.com/doi/10.1111/j.1564-913X.2005.tb00569.x</w:t>
        </w:r>
      </w:hyperlink>
      <w:r>
        <w:t>] Justin</w:t>
      </w:r>
    </w:p>
    <w:p w14:paraId="59B5D2FA" w14:textId="77777777" w:rsidR="00975889" w:rsidRPr="004726E6" w:rsidRDefault="00975889" w:rsidP="00975889">
      <w:r>
        <w:t xml:space="preserve">To date there has been no further reaction from the experts in the old dispute over the interpretation of the Freedom of Association and Protection of the Right to Organise Convention, 1948 (No. 87), with regard to the right to strike. </w:t>
      </w:r>
      <w:r w:rsidRPr="004726E6">
        <w:rPr>
          <w:u w:val="single"/>
        </w:rPr>
        <w:t xml:space="preserve">The </w:t>
      </w:r>
      <w:r w:rsidRPr="004726E6">
        <w:rPr>
          <w:highlight w:val="green"/>
          <w:u w:val="single"/>
        </w:rPr>
        <w:t>experts maintain</w:t>
      </w:r>
      <w:r w:rsidRPr="004726E6">
        <w:rPr>
          <w:u w:val="single"/>
        </w:rPr>
        <w:t xml:space="preserve"> that </w:t>
      </w:r>
      <w:r w:rsidRPr="004726E6">
        <w:rPr>
          <w:highlight w:val="green"/>
          <w:u w:val="single"/>
        </w:rPr>
        <w:t xml:space="preserve">the right to strike </w:t>
      </w:r>
      <w:r w:rsidRPr="004726E6">
        <w:rPr>
          <w:u w:val="single"/>
        </w:rPr>
        <w:t>is based on Article 3 of Convention No. 87</w:t>
      </w:r>
      <w:r>
        <w:t xml:space="preserve">, which states that “Workers’ and employers’ organizations shall have the right … to organize their administration and activities and to formulate their programmes”, taken with Article 10 of the same Convention, which defines “organization” within the meaning of the Convention as any organization “for furthering and defending the interests of workers or of employers”.85 In addition to these general findings, </w:t>
      </w:r>
      <w:r w:rsidRPr="004726E6">
        <w:rPr>
          <w:u w:val="single"/>
        </w:rPr>
        <w:t xml:space="preserve">every year the </w:t>
      </w:r>
      <w:r w:rsidRPr="004726E6">
        <w:rPr>
          <w:highlight w:val="green"/>
          <w:u w:val="single"/>
        </w:rPr>
        <w:t>experts look into</w:t>
      </w:r>
      <w:r w:rsidRPr="004726E6">
        <w:rPr>
          <w:u w:val="single"/>
        </w:rPr>
        <w:t xml:space="preserve"> numerous individual cases involving specific national </w:t>
      </w:r>
      <w:r w:rsidRPr="004726E6">
        <w:rPr>
          <w:highlight w:val="green"/>
          <w:u w:val="single"/>
        </w:rPr>
        <w:t>provisions</w:t>
      </w:r>
      <w:r w:rsidRPr="004726E6">
        <w:rPr>
          <w:u w:val="single"/>
        </w:rPr>
        <w:t xml:space="preserve"> governing strikes in some way and thus </w:t>
      </w:r>
      <w:r w:rsidRPr="004726E6">
        <w:rPr>
          <w:highlight w:val="green"/>
          <w:u w:val="single"/>
        </w:rPr>
        <w:t>limiting them</w:t>
      </w:r>
      <w:r w:rsidRPr="004726E6">
        <w:rPr>
          <w:u w:val="single"/>
        </w:rPr>
        <w:t xml:space="preserve"> to some extent</w:t>
      </w:r>
      <w:r>
        <w:t xml:space="preserve">. The Committee of Experts also considers a large number of real situations or actual events which regularly lead to de facto restrictions on strikes in certain circumstances. </w:t>
      </w:r>
      <w:r w:rsidRPr="004726E6">
        <w:rPr>
          <w:u w:val="single"/>
        </w:rPr>
        <w:t>In approximately</w:t>
      </w:r>
      <w:r>
        <w:t xml:space="preserve"> 90 to </w:t>
      </w:r>
      <w:r w:rsidRPr="004726E6">
        <w:rPr>
          <w:highlight w:val="green"/>
          <w:u w:val="single"/>
        </w:rPr>
        <w:t>98 per cent of</w:t>
      </w:r>
      <w:r w:rsidRPr="004726E6">
        <w:rPr>
          <w:u w:val="single"/>
        </w:rPr>
        <w:t xml:space="preserve"> all these </w:t>
      </w:r>
      <w:r w:rsidRPr="004726E6">
        <w:rPr>
          <w:highlight w:val="green"/>
          <w:u w:val="single"/>
        </w:rPr>
        <w:t>cases</w:t>
      </w:r>
      <w:r w:rsidRPr="004726E6">
        <w:rPr>
          <w:u w:val="single"/>
        </w:rPr>
        <w:t xml:space="preserve"> the experts </w:t>
      </w:r>
      <w:r w:rsidRPr="004726E6">
        <w:rPr>
          <w:highlight w:val="green"/>
          <w:u w:val="single"/>
        </w:rPr>
        <w:t>conclude</w:t>
      </w:r>
      <w:r w:rsidRPr="004726E6">
        <w:rPr>
          <w:u w:val="single"/>
        </w:rPr>
        <w:t xml:space="preserve"> that the </w:t>
      </w:r>
      <w:r w:rsidRPr="004726E6">
        <w:rPr>
          <w:highlight w:val="green"/>
          <w:u w:val="single"/>
        </w:rPr>
        <w:t>restrictions</w:t>
      </w:r>
      <w:r w:rsidRPr="004726E6">
        <w:rPr>
          <w:u w:val="single"/>
        </w:rPr>
        <w:t xml:space="preserve"> on the right to strike, be they de facto or de jure, </w:t>
      </w:r>
      <w:r w:rsidRPr="004726E6">
        <w:rPr>
          <w:highlight w:val="green"/>
          <w:u w:val="single"/>
        </w:rPr>
        <w:t>are not compatible with Convention No. 87. Thus they have formulated</w:t>
      </w:r>
      <w:r w:rsidRPr="004726E6">
        <w:rPr>
          <w:u w:val="single"/>
        </w:rPr>
        <w:t xml:space="preserve"> a comprehensive corpus of minutely detailed strike law which amounts to a </w:t>
      </w:r>
      <w:r w:rsidRPr="004726E6">
        <w:rPr>
          <w:highlight w:val="green"/>
          <w:u w:val="single"/>
        </w:rPr>
        <w:t>far-reaching, unrestricted freedom to strike</w:t>
      </w:r>
      <w:r>
        <w:t xml:space="preserve">.86 The </w:t>
      </w:r>
      <w:r w:rsidRPr="004726E6">
        <w:rPr>
          <w:u w:val="single"/>
        </w:rPr>
        <w:t xml:space="preserve">occasional, </w:t>
      </w:r>
      <w:r w:rsidRPr="004726E6">
        <w:rPr>
          <w:highlight w:val="green"/>
          <w:u w:val="single"/>
        </w:rPr>
        <w:t>theoretical restrictions</w:t>
      </w:r>
      <w:r w:rsidRPr="004726E6">
        <w:rPr>
          <w:u w:val="single"/>
        </w:rPr>
        <w:t xml:space="preserve"> are regarded as being </w:t>
      </w:r>
      <w:r w:rsidRPr="004726E6">
        <w:rPr>
          <w:highlight w:val="green"/>
          <w:u w:val="single"/>
        </w:rPr>
        <w:t>hardly ever applicable</w:t>
      </w:r>
      <w:r w:rsidRPr="004726E6">
        <w:rPr>
          <w:u w:val="single"/>
        </w:rPr>
        <w:t xml:space="preserve"> to the actual situations reviewed</w:t>
      </w:r>
      <w:r>
        <w:t>. The right to strike cannot, however, be adduced from Convention No. 87, especially if one adheres, even if only loosely, to</w:t>
      </w:r>
      <w:r w:rsidRPr="004726E6">
        <w:t xml:space="preserve"> </w:t>
      </w:r>
      <w:r>
        <w:t>the principles of interpretation of international law according to the Vienna Convention on the Law of Treaties, which is authoritative here.87</w:t>
      </w:r>
    </w:p>
    <w:p w14:paraId="53A3B83F" w14:textId="77777777" w:rsidR="00975889" w:rsidRDefault="00975889" w:rsidP="00975889">
      <w:pPr>
        <w:pStyle w:val="Heading3"/>
      </w:pPr>
      <w:r>
        <w:t>1AC – Framing</w:t>
      </w:r>
    </w:p>
    <w:p w14:paraId="4AE03BFA" w14:textId="631A74F0" w:rsidR="00975889" w:rsidRDefault="00975889" w:rsidP="00975889">
      <w:pPr>
        <w:pStyle w:val="Heading4"/>
        <w:rPr>
          <w:rFonts w:cs="Calibri"/>
        </w:rPr>
      </w:pPr>
      <w:r w:rsidRPr="007B328F">
        <w:rPr>
          <w:rFonts w:cs="Calibri"/>
        </w:rPr>
        <w:t xml:space="preserve">The standard is </w:t>
      </w:r>
      <w:r>
        <w:rPr>
          <w:rFonts w:cs="Calibri"/>
        </w:rPr>
        <w:t>maximizing expected wellbeing- act util</w:t>
      </w:r>
    </w:p>
    <w:p w14:paraId="008A00E5" w14:textId="77777777" w:rsidR="00975889" w:rsidRDefault="00975889" w:rsidP="00975889">
      <w:pPr>
        <w:pStyle w:val="Heading4"/>
      </w:pPr>
      <w:r>
        <w:rPr>
          <w:rFonts w:cs="Calibri"/>
        </w:rPr>
        <w:t>2</w:t>
      </w:r>
      <w:r w:rsidRPr="007B328F">
        <w:rPr>
          <w:rFonts w:cs="Calibri"/>
        </w:rPr>
        <w:t xml:space="preserve">] </w:t>
      </w:r>
      <w:r>
        <w:t>Death is bad and outweighs –</w:t>
      </w:r>
    </w:p>
    <w:p w14:paraId="5690B97D" w14:textId="0928E29B" w:rsidR="00975889" w:rsidRDefault="00975889" w:rsidP="00975889">
      <w:pPr>
        <w:pStyle w:val="Heading4"/>
        <w:rPr>
          <w:rFonts w:cs="Calibri"/>
        </w:rPr>
      </w:pPr>
      <w:r>
        <w:t xml:space="preserve"> a] </w:t>
      </w:r>
      <w:r w:rsidRPr="00C77255">
        <w:rPr>
          <w:rFonts w:cs="Calibri"/>
        </w:rPr>
        <w:t>agents can’t act if they fear for their bodily security</w:t>
      </w:r>
      <w:r>
        <w:rPr>
          <w:rFonts w:cs="Calibri"/>
        </w:rPr>
        <w:t xml:space="preserve"> which constrains every ethical theory, </w:t>
      </w:r>
    </w:p>
    <w:p w14:paraId="4EEA8811" w14:textId="6FB0EF0F" w:rsidR="00975889" w:rsidRDefault="00975889" w:rsidP="00975889">
      <w:pPr>
        <w:pStyle w:val="Heading4"/>
        <w:rPr>
          <w:rFonts w:cs="Calibri"/>
        </w:rPr>
      </w:pPr>
      <w:r>
        <w:rPr>
          <w:rFonts w:cs="Calibri"/>
        </w:rPr>
        <w:t xml:space="preserve">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434FBC3" w14:textId="77777777" w:rsidR="00975889" w:rsidRPr="00BC1A2F" w:rsidRDefault="00975889" w:rsidP="00975889">
      <w:pPr>
        <w:pStyle w:val="Heading4"/>
        <w:rPr>
          <w:rStyle w:val="Style13ptBold"/>
          <w:b/>
        </w:rPr>
      </w:pPr>
      <w:r w:rsidRPr="00BC1A2F">
        <w:rPr>
          <w:rStyle w:val="Style13ptBold"/>
          <w:b/>
        </w:rPr>
        <w:t xml:space="preserve">Extinction first </w:t>
      </w:r>
    </w:p>
    <w:p w14:paraId="0FAB4A60" w14:textId="77777777" w:rsidR="00975889" w:rsidRPr="00941301" w:rsidRDefault="00975889" w:rsidP="00975889">
      <w:pPr>
        <w:rPr>
          <w:rFonts w:asciiTheme="majorHAnsi" w:hAnsiTheme="majorHAnsi" w:cstheme="majorHAnsi"/>
        </w:rPr>
      </w:pPr>
      <w:r w:rsidRPr="00941301">
        <w:rPr>
          <w:rStyle w:val="Style13ptBold"/>
          <w:rFonts w:asciiTheme="majorHAnsi" w:hAnsiTheme="majorHAnsi" w:cstheme="majorHAnsi"/>
        </w:rPr>
        <w:t>Pummer 15</w:t>
      </w:r>
      <w:r w:rsidRPr="00941301">
        <w:rPr>
          <w:rFonts w:asciiTheme="majorHAnsi" w:hAnsiTheme="majorHAnsi" w:cstheme="majorHAnsi"/>
        </w:rPr>
        <w:t xml:space="preserve"> </w:t>
      </w:r>
      <w:r w:rsidRPr="006B677E">
        <w:rPr>
          <w:rFonts w:asciiTheme="majorHAnsi" w:hAnsiTheme="majorHAnsi" w:cstheme="majorHAnsi"/>
          <w:sz w:val="16"/>
          <w:szCs w:val="16"/>
        </w:rPr>
        <w:t>[Theron, Junior Research Fellow in Philosophy at St. Anne's College, University of Oxford. “Moral Agreement on Saving the World” Practical Ethics, University of Oxford. May 18, 2015] AT</w:t>
      </w:r>
    </w:p>
    <w:p w14:paraId="3950F2E2" w14:textId="77777777" w:rsidR="00975889" w:rsidRDefault="00975889" w:rsidP="00975889">
      <w:pPr>
        <w:rPr>
          <w:rFonts w:asciiTheme="majorHAnsi" w:hAnsiTheme="majorHAnsi"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asciiTheme="majorHAnsi" w:hAnsiTheme="majorHAnsi"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asciiTheme="majorHAnsi" w:hAnsiTheme="majorHAnsi"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asciiTheme="majorHAnsi" w:hAnsiTheme="majorHAnsi"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asciiTheme="majorHAnsi" w:hAnsiTheme="majorHAnsi"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asciiTheme="majorHAnsi" w:hAnsiTheme="majorHAnsi"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asciiTheme="majorHAnsi" w:hAnsiTheme="majorHAnsi"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asciiTheme="majorHAnsi" w:hAnsiTheme="majorHAnsi"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asciiTheme="majorHAnsi" w:hAnsiTheme="majorHAnsi"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asciiTheme="majorHAnsi" w:hAnsiTheme="majorHAnsi" w:cstheme="majorHAnsi"/>
          <w:sz w:val="16"/>
        </w:rPr>
        <w:t xml:space="preserve"> </w:t>
      </w:r>
      <w:r w:rsidRPr="00941301">
        <w:rPr>
          <w:rStyle w:val="StyleUnderline"/>
          <w:rFonts w:cstheme="majorHAnsi"/>
        </w:rPr>
        <w:t>They’d thus imply very strong reasons to reduce existential risk</w:t>
      </w:r>
      <w:r w:rsidRPr="006B677E">
        <w:rPr>
          <w:rFonts w:asciiTheme="majorHAnsi" w:hAnsiTheme="majorHAnsi"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asciiTheme="majorHAnsi" w:hAnsiTheme="majorHAnsi"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asciiTheme="majorHAnsi" w:hAnsiTheme="majorHAnsi"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asciiTheme="majorHAnsi" w:hAnsiTheme="majorHAnsi"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asciiTheme="majorHAnsi" w:hAnsiTheme="majorHAnsi"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asciiTheme="majorHAnsi" w:hAnsiTheme="majorHAnsi"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asciiTheme="majorHAnsi" w:hAnsiTheme="majorHAnsi"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asciiTheme="majorHAnsi" w:hAnsiTheme="majorHAnsi"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asciiTheme="majorHAnsi" w:hAnsiTheme="majorHAnsi"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asciiTheme="majorHAnsi" w:hAnsiTheme="majorHAnsi"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asciiTheme="majorHAnsi" w:hAnsiTheme="majorHAnsi"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asciiTheme="majorHAnsi" w:hAnsiTheme="majorHAnsi"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asciiTheme="majorHAnsi" w:hAnsiTheme="majorHAnsi"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asciiTheme="majorHAnsi" w:hAnsiTheme="majorHAnsi"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asciiTheme="majorHAnsi" w:hAnsiTheme="majorHAnsi"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asciiTheme="majorHAnsi" w:hAnsiTheme="majorHAnsi"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asciiTheme="majorHAnsi" w:hAnsiTheme="majorHAnsi"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asciiTheme="majorHAnsi" w:hAnsiTheme="majorHAnsi"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asciiTheme="majorHAnsi" w:hAnsiTheme="majorHAnsi" w:cstheme="majorHAnsi"/>
          <w:sz w:val="16"/>
        </w:rPr>
        <w:t>” (From chapter 36 of On What Matters)</w:t>
      </w:r>
    </w:p>
    <w:p w14:paraId="71D003F6" w14:textId="77777777" w:rsidR="00975889" w:rsidRPr="00975889" w:rsidRDefault="00975889" w:rsidP="00975889"/>
    <w:p w14:paraId="60E08076" w14:textId="3033868F" w:rsidR="00975889" w:rsidRDefault="00975889" w:rsidP="00975889">
      <w:pPr>
        <w:pStyle w:val="Heading3"/>
      </w:pPr>
      <w:r>
        <w:t>UV</w:t>
      </w:r>
    </w:p>
    <w:p w14:paraId="65B6E427" w14:textId="77777777" w:rsidR="00975889" w:rsidRDefault="00975889" w:rsidP="00975889">
      <w:pPr>
        <w:pStyle w:val="Heading4"/>
      </w:pPr>
      <w:r>
        <w:t xml:space="preserve">1] </w:t>
      </w:r>
      <w:r w:rsidRPr="00394AF8">
        <w:rPr>
          <w:rFonts w:cs="Calibri"/>
        </w:rPr>
        <w:t xml:space="preserve">Aff gets </w:t>
      </w:r>
      <w:r w:rsidRPr="00394AF8">
        <w:t>1AR theory since the neg can be infinitely abusive and I can’t check back</w:t>
      </w:r>
    </w:p>
    <w:p w14:paraId="39C00367" w14:textId="4A7D5633" w:rsidR="00975889" w:rsidRDefault="00975889" w:rsidP="00975889">
      <w:pPr>
        <w:pStyle w:val="Heading4"/>
      </w:pPr>
      <w:r w:rsidRPr="00394AF8">
        <w:t xml:space="preserve">It’s drop the debater since the 1ar is too short to win both theory and substance. </w:t>
      </w:r>
    </w:p>
    <w:p w14:paraId="7DCDB9EA" w14:textId="77777777" w:rsidR="00975889" w:rsidRDefault="00975889" w:rsidP="00975889">
      <w:pPr>
        <w:pStyle w:val="Heading4"/>
      </w:pPr>
      <w:r w:rsidRPr="00394AF8">
        <w:t xml:space="preserve">No RVI or 2NR paradigm issues since they’d dump on it for 6 minutes and my 3-minute 2AR is spread too thin. </w:t>
      </w:r>
    </w:p>
    <w:p w14:paraId="1FAD0FE7" w14:textId="6C13B94D" w:rsidR="00975889" w:rsidRDefault="00975889" w:rsidP="00975889">
      <w:pPr>
        <w:pStyle w:val="Heading4"/>
      </w:pPr>
      <w:r w:rsidRPr="00394AF8">
        <w:t>Competing interps since reasonability is arbitrary and bites judge intervention.</w:t>
      </w:r>
    </w:p>
    <w:p w14:paraId="4BB8C16C" w14:textId="03967A80" w:rsidR="00964E4B" w:rsidRPr="00964E4B" w:rsidRDefault="00964E4B" w:rsidP="00964E4B">
      <w:pPr>
        <w:pStyle w:val="Heading4"/>
      </w:pPr>
      <w:r>
        <w:t>1] Offensive realism structures how states act</w:t>
      </w:r>
    </w:p>
    <w:p w14:paraId="4D8B14F9" w14:textId="77777777" w:rsidR="00964E4B" w:rsidRPr="00C7794F" w:rsidRDefault="00964E4B" w:rsidP="00964E4B">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6BB078B5" w14:textId="77777777" w:rsidR="00964E4B" w:rsidRDefault="00964E4B" w:rsidP="00964E4B">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5B5E590C" w14:textId="77777777" w:rsidR="00964E4B" w:rsidRPr="00964E4B" w:rsidRDefault="00964E4B" w:rsidP="00964E4B"/>
    <w:p w14:paraId="22E83845" w14:textId="69DB2E1F" w:rsidR="00964E4B" w:rsidRPr="00B53A01" w:rsidRDefault="00964E4B" w:rsidP="00964E4B">
      <w:pPr>
        <w:pStyle w:val="Heading4"/>
        <w:rPr>
          <w:rFonts w:cs="Calibri"/>
          <w:color w:val="000000" w:themeColor="text1"/>
        </w:rPr>
      </w:pPr>
      <w:r>
        <w:rPr>
          <w:rFonts w:cs="Calibri"/>
          <w:color w:val="000000" w:themeColor="text1"/>
        </w:rPr>
        <w:t>2</w:t>
      </w:r>
      <w:r w:rsidRPr="00B53A01">
        <w:rPr>
          <w:rFonts w:cs="Calibri"/>
          <w:color w:val="000000" w:themeColor="text1"/>
        </w:rPr>
        <w:t>] Policy education is key to advocacy – that outweighs on portable skills. The educational skills generated from role playing is key to solving impacts in the real world – policy views problems from diverse perspectives, so we can better tackle problems of oppression and create tangible solutions.</w:t>
      </w:r>
    </w:p>
    <w:p w14:paraId="41C38084" w14:textId="77777777" w:rsidR="00964E4B" w:rsidRPr="00B53A01" w:rsidRDefault="00964E4B" w:rsidP="00964E4B">
      <w:pPr>
        <w:pStyle w:val="Body"/>
        <w:widowControl w:val="0"/>
        <w:suppressAutoHyphens/>
        <w:rPr>
          <w:rFonts w:ascii="Calibri" w:eastAsia="Arial" w:hAnsi="Calibri" w:cs="Calibri"/>
          <w:b/>
          <w:bCs/>
          <w:color w:val="000000" w:themeColor="text1"/>
          <w:sz w:val="12"/>
          <w:szCs w:val="12"/>
        </w:rPr>
      </w:pPr>
      <w:r w:rsidRPr="00B53A01">
        <w:rPr>
          <w:rStyle w:val="Style13ptBold"/>
          <w:rFonts w:ascii="Calibri" w:hAnsi="Calibri" w:cs="Calibri"/>
          <w:color w:val="000000" w:themeColor="text1"/>
        </w:rPr>
        <w:t>Nixon 2K</w:t>
      </w:r>
      <w:r w:rsidRPr="00B53A01">
        <w:rPr>
          <w:rFonts w:ascii="Calibri" w:hAnsi="Calibri" w:cs="Calibri"/>
          <w:b/>
          <w:color w:val="000000" w:themeColor="text1"/>
          <w:sz w:val="28"/>
          <w:szCs w:val="26"/>
        </w:rPr>
        <w:t xml:space="preserve"> </w:t>
      </w:r>
      <w:r w:rsidRPr="00B53A01">
        <w:rPr>
          <w:rFonts w:ascii="Calibri" w:hAnsi="Calibri" w:cs="Calibri"/>
          <w:color w:val="000000" w:themeColor="text1"/>
          <w:sz w:val="16"/>
          <w:szCs w:val="16"/>
        </w:rPr>
        <w:t xml:space="preserve">Makani Themba-Nixon, Executive Director of The Praxis Project. “Changing the Rules: What Public Policy Means for Organizing.” </w:t>
      </w:r>
      <w:r w:rsidRPr="00B53A01">
        <w:rPr>
          <w:rFonts w:ascii="Calibri" w:hAnsi="Calibri" w:cs="Calibri"/>
          <w:color w:val="000000" w:themeColor="text1"/>
          <w:sz w:val="16"/>
          <w:szCs w:val="16"/>
          <w:lang w:val="fr-FR"/>
        </w:rPr>
        <w:t>Colorlines 3.2</w:t>
      </w:r>
      <w:r w:rsidRPr="00B53A01">
        <w:rPr>
          <w:rFonts w:ascii="Calibri" w:hAnsi="Calibri" w:cs="Calibri"/>
          <w:color w:val="000000" w:themeColor="text1"/>
          <w:sz w:val="16"/>
          <w:szCs w:val="16"/>
        </w:rPr>
        <w:t xml:space="preserve">, 2000. </w:t>
      </w:r>
    </w:p>
    <w:p w14:paraId="04260C71" w14:textId="77777777" w:rsidR="00964E4B" w:rsidRPr="00B53A01" w:rsidRDefault="00964E4B" w:rsidP="00964E4B">
      <w:pPr>
        <w:pStyle w:val="Body"/>
        <w:widowControl w:val="0"/>
        <w:suppressAutoHyphens/>
        <w:rPr>
          <w:rFonts w:ascii="Calibri" w:hAnsi="Calibri" w:cs="Calibri"/>
          <w:color w:val="000000" w:themeColor="text1"/>
          <w:sz w:val="18"/>
          <w:szCs w:val="16"/>
        </w:rPr>
      </w:pPr>
    </w:p>
    <w:p w14:paraId="42B7FF47" w14:textId="77777777" w:rsidR="00964E4B" w:rsidRPr="00B53A01" w:rsidRDefault="00964E4B" w:rsidP="00964E4B">
      <w:pPr>
        <w:pStyle w:val="Body"/>
        <w:widowControl w:val="0"/>
        <w:suppressAutoHyphens/>
        <w:rPr>
          <w:rFonts w:ascii="Calibri" w:hAnsi="Calibri" w:cs="Calibri"/>
          <w:color w:val="000000" w:themeColor="text1"/>
          <w:sz w:val="12"/>
          <w:szCs w:val="12"/>
        </w:rPr>
      </w:pPr>
      <w:r w:rsidRPr="00B53A01">
        <w:rPr>
          <w:rFonts w:ascii="Calibri" w:hAnsi="Calibri" w:cs="Calibri"/>
          <w:color w:val="000000" w:themeColor="text1"/>
          <w:sz w:val="12"/>
          <w:szCs w:val="12"/>
        </w:rPr>
        <w:t>Getting It in Writing Much of the work of framing what we stand for takes place in the shaping of demands.</w:t>
      </w:r>
      <w:r w:rsidRPr="00B53A01">
        <w:rPr>
          <w:rFonts w:ascii="Calibri" w:hAnsi="Calibri" w:cs="Calibri"/>
          <w:color w:val="000000" w:themeColor="text1"/>
          <w:sz w:val="18"/>
        </w:rPr>
        <w:t xml:space="preserve"> </w:t>
      </w:r>
      <w:r w:rsidRPr="00B53A01">
        <w:rPr>
          <w:rStyle w:val="Emphasis"/>
          <w:color w:val="000000" w:themeColor="text1"/>
          <w:highlight w:val="green"/>
        </w:rPr>
        <w:t xml:space="preserve">By getting into </w:t>
      </w:r>
      <w:r w:rsidRPr="00B53A01">
        <w:rPr>
          <w:rFonts w:ascii="Calibri" w:hAnsi="Calibri" w:cs="Calibri"/>
          <w:color w:val="000000" w:themeColor="text1"/>
          <w:sz w:val="12"/>
          <w:szCs w:val="12"/>
        </w:rPr>
        <w:t xml:space="preserve">the </w:t>
      </w:r>
      <w:r w:rsidRPr="00B53A01">
        <w:rPr>
          <w:rStyle w:val="Emphasis"/>
          <w:color w:val="000000" w:themeColor="text1"/>
          <w:highlight w:val="green"/>
        </w:rPr>
        <w:t xml:space="preserve">policy </w:t>
      </w:r>
      <w:r w:rsidRPr="00B53A01">
        <w:rPr>
          <w:rStyle w:val="Emphasis"/>
          <w:b w:val="0"/>
          <w:color w:val="000000" w:themeColor="text1"/>
          <w:sz w:val="12"/>
          <w:szCs w:val="12"/>
        </w:rPr>
        <w:t>arena</w:t>
      </w:r>
      <w:r w:rsidRPr="00B53A01">
        <w:rPr>
          <w:rStyle w:val="Emphasis"/>
          <w:color w:val="000000" w:themeColor="text1"/>
        </w:rPr>
        <w:t xml:space="preserve"> </w:t>
      </w:r>
      <w:r w:rsidRPr="00B53A01">
        <w:rPr>
          <w:rStyle w:val="Emphasis"/>
          <w:color w:val="000000" w:themeColor="text1"/>
          <w:highlight w:val="green"/>
        </w:rPr>
        <w:t>in a proactive manner</w:t>
      </w:r>
      <w:r w:rsidRPr="00B53A01">
        <w:rPr>
          <w:rFonts w:ascii="Calibri" w:hAnsi="Calibri" w:cs="Calibri"/>
          <w:color w:val="000000" w:themeColor="text1"/>
          <w:sz w:val="12"/>
          <w:szCs w:val="12"/>
        </w:rPr>
        <w:t>, we can take our demands to the next level.</w:t>
      </w:r>
      <w:r w:rsidRPr="00B53A01">
        <w:rPr>
          <w:rFonts w:ascii="Calibri" w:hAnsi="Calibri" w:cs="Calibri"/>
          <w:color w:val="000000" w:themeColor="text1"/>
        </w:rPr>
        <w:t xml:space="preserve"> </w:t>
      </w:r>
      <w:r w:rsidRPr="00B53A01">
        <w:rPr>
          <w:rStyle w:val="Emphasis"/>
          <w:color w:val="000000" w:themeColor="text1"/>
          <w:highlight w:val="green"/>
        </w:rPr>
        <w:t>Our demands can become law, with real consequences</w:t>
      </w:r>
      <w:r w:rsidRPr="00B53A01">
        <w:rPr>
          <w:rFonts w:ascii="Calibri" w:hAnsi="Calibri" w:cs="Calibri"/>
          <w:color w:val="000000" w:themeColor="text1"/>
          <w:sz w:val="12"/>
          <w:szCs w:val="12"/>
        </w:rPr>
        <w:t xml:space="preserve"> if the agreement is broken. After all the organizing, press work, and effort, a group should leave a decision maker with more than a handshake and his or her word. Of course</w:t>
      </w:r>
      <w:r w:rsidRPr="00B53A01">
        <w:rPr>
          <w:rStyle w:val="Emphasis"/>
          <w:color w:val="000000" w:themeColor="text1"/>
          <w:highlight w:val="green"/>
        </w:rPr>
        <w:t>, this work requires</w:t>
      </w:r>
      <w:r w:rsidRPr="00B53A01">
        <w:rPr>
          <w:rFonts w:ascii="Calibri" w:hAnsi="Calibri" w:cs="Calibri"/>
          <w:color w:val="000000" w:themeColor="text1"/>
          <w:sz w:val="18"/>
        </w:rPr>
        <w:t xml:space="preserve"> </w:t>
      </w:r>
      <w:r w:rsidRPr="00B53A01">
        <w:rPr>
          <w:rFonts w:ascii="Calibri" w:hAnsi="Calibri" w:cs="Calibri"/>
          <w:color w:val="000000" w:themeColor="text1"/>
          <w:sz w:val="12"/>
          <w:szCs w:val="12"/>
        </w:rPr>
        <w:t xml:space="preserve">a certain amount of </w:t>
      </w:r>
      <w:r w:rsidRPr="00B53A01">
        <w:rPr>
          <w:rFonts w:ascii="Calibri" w:hAnsi="Calibri" w:cs="Calibri"/>
          <w:bCs/>
          <w:color w:val="000000" w:themeColor="text1"/>
          <w:sz w:val="12"/>
          <w:szCs w:val="12"/>
        </w:rPr>
        <w:t>interaction with "the suits,"</w:t>
      </w:r>
      <w:r w:rsidRPr="00B53A01">
        <w:rPr>
          <w:rFonts w:ascii="Calibri" w:hAnsi="Calibri" w:cs="Calibri"/>
          <w:color w:val="000000" w:themeColor="text1"/>
          <w:sz w:val="12"/>
          <w:szCs w:val="12"/>
        </w:rPr>
        <w:t xml:space="preserve"> as well as </w:t>
      </w:r>
      <w:r w:rsidRPr="00B53A01">
        <w:rPr>
          <w:rStyle w:val="Emphasis"/>
          <w:color w:val="000000" w:themeColor="text1"/>
          <w:highlight w:val="green"/>
        </w:rPr>
        <w:t>struggles with</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the</w:t>
      </w:r>
      <w:r w:rsidRPr="00B53A01">
        <w:rPr>
          <w:rStyle w:val="Emphasis"/>
          <w:color w:val="000000" w:themeColor="text1"/>
        </w:rPr>
        <w:t xml:space="preserve"> </w:t>
      </w:r>
      <w:r w:rsidRPr="00B53A01">
        <w:rPr>
          <w:rStyle w:val="Emphasis"/>
          <w:color w:val="000000" w:themeColor="text1"/>
          <w:highlight w:val="green"/>
        </w:rPr>
        <w:t>bureaucracy,</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the</w:t>
      </w:r>
      <w:r w:rsidRPr="00B53A01">
        <w:rPr>
          <w:rFonts w:ascii="Calibri" w:hAnsi="Calibri" w:cs="Calibri"/>
          <w:color w:val="000000" w:themeColor="text1"/>
        </w:rPr>
        <w:t xml:space="preserve"> </w:t>
      </w:r>
      <w:r w:rsidRPr="00B53A01">
        <w:rPr>
          <w:rStyle w:val="Emphasis"/>
          <w:color w:val="000000" w:themeColor="text1"/>
          <w:highlight w:val="green"/>
        </w:rPr>
        <w:t>technical language, and</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the all-too-common</w:t>
      </w:r>
      <w:r w:rsidRPr="00B53A01">
        <w:rPr>
          <w:rFonts w:ascii="Calibri" w:hAnsi="Calibri" w:cs="Calibri"/>
          <w:color w:val="000000" w:themeColor="text1"/>
        </w:rPr>
        <w:t xml:space="preserve"> </w:t>
      </w:r>
      <w:r w:rsidRPr="00B53A01">
        <w:rPr>
          <w:rStyle w:val="Emphasis"/>
          <w:color w:val="000000" w:themeColor="text1"/>
          <w:highlight w:val="green"/>
        </w:rPr>
        <w:t>resistance by decision makers</w:t>
      </w:r>
      <w:r w:rsidRPr="00B53A01">
        <w:rPr>
          <w:rFonts w:ascii="Calibri" w:hAnsi="Calibri" w:cs="Calibri"/>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B53A01">
        <w:rPr>
          <w:rFonts w:ascii="Calibri" w:hAnsi="Calibri" w:cs="Calibri"/>
          <w:color w:val="000000" w:themeColor="text1"/>
        </w:rPr>
        <w:t xml:space="preserve"> </w:t>
      </w:r>
      <w:r w:rsidRPr="00B53A01">
        <w:rPr>
          <w:rStyle w:val="Emphasis"/>
          <w:color w:val="000000" w:themeColor="text1"/>
          <w:highlight w:val="green"/>
        </w:rPr>
        <w:t>policy work</w:t>
      </w:r>
      <w:r w:rsidRPr="00B53A01">
        <w:rPr>
          <w:rFonts w:ascii="Calibri" w:hAnsi="Calibri" w:cs="Calibri"/>
          <w:color w:val="000000" w:themeColor="text1"/>
          <w:sz w:val="12"/>
          <w:szCs w:val="12"/>
        </w:rPr>
        <w:t xml:space="preserve"> is just one tool in our organizing arsenal, but it </w:t>
      </w:r>
      <w:r w:rsidRPr="00B53A01">
        <w:rPr>
          <w:rStyle w:val="Emphasis"/>
          <w:color w:val="000000" w:themeColor="text1"/>
          <w:highlight w:val="green"/>
        </w:rPr>
        <w:t>is a tool we</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 xml:space="preserve">simply </w:t>
      </w:r>
      <w:r w:rsidRPr="00B53A01">
        <w:rPr>
          <w:rStyle w:val="Emphasis"/>
          <w:color w:val="000000" w:themeColor="text1"/>
          <w:highlight w:val="green"/>
        </w:rPr>
        <w:t>can't</w:t>
      </w:r>
      <w:r w:rsidRPr="00B53A01">
        <w:rPr>
          <w:rFonts w:ascii="Calibri" w:hAnsi="Calibri" w:cs="Calibri"/>
          <w:color w:val="000000" w:themeColor="text1"/>
          <w:highlight w:val="green"/>
        </w:rPr>
        <w:t xml:space="preserve"> </w:t>
      </w:r>
      <w:r w:rsidRPr="00B53A01">
        <w:rPr>
          <w:rFonts w:ascii="Calibri" w:hAnsi="Calibri" w:cs="Calibri"/>
          <w:color w:val="000000" w:themeColor="text1"/>
          <w:sz w:val="12"/>
          <w:szCs w:val="12"/>
        </w:rPr>
        <w:t xml:space="preserve">afford to </w:t>
      </w:r>
      <w:r w:rsidRPr="00B53A01">
        <w:rPr>
          <w:rStyle w:val="Emphasis"/>
          <w:color w:val="000000" w:themeColor="text1"/>
          <w:highlight w:val="green"/>
        </w:rPr>
        <w:t>ignore</w:t>
      </w:r>
      <w:r w:rsidRPr="00B53A01">
        <w:rPr>
          <w:rFonts w:ascii="Calibri" w:hAnsi="Calibri" w:cs="Calibri"/>
          <w:color w:val="000000" w:themeColor="text1"/>
          <w:sz w:val="12"/>
          <w:szCs w:val="12"/>
        </w:rPr>
        <w:t xml:space="preserve">. Making policy work an integral part of organizing will require a certain amount of retrofitting. </w:t>
      </w:r>
      <w:r w:rsidRPr="00B53A01">
        <w:rPr>
          <w:rStyle w:val="Emphasis"/>
          <w:color w:val="000000" w:themeColor="text1"/>
          <w:highlight w:val="green"/>
        </w:rPr>
        <w:t>We</w:t>
      </w:r>
      <w:r w:rsidRPr="00B53A01">
        <w:rPr>
          <w:rFonts w:ascii="Calibri" w:hAnsi="Calibri" w:cs="Calibri"/>
          <w:color w:val="000000" w:themeColor="text1"/>
          <w:sz w:val="12"/>
          <w:szCs w:val="12"/>
        </w:rPr>
        <w:t xml:space="preserve"> will</w:t>
      </w:r>
      <w:r w:rsidRPr="00B53A01">
        <w:rPr>
          <w:rFonts w:ascii="Calibri" w:hAnsi="Calibri" w:cs="Calibri"/>
          <w:color w:val="000000" w:themeColor="text1"/>
        </w:rPr>
        <w:t xml:space="preserve"> </w:t>
      </w:r>
      <w:r w:rsidRPr="00B53A01">
        <w:rPr>
          <w:rStyle w:val="Emphasis"/>
          <w:color w:val="000000" w:themeColor="text1"/>
          <w:highlight w:val="green"/>
        </w:rPr>
        <w:t>need</w:t>
      </w:r>
      <w:r w:rsidRPr="00B53A01">
        <w:rPr>
          <w:rFonts w:ascii="Calibri" w:hAnsi="Calibri" w:cs="Calibri"/>
          <w:color w:val="000000" w:themeColor="text1"/>
          <w:highlight w:val="green"/>
        </w:rPr>
        <w:t xml:space="preserve"> </w:t>
      </w:r>
      <w:r w:rsidRPr="00B53A01">
        <w:rPr>
          <w:rFonts w:ascii="Calibri" w:hAnsi="Calibri" w:cs="Calibri"/>
          <w:color w:val="000000" w:themeColor="text1"/>
          <w:sz w:val="12"/>
          <w:szCs w:val="12"/>
        </w:rPr>
        <w:t xml:space="preserve">to develop the capacity </w:t>
      </w:r>
      <w:r w:rsidRPr="00B53A01">
        <w:rPr>
          <w:rStyle w:val="Emphasis"/>
          <w:color w:val="000000" w:themeColor="text1"/>
          <w:highlight w:val="green"/>
        </w:rPr>
        <w:t>to translate</w:t>
      </w:r>
      <w:r w:rsidRPr="00B53A01">
        <w:rPr>
          <w:rFonts w:ascii="Calibri" w:hAnsi="Calibri" w:cs="Calibri"/>
          <w:color w:val="000000" w:themeColor="text1"/>
          <w:highlight w:val="green"/>
        </w:rPr>
        <w:t xml:space="preserve"> </w:t>
      </w:r>
      <w:r w:rsidRPr="00B53A01">
        <w:rPr>
          <w:rFonts w:ascii="Calibri" w:hAnsi="Calibri" w:cs="Calibri"/>
          <w:color w:val="000000" w:themeColor="text1"/>
          <w:sz w:val="12"/>
          <w:szCs w:val="12"/>
        </w:rPr>
        <w:t>our</w:t>
      </w:r>
      <w:r w:rsidRPr="00B53A01">
        <w:rPr>
          <w:rFonts w:ascii="Calibri" w:hAnsi="Calibri" w:cs="Calibri"/>
          <w:color w:val="000000" w:themeColor="text1"/>
        </w:rPr>
        <w:t xml:space="preserve"> </w:t>
      </w:r>
      <w:r w:rsidRPr="00B53A01">
        <w:rPr>
          <w:rStyle w:val="Emphasis"/>
          <w:color w:val="000000" w:themeColor="text1"/>
          <w:highlight w:val="green"/>
        </w:rPr>
        <w:t>information</w:t>
      </w:r>
      <w:r w:rsidRPr="00B53A01">
        <w:rPr>
          <w:rFonts w:ascii="Calibri" w:hAnsi="Calibri" w:cs="Calibri"/>
          <w:color w:val="000000" w:themeColor="text1"/>
          <w:sz w:val="12"/>
          <w:szCs w:val="12"/>
        </w:rPr>
        <w:t xml:space="preserve">, data, stories that are designed </w:t>
      </w:r>
      <w:r w:rsidRPr="00B53A01">
        <w:rPr>
          <w:rStyle w:val="Emphasis"/>
          <w:color w:val="000000" w:themeColor="text1"/>
          <w:highlight w:val="green"/>
        </w:rPr>
        <w:t>to affect the public conversation [and]</w:t>
      </w:r>
      <w:r w:rsidRPr="00B53A01">
        <w:rPr>
          <w:rFonts w:ascii="Calibri" w:hAnsi="Calibri" w:cs="Calibri"/>
          <w:color w:val="000000" w:themeColor="text1"/>
          <w:sz w:val="16"/>
          <w:szCs w:val="16"/>
        </w:rPr>
        <w:t>.</w:t>
      </w:r>
      <w:r w:rsidRPr="00B53A01">
        <w:rPr>
          <w:rFonts w:ascii="Calibri" w:hAnsi="Calibri" w:cs="Calibri"/>
          <w:color w:val="000000" w:themeColor="text1"/>
        </w:rPr>
        <w:t xml:space="preserve"> </w:t>
      </w:r>
      <w:r w:rsidRPr="00B53A01">
        <w:rPr>
          <w:rFonts w:ascii="Calibri" w:hAnsi="Calibri" w:cs="Calibri"/>
          <w:color w:val="000000" w:themeColor="text1"/>
          <w:sz w:val="12"/>
          <w:szCs w:val="12"/>
        </w:rPr>
        <w:t xml:space="preserve">Perhaps most important, we will need to move beyond fighting problems and on </w:t>
      </w:r>
      <w:r w:rsidRPr="00B53A01">
        <w:rPr>
          <w:rStyle w:val="Emphasis"/>
          <w:color w:val="000000" w:themeColor="text1"/>
          <w:highlight w:val="green"/>
        </w:rPr>
        <w:t>to framing solutions</w:t>
      </w:r>
      <w:r w:rsidRPr="00B53A01">
        <w:rPr>
          <w:rFonts w:ascii="Calibri" w:hAnsi="Calibri" w:cs="Calibri"/>
          <w:color w:val="000000" w:themeColor="text1"/>
          <w:highlight w:val="green"/>
        </w:rPr>
        <w:t xml:space="preserve"> </w:t>
      </w:r>
      <w:r w:rsidRPr="00B53A01">
        <w:rPr>
          <w:rFonts w:ascii="Calibri" w:hAnsi="Calibri" w:cs="Calibri"/>
          <w:color w:val="000000" w:themeColor="text1"/>
          <w:sz w:val="12"/>
          <w:szCs w:val="12"/>
        </w:rPr>
        <w:t xml:space="preserve">that bring us closer to our vision </w:t>
      </w:r>
    </w:p>
    <w:p w14:paraId="27C9116C" w14:textId="77777777" w:rsidR="00964E4B" w:rsidRPr="00B53A01" w:rsidRDefault="00964E4B" w:rsidP="00964E4B">
      <w:pPr>
        <w:pStyle w:val="Body"/>
        <w:widowControl w:val="0"/>
        <w:suppressAutoHyphens/>
        <w:rPr>
          <w:rFonts w:ascii="Calibri" w:hAnsi="Calibri" w:cs="Calibri"/>
          <w:color w:val="000000" w:themeColor="text1"/>
          <w:sz w:val="12"/>
          <w:szCs w:val="12"/>
        </w:rPr>
      </w:pPr>
      <w:r w:rsidRPr="00B53A01">
        <w:rPr>
          <w:rFonts w:ascii="Calibri" w:hAnsi="Calibri" w:cs="Calibri"/>
          <w:color w:val="000000" w:themeColor="text1"/>
          <w:sz w:val="12"/>
          <w:szCs w:val="12"/>
        </w:rPr>
        <w:t>of how things should be. And then we must be committed to making it so.</w:t>
      </w:r>
    </w:p>
    <w:p w14:paraId="24A6827A" w14:textId="77777777" w:rsidR="00964E4B" w:rsidRPr="00964E4B" w:rsidRDefault="00964E4B" w:rsidP="00964E4B"/>
    <w:p w14:paraId="04891434" w14:textId="4B1923AF" w:rsidR="00964E4B" w:rsidRPr="00100679" w:rsidRDefault="00964E4B" w:rsidP="00964E4B">
      <w:pPr>
        <w:pStyle w:val="Heading4"/>
        <w:rPr>
          <w:rFonts w:cs="Arial"/>
        </w:rPr>
      </w:pPr>
      <w:r>
        <w:rPr>
          <w:rFonts w:cs="Arial"/>
        </w:rPr>
        <w:t>3</w:t>
      </w:r>
      <w:r>
        <w:rPr>
          <w:rFonts w:cs="Arial"/>
        </w:rPr>
        <w:t xml:space="preserve">] </w:t>
      </w:r>
      <w:r w:rsidRPr="00292257">
        <w:rPr>
          <w:rFonts w:cs="Arial"/>
        </w:rPr>
        <w:t>Apocalyptic images challenge</w:t>
      </w:r>
      <w:r>
        <w:rPr>
          <w:rFonts w:cs="Arial"/>
        </w:rPr>
        <w:t xml:space="preserve"> dominant power structures to create futures of social justice </w:t>
      </w:r>
    </w:p>
    <w:p w14:paraId="19D8B329" w14:textId="77777777" w:rsidR="00964E4B" w:rsidRPr="00292257" w:rsidRDefault="00964E4B" w:rsidP="00964E4B">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295DDC13" w14:textId="77777777" w:rsidR="00964E4B" w:rsidRPr="00635624" w:rsidRDefault="00964E4B" w:rsidP="00964E4B">
      <w:pPr>
        <w:rPr>
          <w:b/>
          <w:u w:val="single"/>
        </w:rPr>
      </w:pPr>
      <w:r w:rsidRPr="00292257">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(202-3). In a world of threat, Buell demands a realism that might help us see risks more clearly and aid our survival.</w:t>
      </w:r>
      <w:r w:rsidRPr="00292257">
        <w:rPr>
          <w:sz w:val="12"/>
        </w:rPr>
        <w:t>¶</w:t>
      </w:r>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292257">
        <w:rPr>
          <w:rStyle w:val="StyleUnderline"/>
        </w:rPr>
        <w:t xml:space="preserve">This essay argues for </w:t>
      </w:r>
      <w:r w:rsidRPr="00973948">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973948">
        <w:rPr>
          <w:rStyle w:val="StyleUnderline"/>
          <w:highlight w:val="green"/>
        </w:rPr>
        <w:t>to disrupt conservative realisms that maintain the status quo</w:t>
      </w:r>
      <w:r w:rsidRPr="00973948">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973948">
        <w:rPr>
          <w:rStyle w:val="StyleUnderline"/>
          <w:highlight w:val="green"/>
        </w:rPr>
        <w:t xml:space="preserve">state logics of </w:t>
      </w:r>
      <w:r w:rsidRPr="00973948">
        <w:rPr>
          <w:rStyle w:val="Emphasis"/>
          <w:highlight w:val="green"/>
        </w:rPr>
        <w:t>implausibility</w:t>
      </w:r>
      <w:r w:rsidRPr="00292257">
        <w:rPr>
          <w:rStyle w:val="Emphasis"/>
        </w:rPr>
        <w:t xml:space="preserve"> </w:t>
      </w:r>
      <w:r w:rsidRPr="00292257">
        <w:t xml:space="preserve">that </w:t>
      </w:r>
      <w:r w:rsidRPr="00973948">
        <w:rPr>
          <w:rStyle w:val="StyleUnderline"/>
          <w:highlight w:val="green"/>
        </w:rPr>
        <w:t xml:space="preserve">have long undergirded </w:t>
      </w:r>
      <w:r w:rsidRPr="006F0686">
        <w:rPr>
          <w:rStyle w:val="StyleUnderline"/>
        </w:rPr>
        <w:t xml:space="preserve">settler colonialism in </w:t>
      </w:r>
      <w:r w:rsidRPr="00973948">
        <w:rPr>
          <w:rStyle w:val="StyleUnderline"/>
          <w:highlight w:val="green"/>
        </w:rPr>
        <w:t>the United States</w:t>
      </w:r>
      <w:r w:rsidRPr="00973948">
        <w:rPr>
          <w:highlight w:val="green"/>
        </w:rPr>
        <w:t>.</w:t>
      </w:r>
      <w:r w:rsidRPr="00292257">
        <w:t xml:space="preserve"> In contrast, Leslie Marmon Silko’s contemporaneous novel Almanac of the Dead (1991) uses its </w:t>
      </w:r>
      <w:r w:rsidRPr="00973948">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973948">
        <w:rPr>
          <w:rStyle w:val="StyleUnderline"/>
          <w:highlight w:val="green"/>
        </w:rPr>
        <w:t>transformi</w:t>
      </w:r>
      <w:r w:rsidRPr="00292257">
        <w:rPr>
          <w:rStyle w:val="StyleUnderline"/>
        </w:rPr>
        <w:t xml:space="preserve">ng </w:t>
      </w:r>
      <w:r w:rsidRPr="00973948">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973948">
        <w:rPr>
          <w:rStyle w:val="StyleUnderline"/>
          <w:highlight w:val="green"/>
        </w:rPr>
        <w:t>perspective</w:t>
      </w:r>
      <w:r w:rsidRPr="00292257">
        <w:rPr>
          <w:rStyle w:val="StyleUnderline"/>
        </w:rPr>
        <w:t xml:space="preserve"> into contemporary America</w:t>
      </w:r>
      <w:r w:rsidRPr="00292257">
        <w:t xml:space="preserve">, </w:t>
      </w:r>
      <w:r w:rsidRPr="00973948">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973948">
        <w:rPr>
          <w:rStyle w:val="StyleUnderline"/>
          <w:highlight w:val="green"/>
        </w:rPr>
        <w:t xml:space="preserve">present into a </w:t>
      </w:r>
      <w:r w:rsidRPr="00973948">
        <w:rPr>
          <w:rStyle w:val="Emphasis"/>
          <w:highlight w:val="green"/>
        </w:rPr>
        <w:t>speculative space</w:t>
      </w:r>
      <w:r w:rsidRPr="00973948">
        <w:rPr>
          <w:rStyle w:val="StyleUnderline"/>
          <w:highlight w:val="green"/>
        </w:rPr>
        <w:t xml:space="preserve"> </w:t>
      </w:r>
    </w:p>
    <w:p w14:paraId="48D8BA99" w14:textId="77777777" w:rsidR="00964E4B" w:rsidRPr="00BC1A2F" w:rsidRDefault="00964E4B" w:rsidP="00964E4B"/>
    <w:p w14:paraId="3D7B4D0F" w14:textId="67CB1525" w:rsidR="00964E4B" w:rsidRPr="00CE11B7" w:rsidRDefault="00964E4B" w:rsidP="00964E4B">
      <w:pPr>
        <w:pStyle w:val="Heading4"/>
      </w:pPr>
      <w:r>
        <w:t>4</w:t>
      </w:r>
      <w:r>
        <w:t xml:space="preserve">] </w:t>
      </w:r>
      <w:r w:rsidRPr="00CE11B7">
        <w:t>Psychoanalysis is infinitely regressive, not falsifiable, and too abstract</w:t>
      </w:r>
    </w:p>
    <w:p w14:paraId="3E480B3F" w14:textId="77777777" w:rsidR="00964E4B" w:rsidRPr="00CE11B7" w:rsidRDefault="00964E4B" w:rsidP="00964E4B">
      <w:pPr>
        <w:rPr>
          <w:rFonts w:asciiTheme="majorHAnsi" w:eastAsia="Calibri" w:hAnsiTheme="majorHAnsi" w:cstheme="majorHAnsi"/>
          <w:sz w:val="16"/>
        </w:rPr>
      </w:pPr>
      <w:r w:rsidRPr="00CE11B7">
        <w:rPr>
          <w:rStyle w:val="Style13ptBold"/>
          <w:rFonts w:cstheme="majorHAnsi"/>
        </w:rPr>
        <w:t>Gordon 1</w:t>
      </w:r>
      <w:r w:rsidRPr="00CE11B7">
        <w:rPr>
          <w:rFonts w:asciiTheme="majorHAnsi" w:eastAsia="Calibri" w:hAnsiTheme="majorHAnsi" w:cstheme="majorHAnsi"/>
          <w:sz w:val="16"/>
        </w:rPr>
        <w:t xml:space="preserve"> </w:t>
      </w:r>
      <w:r w:rsidRPr="00CE11B7">
        <w:rPr>
          <w:rFonts w:asciiTheme="majorHAnsi" w:eastAsia="Calibri" w:hAnsiTheme="majorHAnsi" w:cstheme="majorHAnsi"/>
        </w:rPr>
        <w:t xml:space="preserve">– </w:t>
      </w:r>
      <w:r w:rsidRPr="00CE11B7">
        <w:rPr>
          <w:rFonts w:asciiTheme="majorHAnsi" w:hAnsiTheme="majorHAnsi" w:cstheme="majorHAnsi"/>
        </w:rPr>
        <w:t>Paul Gordon, accomplished psychotherapist, “Psychoanalysis and Racism: The Politics of Defeat,” RACE &amp; CLASS v. 42 n. 4, 2001, pp. 17-34.</w:t>
      </w:r>
    </w:p>
    <w:p w14:paraId="326DC6B2" w14:textId="6AA4BDA0" w:rsidR="00975889" w:rsidRDefault="00964E4B" w:rsidP="00975889">
      <w:r w:rsidRPr="00CE11B7">
        <w:rPr>
          <w:rFonts w:asciiTheme="majorHAnsi" w:eastAsia="Calibri" w:hAnsiTheme="majorHAnsi" w:cstheme="majorHAnsi"/>
          <w:sz w:val="16"/>
        </w:rPr>
        <w:t>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CE11B7">
        <w:rPr>
          <w:rFonts w:asciiTheme="majorHAnsi" w:eastAsia="Calibri" w:hAnsiTheme="majorHAnsi" w:cstheme="majorHAnsi"/>
          <w:b/>
          <w:u w:val="single"/>
        </w:rPr>
        <w:t xml:space="preserve">, </w:t>
      </w:r>
      <w:r w:rsidRPr="00CE11B7">
        <w:rPr>
          <w:rStyle w:val="StyleUnderline"/>
          <w:rFonts w:cstheme="majorHAnsi"/>
        </w:rPr>
        <w:t xml:space="preserve">in marrying </w:t>
      </w:r>
      <w:r w:rsidRPr="00E542DA">
        <w:rPr>
          <w:rStyle w:val="StyleUnderline"/>
          <w:rFonts w:cstheme="majorHAnsi"/>
          <w:highlight w:val="green"/>
        </w:rPr>
        <w:t xml:space="preserve">psychoanalysis </w:t>
      </w:r>
      <w:r w:rsidRPr="00CE11B7">
        <w:rPr>
          <w:rStyle w:val="StyleUnderline"/>
          <w:rFonts w:cstheme="majorHAnsi"/>
        </w:rPr>
        <w:t xml:space="preserve">and postmodernism, on the basis of claiming to be both scholarly and action oriented, it </w:t>
      </w:r>
      <w:r w:rsidRPr="00E542DA">
        <w:rPr>
          <w:rStyle w:val="StyleUnderline"/>
          <w:rFonts w:cstheme="majorHAnsi"/>
          <w:highlight w:val="green"/>
        </w:rPr>
        <w:t>degrades scholarship and</w:t>
      </w:r>
      <w:r w:rsidRPr="00CE11B7">
        <w:rPr>
          <w:rStyle w:val="StyleUnderline"/>
          <w:rFonts w:cstheme="majorHAnsi"/>
        </w:rPr>
        <w:t xml:space="preserve"> undermines </w:t>
      </w:r>
      <w:r w:rsidRPr="00E542DA">
        <w:rPr>
          <w:rStyle w:val="StyleUnderline"/>
          <w:rFonts w:cstheme="majorHAnsi"/>
          <w:highlight w:val="green"/>
        </w:rPr>
        <w:t>action, and ends in discourse</w:t>
      </w:r>
      <w:r w:rsidRPr="00E542DA">
        <w:rPr>
          <w:rFonts w:asciiTheme="majorHAnsi" w:eastAsia="Calibri" w:hAnsiTheme="majorHAnsi" w:cstheme="majorHAnsi"/>
          <w:b/>
          <w:highlight w:val="green"/>
          <w:u w:val="single"/>
        </w:rPr>
        <w:t xml:space="preserve"> analysis</w:t>
      </w:r>
      <w:r w:rsidRPr="00CE11B7">
        <w:rPr>
          <w:rFonts w:asciiTheme="majorHAnsi" w:eastAsia="Calibri" w:hAnsiTheme="majorHAnsi" w:cstheme="majorHAnsi"/>
          <w:b/>
          <w:u w:val="single"/>
        </w:rPr>
        <w:t xml:space="preserve"> a language </w:t>
      </w:r>
      <w:r w:rsidRPr="00CE11B7">
        <w:rPr>
          <w:rStyle w:val="StyleUnderline"/>
          <w:rFonts w:cstheme="majorHAnsi"/>
        </w:rPr>
        <w:t>in which metaphor passes for reality</w:t>
      </w:r>
      <w:r w:rsidRPr="00CE11B7">
        <w:rPr>
          <w:rFonts w:asciiTheme="majorHAnsi" w:eastAsia="Calibri" w:hAnsiTheme="majorHAnsi" w:cstheme="majorHAnsi"/>
          <w:b/>
          <w:u w:val="single"/>
        </w:rPr>
        <w:t>.</w:t>
      </w:r>
      <w:r w:rsidRPr="00CE11B7">
        <w:rPr>
          <w:rFonts w:asciiTheme="majorHAnsi" w:eastAsia="Calibri" w:hAnsiTheme="majorHAnsi" w:cstheme="majorHAnsi"/>
          <w:sz w:val="16"/>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CE11B7">
        <w:rPr>
          <w:rStyle w:val="StyleUnderline"/>
          <w:rFonts w:cstheme="majorHAnsi"/>
        </w:rPr>
        <w:t>The problem with</w:t>
      </w:r>
      <w:r w:rsidRPr="00CE11B7">
        <w:rPr>
          <w:rFonts w:asciiTheme="majorHAnsi" w:eastAsia="Calibri" w:hAnsiTheme="majorHAnsi" w:cstheme="majorHAnsi"/>
          <w:b/>
          <w:u w:val="single"/>
        </w:rPr>
        <w:t xml:space="preserve"> </w:t>
      </w:r>
      <w:r w:rsidRPr="00CE11B7">
        <w:rPr>
          <w:rStyle w:val="StyleUnderline"/>
          <w:rFonts w:cstheme="majorHAnsi"/>
        </w:rPr>
        <w:t>the application of</w:t>
      </w:r>
      <w:r w:rsidRPr="00CE11B7">
        <w:rPr>
          <w:rFonts w:asciiTheme="majorHAnsi" w:eastAsia="Calibri" w:hAnsiTheme="majorHAnsi" w:cstheme="majorHAnsi"/>
          <w:b/>
          <w:u w:val="single"/>
        </w:rPr>
        <w:t xml:space="preserve"> </w:t>
      </w:r>
      <w:r w:rsidRPr="00CE11B7">
        <w:rPr>
          <w:rStyle w:val="StyleUnderline"/>
          <w:rFonts w:cstheme="majorHAnsi"/>
        </w:rPr>
        <w:t>psychoanalysis to social institutions</w:t>
      </w:r>
      <w:r w:rsidRPr="00CE11B7">
        <w:rPr>
          <w:rFonts w:asciiTheme="majorHAnsi" w:eastAsia="Calibri" w:hAnsiTheme="majorHAnsi" w:cstheme="majorHAnsi"/>
          <w:b/>
          <w:u w:val="single"/>
        </w:rPr>
        <w:t xml:space="preserve"> </w:t>
      </w:r>
      <w:r w:rsidRPr="00CE11B7">
        <w:rPr>
          <w:rStyle w:val="StyleUnderline"/>
          <w:rFonts w:cstheme="majorHAnsi"/>
        </w:rPr>
        <w:t>is that</w:t>
      </w:r>
      <w:r w:rsidRPr="00CE11B7">
        <w:rPr>
          <w:rFonts w:asciiTheme="majorHAnsi" w:eastAsia="Calibri" w:hAnsiTheme="majorHAnsi" w:cstheme="majorHAnsi"/>
          <w:b/>
          <w:u w:val="single"/>
        </w:rPr>
        <w:t xml:space="preserve"> </w:t>
      </w:r>
      <w:r w:rsidRPr="00E542DA">
        <w:rPr>
          <w:rStyle w:val="StyleUnderline"/>
          <w:rFonts w:cstheme="majorHAnsi"/>
          <w:highlight w:val="green"/>
        </w:rPr>
        <w:t>there can be no testing</w:t>
      </w:r>
      <w:r w:rsidRPr="00CE11B7">
        <w:rPr>
          <w:rStyle w:val="StyleUnderline"/>
          <w:rFonts w:cstheme="majorHAnsi"/>
        </w:rPr>
        <w:t xml:space="preserve"> of the claims made.</w:t>
      </w:r>
      <w:r w:rsidRPr="00CE11B7">
        <w:rPr>
          <w:rFonts w:asciiTheme="majorHAnsi" w:eastAsia="Calibri" w:hAnsiTheme="majorHAnsi" w:cstheme="majorHAnsi"/>
          <w:sz w:val="16"/>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CE11B7">
        <w:rPr>
          <w:rStyle w:val="StyleUnderline"/>
          <w:rFonts w:cstheme="majorHAnsi"/>
        </w:rPr>
        <w:t>The</w:t>
      </w:r>
      <w:r w:rsidRPr="00CE11B7">
        <w:rPr>
          <w:rFonts w:asciiTheme="majorHAnsi" w:eastAsia="Calibri" w:hAnsiTheme="majorHAnsi" w:cstheme="majorHAnsi"/>
          <w:b/>
          <w:u w:val="single"/>
        </w:rPr>
        <w:t xml:space="preserve"> </w:t>
      </w:r>
      <w:r w:rsidRPr="00E542DA">
        <w:rPr>
          <w:rStyle w:val="StyleUnderline"/>
          <w:rFonts w:cstheme="majorHAnsi"/>
          <w:highlight w:val="green"/>
        </w:rPr>
        <w:t xml:space="preserve">pioneers </w:t>
      </w:r>
      <w:r w:rsidRPr="00CE11B7">
        <w:rPr>
          <w:rStyle w:val="StyleUnderline"/>
          <w:rFonts w:cstheme="majorHAnsi"/>
        </w:rPr>
        <w:t>of psychoanalysis,</w:t>
      </w:r>
      <w:r w:rsidRPr="00CE11B7">
        <w:rPr>
          <w:rFonts w:asciiTheme="majorHAnsi" w:eastAsia="Calibri" w:hAnsiTheme="majorHAnsi" w:cstheme="majorHAnsi"/>
          <w:sz w:val="16"/>
        </w:rPr>
        <w:t xml:space="preserve"> from Freud onwards, </w:t>
      </w:r>
      <w:r w:rsidRPr="00CE11B7">
        <w:rPr>
          <w:rStyle w:val="StyleUnderline"/>
          <w:rFonts w:cstheme="majorHAnsi"/>
        </w:rPr>
        <w:t>all</w:t>
      </w:r>
      <w:r w:rsidRPr="00CE11B7">
        <w:rPr>
          <w:rFonts w:asciiTheme="majorHAnsi" w:eastAsia="Calibri" w:hAnsiTheme="majorHAnsi" w:cstheme="majorHAnsi"/>
          <w:b/>
          <w:u w:val="single"/>
        </w:rPr>
        <w:t xml:space="preserve"> </w:t>
      </w:r>
      <w:r w:rsidRPr="00E542DA">
        <w:rPr>
          <w:rStyle w:val="StyleUnderline"/>
          <w:rFonts w:cstheme="majorHAnsi"/>
          <w:highlight w:val="green"/>
        </w:rPr>
        <w:t>derived</w:t>
      </w:r>
      <w:r w:rsidRPr="00E542DA">
        <w:rPr>
          <w:rFonts w:asciiTheme="majorHAnsi" w:eastAsia="Calibri" w:hAnsiTheme="majorHAnsi" w:cstheme="majorHAnsi"/>
          <w:b/>
          <w:highlight w:val="green"/>
          <w:u w:val="single"/>
        </w:rPr>
        <w:t xml:space="preserve"> </w:t>
      </w:r>
      <w:r w:rsidRPr="00E542DA">
        <w:rPr>
          <w:rStyle w:val="StyleUnderline"/>
          <w:rFonts w:cstheme="majorHAnsi"/>
          <w:highlight w:val="green"/>
        </w:rPr>
        <w:t>their</w:t>
      </w:r>
      <w:r w:rsidRPr="00E542DA">
        <w:rPr>
          <w:rFonts w:asciiTheme="majorHAnsi" w:eastAsia="Calibri" w:hAnsiTheme="majorHAnsi" w:cstheme="majorHAnsi"/>
          <w:b/>
          <w:highlight w:val="green"/>
          <w:u w:val="single"/>
        </w:rPr>
        <w:t xml:space="preserve"> </w:t>
      </w:r>
      <w:r w:rsidRPr="00E542DA">
        <w:rPr>
          <w:rStyle w:val="StyleUnderline"/>
          <w:rFonts w:cstheme="majorHAnsi"/>
          <w:highlight w:val="green"/>
        </w:rPr>
        <w:t>ideas in the context of</w:t>
      </w:r>
      <w:r w:rsidRPr="00CE11B7">
        <w:rPr>
          <w:rFonts w:asciiTheme="majorHAnsi" w:eastAsia="Calibri" w:hAnsiTheme="majorHAnsi" w:cstheme="majorHAnsi"/>
          <w:b/>
          <w:u w:val="single"/>
        </w:rPr>
        <w:t xml:space="preserve"> </w:t>
      </w:r>
      <w:r w:rsidRPr="00CE11B7">
        <w:rPr>
          <w:rStyle w:val="StyleUnderline"/>
          <w:rFonts w:cstheme="majorHAnsi"/>
        </w:rPr>
        <w:t>their</w:t>
      </w:r>
      <w:r w:rsidRPr="00CE11B7">
        <w:rPr>
          <w:rFonts w:asciiTheme="majorHAnsi" w:eastAsia="Calibri" w:hAnsiTheme="majorHAnsi" w:cstheme="majorHAnsi"/>
          <w:b/>
          <w:u w:val="single"/>
        </w:rPr>
        <w:t xml:space="preserve"> </w:t>
      </w:r>
      <w:r w:rsidRPr="00CE11B7">
        <w:rPr>
          <w:rStyle w:val="StyleUnderline"/>
          <w:rFonts w:cstheme="majorHAnsi"/>
        </w:rPr>
        <w:t xml:space="preserve">work with individual </w:t>
      </w:r>
      <w:r w:rsidRPr="00E542DA">
        <w:rPr>
          <w:rStyle w:val="StyleUnderline"/>
          <w:rFonts w:cstheme="majorHAnsi"/>
          <w:highlight w:val="green"/>
        </w:rPr>
        <w:t>patients</w:t>
      </w:r>
      <w:r w:rsidRPr="00CE11B7">
        <w:rPr>
          <w:rStyle w:val="StyleUnderline"/>
          <w:rFonts w:cstheme="majorHAnsi"/>
        </w:rPr>
        <w:t xml:space="preserve"> and their ideas can be examined in the everyday laboratory of the therapeutic encounter</w:t>
      </w:r>
      <w:r w:rsidRPr="00CE11B7">
        <w:rPr>
          <w:rFonts w:asciiTheme="majorHAnsi" w:eastAsia="Calibri" w:hAnsiTheme="majorHAnsi" w:cstheme="majorHAnsi"/>
          <w:sz w:val="16"/>
        </w:rPr>
        <w:t xml:space="preserve"> where the validity of an interpretation, for example, is a matter for dialogue between therapist and patient</w:t>
      </w:r>
      <w:r w:rsidRPr="00CE11B7">
        <w:rPr>
          <w:rFonts w:asciiTheme="majorHAnsi" w:eastAsia="Calibri" w:hAnsiTheme="majorHAnsi" w:cstheme="majorHAnsi"/>
          <w:b/>
          <w:u w:val="single"/>
        </w:rPr>
        <w:t xml:space="preserve">. </w:t>
      </w:r>
      <w:r w:rsidRPr="00E542DA">
        <w:rPr>
          <w:rStyle w:val="StyleUnderline"/>
          <w:rFonts w:cstheme="majorHAnsi"/>
          <w:highlight w:val="green"/>
        </w:rPr>
        <w:t xml:space="preserve">Outside </w:t>
      </w:r>
      <w:r w:rsidRPr="00CE11B7">
        <w:rPr>
          <w:rStyle w:val="StyleUnderline"/>
          <w:rFonts w:cstheme="majorHAnsi"/>
        </w:rPr>
        <w:t xml:space="preserve">of the consulting room, </w:t>
      </w:r>
      <w:r w:rsidRPr="00E542DA">
        <w:rPr>
          <w:rStyle w:val="StyleUnderline"/>
          <w:rFonts w:cstheme="majorHAnsi"/>
          <w:highlight w:val="green"/>
        </w:rPr>
        <w:t xml:space="preserve">there can be no </w:t>
      </w:r>
      <w:r w:rsidRPr="00E542DA">
        <w:rPr>
          <w:rFonts w:asciiTheme="majorHAnsi" w:eastAsia="Calibri" w:hAnsiTheme="majorHAnsi" w:cstheme="majorHAnsi"/>
          <w:b/>
          <w:highlight w:val="green"/>
          <w:u w:val="single"/>
        </w:rPr>
        <w:t xml:space="preserve">such </w:t>
      </w:r>
      <w:r w:rsidRPr="00E542DA">
        <w:rPr>
          <w:rStyle w:val="StyleUnderline"/>
          <w:rFonts w:cstheme="majorHAnsi"/>
          <w:highlight w:val="green"/>
        </w:rPr>
        <w:t>verification process</w:t>
      </w:r>
    </w:p>
    <w:p w14:paraId="49DD7072" w14:textId="683D3F35" w:rsidR="00E42E4C" w:rsidRPr="00F601E6" w:rsidRDefault="00E42E4C" w:rsidP="00975889">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435120"/>
    <w:multiLevelType w:val="hybridMultilevel"/>
    <w:tmpl w:val="0010DF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0809C7"/>
    <w:multiLevelType w:val="hybridMultilevel"/>
    <w:tmpl w:val="490249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281CE7"/>
    <w:multiLevelType w:val="hybridMultilevel"/>
    <w:tmpl w:val="CA8AAF5E"/>
    <w:lvl w:ilvl="0" w:tplc="E0EECD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num>
  <w:num w:numId="14">
    <w:abstractNumId w:val="14"/>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58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0F7"/>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44EF"/>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09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E4B"/>
    <w:rsid w:val="0097151F"/>
    <w:rsid w:val="00973777"/>
    <w:rsid w:val="00975889"/>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AEB"/>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080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3FE"/>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B7D2DB"/>
  <w14:defaultImageDpi w14:val="300"/>
  <w15:docId w15:val="{B18A3C56-27C1-5847-B075-49C1653A5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75889"/>
    <w:pPr>
      <w:spacing w:after="160" w:line="259" w:lineRule="auto"/>
    </w:pPr>
  </w:style>
  <w:style w:type="paragraph" w:styleId="Heading1">
    <w:name w:val="heading 1"/>
    <w:aliases w:val="Pocket"/>
    <w:basedOn w:val="Normal"/>
    <w:next w:val="Normal"/>
    <w:link w:val="Heading1Char"/>
    <w:uiPriority w:val="9"/>
    <w:qFormat/>
    <w:rsid w:val="0097588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5889"/>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5889"/>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975889"/>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9758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5889"/>
  </w:style>
  <w:style w:type="character" w:customStyle="1" w:styleId="Heading1Char">
    <w:name w:val="Heading 1 Char"/>
    <w:aliases w:val="Pocket Char"/>
    <w:basedOn w:val="DefaultParagraphFont"/>
    <w:link w:val="Heading1"/>
    <w:uiPriority w:val="9"/>
    <w:rsid w:val="0097588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75889"/>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975889"/>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975889"/>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75889"/>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8."/>
    <w:basedOn w:val="DefaultParagraphFont"/>
    <w:uiPriority w:val="1"/>
    <w:qFormat/>
    <w:rsid w:val="00975889"/>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97588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75889"/>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Read,C"/>
    <w:basedOn w:val="DefaultParagraphFont"/>
    <w:link w:val="NoSpacing"/>
    <w:uiPriority w:val="99"/>
    <w:unhideWhenUsed/>
    <w:rsid w:val="00975889"/>
    <w:rPr>
      <w:color w:val="auto"/>
      <w:u w:val="none"/>
    </w:rPr>
  </w:style>
  <w:style w:type="paragraph" w:styleId="DocumentMap">
    <w:name w:val="Document Map"/>
    <w:basedOn w:val="Normal"/>
    <w:link w:val="DocumentMapChar"/>
    <w:uiPriority w:val="99"/>
    <w:semiHidden/>
    <w:unhideWhenUsed/>
    <w:rsid w:val="00975889"/>
    <w:rPr>
      <w:rFonts w:ascii="Lucida Grande" w:hAnsi="Lucida Grande" w:cs="Lucida Grande"/>
    </w:rPr>
  </w:style>
  <w:style w:type="character" w:customStyle="1" w:styleId="DocumentMapChar">
    <w:name w:val="Document Map Char"/>
    <w:basedOn w:val="DefaultParagraphFont"/>
    <w:link w:val="DocumentMap"/>
    <w:uiPriority w:val="99"/>
    <w:semiHidden/>
    <w:rsid w:val="00975889"/>
    <w:rPr>
      <w:rFonts w:ascii="Lucida Grande" w:hAnsi="Lucida Grande" w:cs="Lucida Grande"/>
    </w:rPr>
  </w:style>
  <w:style w:type="character" w:styleId="UnresolvedMention">
    <w:name w:val="Unresolved Mention"/>
    <w:basedOn w:val="DefaultParagraphFont"/>
    <w:uiPriority w:val="99"/>
    <w:semiHidden/>
    <w:unhideWhenUsed/>
    <w:rsid w:val="00975889"/>
    <w:rPr>
      <w:color w:val="605E5C"/>
      <w:shd w:val="clear" w:color="auto" w:fill="E1DFDD"/>
    </w:rPr>
  </w:style>
  <w:style w:type="paragraph" w:customStyle="1" w:styleId="textbold">
    <w:name w:val="text bold"/>
    <w:basedOn w:val="Normal"/>
    <w:link w:val="Emphasis"/>
    <w:uiPriority w:val="20"/>
    <w:qFormat/>
    <w:rsid w:val="00975889"/>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Card"/>
    <w:basedOn w:val="Heading1"/>
    <w:link w:val="Hyperlink"/>
    <w:autoRedefine/>
    <w:uiPriority w:val="99"/>
    <w:qFormat/>
    <w:rsid w:val="0097588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ListParagraph">
    <w:name w:val="List Paragraph"/>
    <w:basedOn w:val="Normal"/>
    <w:uiPriority w:val="34"/>
    <w:qFormat/>
    <w:rsid w:val="00975889"/>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975889"/>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975889"/>
    <w:pPr>
      <w:spacing w:after="160" w:line="259" w:lineRule="auto"/>
    </w:pPr>
    <w:rPr>
      <w:rFonts w:asciiTheme="minorHAnsi" w:eastAsiaTheme="minorHAnsi" w:hAnsiTheme="minorHAnsi" w:cstheme="minorBidi"/>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975889"/>
    <w:rPr>
      <w:u w:val="single"/>
    </w:rPr>
  </w:style>
  <w:style w:type="paragraph" w:styleId="Title">
    <w:name w:val="Title"/>
    <w:aliases w:val="title,UNDERLINE,Cites and Cards,Bold Underlined,Block Heading,Read This,Non Read Text,Debate Normal"/>
    <w:basedOn w:val="Normal"/>
    <w:link w:val="TitleChar"/>
    <w:uiPriority w:val="1"/>
    <w:qFormat/>
    <w:rsid w:val="00975889"/>
    <w:pPr>
      <w:spacing w:before="240" w:after="60"/>
      <w:ind w:left="432" w:right="432"/>
      <w:jc w:val="center"/>
      <w:outlineLvl w:val="0"/>
    </w:pPr>
    <w:rPr>
      <w:u w:val="single"/>
    </w:rPr>
  </w:style>
  <w:style w:type="character" w:customStyle="1" w:styleId="TitleChar1">
    <w:name w:val="Title Char1"/>
    <w:basedOn w:val="DefaultParagraphFont"/>
    <w:uiPriority w:val="10"/>
    <w:rsid w:val="00975889"/>
    <w:rPr>
      <w:rFonts w:asciiTheme="majorHAnsi" w:eastAsiaTheme="majorEastAsia" w:hAnsiTheme="majorHAnsi" w:cstheme="majorBidi"/>
      <w:spacing w:val="-10"/>
      <w:kern w:val="28"/>
      <w:sz w:val="56"/>
      <w:szCs w:val="56"/>
    </w:rPr>
  </w:style>
  <w:style w:type="paragraph" w:customStyle="1" w:styleId="Body">
    <w:name w:val="Body"/>
    <w:autoRedefine/>
    <w:rsid w:val="00964E4B"/>
    <w:rPr>
      <w:rFonts w:ascii="Times New Roman" w:eastAsia="ヒラギノ角ゴ Pro W3" w:hAnsi="Times New Roman" w:cs="Times New Roman"/>
      <w:color w:val="000000"/>
      <w:sz w:val="24"/>
      <w:szCs w:val="20"/>
    </w:rPr>
  </w:style>
  <w:style w:type="paragraph" w:styleId="BodyText">
    <w:name w:val="Body Text"/>
    <w:basedOn w:val="Normal"/>
    <w:link w:val="BodyTextChar"/>
    <w:rsid w:val="00B11AEB"/>
    <w:pPr>
      <w:jc w:val="both"/>
    </w:pPr>
    <w:rPr>
      <w:color w:val="000000"/>
    </w:rPr>
  </w:style>
  <w:style w:type="character" w:customStyle="1" w:styleId="BodyTextChar">
    <w:name w:val="Body Text Char"/>
    <w:basedOn w:val="DefaultParagraphFont"/>
    <w:link w:val="BodyText"/>
    <w:rsid w:val="00B11AE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lo.org/global/standards/introduction-to-international-labour-standards/the-benefits-of-international-labour-standards/lang--en/index.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gitalcommons.law.yale.edu/cgi/viewcontent.cgi?article=1710&amp;context=yj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ci-hub.se/https://onlinelibrary.wiley.com/doi/10.1111/j.1564-913X.2005.tb00569.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i-hub.se/https://doi.org/10.1177/2031952521994412" TargetMode="External"/><Relationship Id="rId5" Type="http://schemas.openxmlformats.org/officeDocument/2006/relationships/numbering" Target="numbering.xml"/><Relationship Id="rId15" Type="http://schemas.openxmlformats.org/officeDocument/2006/relationships/hyperlink" Target="https://digitalcommons.law.yale.edu/cgi/viewcontent.cgi?article=1710&amp;context=yjil" TargetMode="External"/><Relationship Id="rId10" Type="http://schemas.openxmlformats.org/officeDocument/2006/relationships/hyperlink" Target="https://digitalcommons.law.yale.edu/cgi/viewcontent.cgi?article=1710&amp;context=yjil" TargetMode="External"/><Relationship Id="rId4" Type="http://schemas.openxmlformats.org/officeDocument/2006/relationships/customXml" Target="../customXml/item4.xml"/><Relationship Id="rId9" Type="http://schemas.openxmlformats.org/officeDocument/2006/relationships/hyperlink" Target="http://disabledfeminists.com/2010/05/17/guest-post-from-rmj-ableist-word-profile-crazy/"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15400</Words>
  <Characters>87781</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102976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2021-10-31T13:32:00Z</dcterms:created>
  <dcterms:modified xsi:type="dcterms:W3CDTF">2021-10-31T14:53:00Z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